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49" w:rsidRDefault="00143C49">
      <w:pPr>
        <w:spacing w:line="360" w:lineRule="auto"/>
        <w:ind w:left="851"/>
        <w:jc w:val="both"/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  <w:r>
        <w:rPr>
          <w:sz w:val="24"/>
        </w:rPr>
        <w:t>ПЛАН</w:t>
      </w: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  <w:r>
        <w:rPr>
          <w:sz w:val="24"/>
        </w:rPr>
        <w:t>Введение                                                                                                    3</w:t>
      </w:r>
    </w:p>
    <w:p w:rsidR="00143C49" w:rsidRDefault="00143C49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Сущность международной миграции                                               4 </w:t>
      </w:r>
    </w:p>
    <w:p w:rsidR="00143C49" w:rsidRDefault="00143C49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Масштабы международной миграции                                              5</w:t>
      </w:r>
    </w:p>
    <w:p w:rsidR="00143C49" w:rsidRDefault="00143C49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Направления международной миграции                                          8</w:t>
      </w:r>
    </w:p>
    <w:p w:rsidR="00143C49" w:rsidRDefault="00143C49">
      <w:pPr>
        <w:spacing w:line="360" w:lineRule="auto"/>
        <w:ind w:left="851"/>
        <w:jc w:val="both"/>
        <w:rPr>
          <w:sz w:val="24"/>
        </w:rPr>
      </w:pPr>
      <w:r>
        <w:rPr>
          <w:sz w:val="24"/>
        </w:rPr>
        <w:t>Список литературы                                                                                  11</w:t>
      </w: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pStyle w:val="2"/>
      </w:pPr>
      <w:r>
        <w:t>Введение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Международное разделение труда как высшая ступень развития общественного территориального разделения труда между странами, предусматривающая устойчивую концентрацию производства определенной продукции в отдельных странах, предусматривает наличие в различных странах трудовых ресурсов различного объема и квалификационного состава. Широкая трактовка международного разделения труда как обособления отдельных видов человеческой деятельности необязательно подразумевает его последующую кооперацию – основанный на международном разделении труда устойчивый обмен между странами продуктами, производимыми ими с наибольшей экономической эффективностью. Но если такая кооперация осуществляется, то происходить она может в двух формах: международного обмена товарами (международной торговли), произведенными на основе разделения труда, либо на основе межгосударственного перемещения самого труда – международной трудовой миграции.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Международная миграция – явление далеко не новое. В условиях неразвитости статистики и пограничной системы потоки международных мигрантов вообще не фиксировались государственными органами. Да и сегодня определить точно объемы международного перемещения этого важнейшего фактора производства представляется довольно-таки сложным делом.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Сущность международной миграции</w:t>
      </w:r>
    </w:p>
    <w:p w:rsidR="00143C49" w:rsidRDefault="00143C49">
      <w:pPr>
        <w:spacing w:line="360" w:lineRule="auto"/>
        <w:jc w:val="both"/>
        <w:rPr>
          <w:sz w:val="24"/>
        </w:rPr>
      </w:pPr>
    </w:p>
    <w:p w:rsidR="00143C49" w:rsidRDefault="00143C49">
      <w:pPr>
        <w:pStyle w:val="2"/>
      </w:pPr>
      <w:r>
        <w:t xml:space="preserve">Международная миграция рабочей силы представляет собой процесс перемещения трудовых ресурсов из одной страны в другую с целью трудоустройства на более выгодных условиях, чем в стране происхождения. Помимо экономических мотивов процесс международной миграции обусловливается также соображениями политического, этнического, культурного, семейного и иного характера. Таким образом, международная миграция рабочей силы является частью широкого явления – международной миграции населения, когда данный процесс не связан прямо с трудоустройством. </w:t>
      </w:r>
    </w:p>
    <w:p w:rsidR="00143C49" w:rsidRDefault="00143C49">
      <w:pPr>
        <w:pStyle w:val="2"/>
      </w:pPr>
      <w:r>
        <w:t>Международная миграция включает две основные составляющие: эмиграцию и иммиграцию. Под эмиграцией понимается выезд из страны на постоянное место жительства, под иммиграцией – въезд в страну на постоянное место жительства. Международная миграция включает также процесс репатриации – возвращение в страну происхождения ранее выехавших из нее граждан.</w:t>
      </w:r>
    </w:p>
    <w:p w:rsidR="00143C49" w:rsidRDefault="00143C49">
      <w:pPr>
        <w:pStyle w:val="2"/>
      </w:pPr>
      <w:r>
        <w:t>Международные мигранты подразделяются на пять основных категорий:</w:t>
      </w:r>
    </w:p>
    <w:p w:rsidR="00143C49" w:rsidRDefault="00143C49">
      <w:pPr>
        <w:pStyle w:val="a5"/>
        <w:numPr>
          <w:ilvl w:val="0"/>
          <w:numId w:val="3"/>
        </w:numPr>
        <w:ind w:left="851" w:firstLine="720"/>
      </w:pPr>
      <w:r>
        <w:t>иммигранты и неиммигранты, легально допущенные в страну. Для стран, которые традиционно принимают иммигрантов, 80 – 90-е гг. были периодом высокого уровня иммиграции;</w:t>
      </w:r>
    </w:p>
    <w:p w:rsidR="00143C49" w:rsidRDefault="00143C49">
      <w:pPr>
        <w:pStyle w:val="a5"/>
        <w:numPr>
          <w:ilvl w:val="0"/>
          <w:numId w:val="3"/>
        </w:numPr>
        <w:ind w:left="851" w:firstLine="720"/>
      </w:pPr>
      <w:r>
        <w:t>работники-мигранты по контракту. Их к концу 90-х гг. в мире насчитывалось более 25 млн человек. Многие страны зависят от иностранной рабочей силы. Договоренности о ее контрактировании заключаются между странами с избыточной рабочей силой в некоторых районах Азии и , например, рядом стран Ближнего Востока, Европы;</w:t>
      </w:r>
    </w:p>
    <w:p w:rsidR="00143C49" w:rsidRDefault="00143C49">
      <w:pPr>
        <w:pStyle w:val="a5"/>
        <w:numPr>
          <w:ilvl w:val="0"/>
          <w:numId w:val="3"/>
        </w:numPr>
        <w:ind w:left="851" w:firstLine="720"/>
      </w:pPr>
      <w:r>
        <w:t>нелегальные иммигранты. Их число в конце 90-х гг. превышало 30 млн человек. Почти все индустриальные страны имеют у себя нелегальных иммигрантов. Часть из них проникают через границу, другие остаются в чужой стране с просроченными визами; обычно они замещают рабочие места, находящиеся на низшей ступени трудовой иерархии;</w:t>
      </w:r>
    </w:p>
    <w:p w:rsidR="00143C49" w:rsidRDefault="00143C49">
      <w:pPr>
        <w:pStyle w:val="a5"/>
        <w:numPr>
          <w:ilvl w:val="0"/>
          <w:numId w:val="3"/>
        </w:numPr>
        <w:ind w:left="851" w:firstLine="720"/>
      </w:pPr>
      <w:r>
        <w:t>лица, просящие убежища. До 80-х гг. численность этой категории мигрантов была крайне незначительна, затем она заметно увеличилась – до более 1 млн человек к концу 90-х гг. Просьбы об убежище люди направляют по политическим мотивам, а также в силу тяжелого экономического положения в своих странах;</w:t>
      </w:r>
    </w:p>
    <w:p w:rsidR="00143C49" w:rsidRDefault="00143C49">
      <w:pPr>
        <w:pStyle w:val="a5"/>
        <w:numPr>
          <w:ilvl w:val="0"/>
          <w:numId w:val="3"/>
        </w:numPr>
        <w:ind w:left="851" w:firstLine="720"/>
      </w:pPr>
      <w:r>
        <w:t>беженцы. Поданным ООН, в мире на конец 90-х гг. насчитывается более 22 млн беженцев (из них около 4 млн возвратившихся в места прежнего проживания, но находящиеся под патронажем ООН). Большинство сегодняшних беженцев живут в специальных лагерях. Находящихся под опекой ООН или частных агентств. По оценкам, лишь менее 1% беженцев расселяются в развитых странах Запада.</w:t>
      </w:r>
    </w:p>
    <w:p w:rsidR="00143C49" w:rsidRDefault="00143C49">
      <w:pPr>
        <w:pStyle w:val="a5"/>
      </w:pPr>
    </w:p>
    <w:p w:rsidR="00143C49" w:rsidRDefault="00143C49">
      <w:pPr>
        <w:pStyle w:val="a5"/>
        <w:numPr>
          <w:ilvl w:val="0"/>
          <w:numId w:val="2"/>
        </w:numPr>
      </w:pPr>
      <w:r>
        <w:t>Масштабы миграции</w:t>
      </w:r>
    </w:p>
    <w:p w:rsidR="00143C49" w:rsidRDefault="00143C49">
      <w:pPr>
        <w:pStyle w:val="a5"/>
      </w:pPr>
    </w:p>
    <w:p w:rsidR="00143C49" w:rsidRDefault="00143C49">
      <w:pPr>
        <w:pStyle w:val="a5"/>
      </w:pPr>
      <w:r>
        <w:t>По приблизительным оценкам, ежегодное миграционное сальдо к середине 90-х годов составляло примерно 1 млн человек, то есть в принимающие страны приезжало в среднем на 1 млн человек больше, чем уезжало. По прогнозам, в ближайшие годы в связи со стабилизацией мировой экономики сальдо будет сокращаться.</w:t>
      </w:r>
    </w:p>
    <w:p w:rsidR="00143C49" w:rsidRDefault="00143C49">
      <w:pPr>
        <w:pStyle w:val="a5"/>
      </w:pPr>
      <w:r>
        <w:t>Объемы ежегодных денежных потоков, связанных с международной миграцией, измеряются сотнями миллиардов долларов и вполне сопоставимы по масштабам с ежегодными прямыми зарубежными инвестициями (табл.1).</w:t>
      </w:r>
    </w:p>
    <w:p w:rsidR="00143C49" w:rsidRDefault="00143C49">
      <w:pPr>
        <w:pStyle w:val="a5"/>
      </w:pPr>
      <w:r>
        <w:t>На развитые страны приходится примерно 9/10 всех выплат трудового дохода иностранным рабочим-нерезидентам и 2/3 всех частных неоплаченных переводов, тогда как на все развивающие страны – только, соответственно, 1/10 и 1/3. Это означает, что в развитых странах сосредоточена основная доля временных рабочих-мигрантов и что именно туда эмигрируют трудоспособные работники из развивающихся стран, включая страны с переходной экономикой, которые становятся там резидентами. В рамках денежных потоков, связанных с трудовой миграцией, переводы работников занимают около 62%, трудовые доходы – около 31% и перемещение мигрантов – около 7%.</w:t>
      </w:r>
    </w:p>
    <w:p w:rsidR="00143C49" w:rsidRDefault="00143C49">
      <w:pPr>
        <w:pStyle w:val="a5"/>
        <w:ind w:firstLine="0"/>
      </w:pPr>
      <w:r>
        <w:t>Таблица 1.</w:t>
      </w:r>
    </w:p>
    <w:p w:rsidR="00143C49" w:rsidRDefault="00143C49">
      <w:pPr>
        <w:pStyle w:val="a5"/>
        <w:ind w:firstLine="0"/>
      </w:pPr>
      <w:r>
        <w:t xml:space="preserve">Денежные потоки, связанные с трудовой миграцией </w:t>
      </w:r>
    </w:p>
    <w:p w:rsidR="00143C49" w:rsidRDefault="00143C49">
      <w:pPr>
        <w:pStyle w:val="a5"/>
        <w:ind w:firstLine="0"/>
      </w:pPr>
      <w:r>
        <w:t>( в млрд долл)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395"/>
        <w:gridCol w:w="1395"/>
        <w:gridCol w:w="1395"/>
        <w:gridCol w:w="1395"/>
      </w:tblGrid>
      <w:tr w:rsidR="00143C49">
        <w:trPr>
          <w:trHeight w:val="447"/>
        </w:trPr>
        <w:tc>
          <w:tcPr>
            <w:tcW w:w="1800" w:type="dxa"/>
          </w:tcPr>
          <w:p w:rsidR="00143C49" w:rsidRDefault="00143C49">
            <w:pPr>
              <w:ind w:left="-58"/>
            </w:pPr>
          </w:p>
          <w:p w:rsidR="00143C49" w:rsidRDefault="00143C49">
            <w:pPr>
              <w:pStyle w:val="2"/>
              <w:ind w:left="-58" w:firstLine="0"/>
            </w:pPr>
            <w:r>
              <w:t xml:space="preserve"> </w:t>
            </w:r>
          </w:p>
        </w:tc>
        <w:tc>
          <w:tcPr>
            <w:tcW w:w="1395" w:type="dxa"/>
          </w:tcPr>
          <w:p w:rsidR="00143C49" w:rsidRDefault="00143C49">
            <w:pPr>
              <w:rPr>
                <w:sz w:val="24"/>
              </w:rPr>
            </w:pPr>
          </w:p>
          <w:p w:rsidR="00143C49" w:rsidRDefault="00143C49">
            <w:pPr>
              <w:pStyle w:val="2"/>
              <w:ind w:left="0" w:firstLine="0"/>
            </w:pPr>
          </w:p>
        </w:tc>
        <w:tc>
          <w:tcPr>
            <w:tcW w:w="1395" w:type="dxa"/>
            <w:vAlign w:val="center"/>
          </w:tcPr>
          <w:p w:rsidR="00143C49" w:rsidRDefault="00143C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1987 г.</w:t>
            </w:r>
          </w:p>
          <w:p w:rsidR="00143C49" w:rsidRDefault="00143C49">
            <w:pPr>
              <w:pStyle w:val="2"/>
              <w:ind w:left="0" w:firstLine="0"/>
              <w:jc w:val="center"/>
            </w:pPr>
          </w:p>
        </w:tc>
        <w:tc>
          <w:tcPr>
            <w:tcW w:w="1395" w:type="dxa"/>
            <w:vAlign w:val="center"/>
          </w:tcPr>
          <w:p w:rsidR="00143C49" w:rsidRDefault="00143C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 г.</w:t>
            </w:r>
          </w:p>
          <w:p w:rsidR="00143C49" w:rsidRDefault="00143C49">
            <w:pPr>
              <w:pStyle w:val="2"/>
              <w:ind w:left="0" w:firstLine="0"/>
              <w:jc w:val="center"/>
            </w:pPr>
          </w:p>
        </w:tc>
        <w:tc>
          <w:tcPr>
            <w:tcW w:w="1395" w:type="dxa"/>
            <w:vAlign w:val="center"/>
          </w:tcPr>
          <w:p w:rsidR="00143C49" w:rsidRDefault="00143C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 г.</w:t>
            </w:r>
          </w:p>
          <w:p w:rsidR="00143C49" w:rsidRDefault="00143C49">
            <w:pPr>
              <w:pStyle w:val="2"/>
              <w:ind w:left="0" w:firstLine="0"/>
              <w:jc w:val="center"/>
            </w:pPr>
          </w:p>
        </w:tc>
      </w:tr>
      <w:tr w:rsidR="00143C49">
        <w:trPr>
          <w:cantSplit/>
          <w:trHeight w:val="570"/>
        </w:trPr>
        <w:tc>
          <w:tcPr>
            <w:tcW w:w="1800" w:type="dxa"/>
            <w:vMerge w:val="restart"/>
          </w:tcPr>
          <w:p w:rsidR="00143C49" w:rsidRDefault="00143C49">
            <w:pPr>
              <w:pStyle w:val="2"/>
              <w:ind w:left="-58" w:firstLine="0"/>
            </w:pPr>
            <w:r>
              <w:t>Трудовой        доход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50" w:hanging="50"/>
            </w:pPr>
            <w:r>
              <w:t>Кредит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-135" w:firstLine="0"/>
              <w:jc w:val="center"/>
            </w:pPr>
            <w:r>
              <w:t xml:space="preserve">   13,8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-112" w:hanging="50"/>
              <w:jc w:val="center"/>
            </w:pPr>
            <w:r>
              <w:t xml:space="preserve">  19,5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-90" w:firstLine="0"/>
              <w:jc w:val="center"/>
            </w:pPr>
            <w:r>
              <w:t xml:space="preserve">  20,7</w:t>
            </w:r>
          </w:p>
        </w:tc>
      </w:tr>
      <w:tr w:rsidR="00143C49">
        <w:trPr>
          <w:cantSplit/>
          <w:trHeight w:val="570"/>
        </w:trPr>
        <w:tc>
          <w:tcPr>
            <w:tcW w:w="1800" w:type="dxa"/>
            <w:vMerge/>
          </w:tcPr>
          <w:p w:rsidR="00143C49" w:rsidRDefault="00143C49">
            <w:pPr>
              <w:pStyle w:val="2"/>
              <w:ind w:left="-58" w:firstLine="0"/>
            </w:pP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50" w:hanging="50"/>
            </w:pPr>
            <w:r>
              <w:t>Дебет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-135" w:firstLine="0"/>
              <w:jc w:val="center"/>
            </w:pPr>
            <w:r>
              <w:t>- 16,0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-112" w:hanging="50"/>
              <w:jc w:val="center"/>
            </w:pPr>
            <w:r>
              <w:t>- 25,6</w:t>
            </w:r>
          </w:p>
        </w:tc>
        <w:tc>
          <w:tcPr>
            <w:tcW w:w="1395" w:type="dxa"/>
          </w:tcPr>
          <w:p w:rsidR="00143C49" w:rsidRDefault="00143C49">
            <w:pPr>
              <w:pStyle w:val="2"/>
              <w:ind w:left="-90" w:firstLine="0"/>
              <w:jc w:val="center"/>
            </w:pPr>
            <w:r>
              <w:t>- 26,7</w:t>
            </w:r>
          </w:p>
        </w:tc>
      </w:tr>
      <w:tr w:rsidR="00143C49">
        <w:trPr>
          <w:cantSplit/>
          <w:trHeight w:val="572"/>
        </w:trPr>
        <w:tc>
          <w:tcPr>
            <w:tcW w:w="1800" w:type="dxa"/>
            <w:vMerge w:val="restart"/>
          </w:tcPr>
          <w:p w:rsidR="00143C49" w:rsidRDefault="00143C49">
            <w:pPr>
              <w:pStyle w:val="20"/>
            </w:pPr>
            <w:r>
              <w:t xml:space="preserve">Частные неоплаченные </w:t>
            </w:r>
          </w:p>
          <w:p w:rsidR="00143C49" w:rsidRDefault="00143C49">
            <w:pPr>
              <w:spacing w:line="360" w:lineRule="auto"/>
              <w:ind w:left="-58"/>
              <w:jc w:val="both"/>
              <w:rPr>
                <w:sz w:val="24"/>
              </w:rPr>
            </w:pPr>
            <w:r>
              <w:rPr>
                <w:sz w:val="24"/>
              </w:rPr>
              <w:t>Переводы</w:t>
            </w:r>
          </w:p>
        </w:tc>
        <w:tc>
          <w:tcPr>
            <w:tcW w:w="1395" w:type="dxa"/>
          </w:tcPr>
          <w:p w:rsidR="00143C49" w:rsidRDefault="00143C49">
            <w:pPr>
              <w:pStyle w:val="3"/>
            </w:pPr>
            <w:r>
              <w:t>Кредит</w:t>
            </w:r>
          </w:p>
        </w:tc>
        <w:tc>
          <w:tcPr>
            <w:tcW w:w="1395" w:type="dxa"/>
          </w:tcPr>
          <w:p w:rsidR="00143C49" w:rsidRDefault="00143C49">
            <w:pPr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64,9</w:t>
            </w:r>
          </w:p>
          <w:p w:rsidR="00143C49" w:rsidRDefault="00143C49">
            <w:pPr>
              <w:spacing w:line="360" w:lineRule="auto"/>
              <w:ind w:left="-135"/>
              <w:jc w:val="center"/>
              <w:rPr>
                <w:sz w:val="24"/>
              </w:rPr>
            </w:pPr>
          </w:p>
        </w:tc>
        <w:tc>
          <w:tcPr>
            <w:tcW w:w="1395" w:type="dxa"/>
          </w:tcPr>
          <w:p w:rsidR="00143C49" w:rsidRDefault="00143C49">
            <w:pPr>
              <w:ind w:left="-113" w:hanging="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100,1</w:t>
            </w:r>
          </w:p>
          <w:p w:rsidR="00143C49" w:rsidRDefault="00143C49">
            <w:pPr>
              <w:spacing w:line="360" w:lineRule="auto"/>
              <w:ind w:left="-112" w:hanging="50"/>
              <w:jc w:val="center"/>
              <w:rPr>
                <w:sz w:val="24"/>
              </w:rPr>
            </w:pPr>
          </w:p>
        </w:tc>
        <w:tc>
          <w:tcPr>
            <w:tcW w:w="1395" w:type="dxa"/>
          </w:tcPr>
          <w:p w:rsidR="00143C49" w:rsidRDefault="00143C49">
            <w:pPr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95,6</w:t>
            </w:r>
          </w:p>
          <w:p w:rsidR="00143C49" w:rsidRDefault="00143C49">
            <w:pPr>
              <w:spacing w:line="360" w:lineRule="auto"/>
              <w:ind w:left="-90"/>
              <w:jc w:val="center"/>
              <w:rPr>
                <w:sz w:val="24"/>
              </w:rPr>
            </w:pPr>
          </w:p>
        </w:tc>
      </w:tr>
      <w:tr w:rsidR="00143C49">
        <w:trPr>
          <w:cantSplit/>
          <w:trHeight w:val="583"/>
        </w:trPr>
        <w:tc>
          <w:tcPr>
            <w:tcW w:w="1800" w:type="dxa"/>
            <w:vMerge/>
          </w:tcPr>
          <w:p w:rsidR="00143C49" w:rsidRDefault="00143C49">
            <w:pPr>
              <w:spacing w:line="360" w:lineRule="auto"/>
              <w:ind w:left="-58"/>
              <w:jc w:val="both"/>
              <w:rPr>
                <w:sz w:val="24"/>
              </w:rPr>
            </w:pP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hanging="50"/>
              <w:jc w:val="both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>- 58,2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112" w:hanging="50"/>
              <w:jc w:val="center"/>
              <w:rPr>
                <w:sz w:val="24"/>
              </w:rPr>
            </w:pPr>
            <w:r>
              <w:rPr>
                <w:sz w:val="24"/>
              </w:rPr>
              <w:t>- 91,8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>- 102,5</w:t>
            </w:r>
          </w:p>
        </w:tc>
      </w:tr>
      <w:tr w:rsidR="00143C49">
        <w:trPr>
          <w:cantSplit/>
          <w:trHeight w:val="570"/>
        </w:trPr>
        <w:tc>
          <w:tcPr>
            <w:tcW w:w="1800" w:type="dxa"/>
            <w:vMerge w:val="restart"/>
          </w:tcPr>
          <w:p w:rsidR="00143C49" w:rsidRDefault="00143C49">
            <w:pPr>
              <w:spacing w:line="360" w:lineRule="auto"/>
              <w:ind w:left="-58"/>
              <w:jc w:val="both"/>
              <w:rPr>
                <w:sz w:val="24"/>
              </w:rPr>
            </w:pPr>
          </w:p>
          <w:p w:rsidR="00143C49" w:rsidRDefault="00143C49">
            <w:pPr>
              <w:spacing w:line="360" w:lineRule="auto"/>
              <w:ind w:left="-58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hanging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Кредит 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78, 7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112" w:hanging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119,6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116,3</w:t>
            </w:r>
          </w:p>
        </w:tc>
      </w:tr>
      <w:tr w:rsidR="00143C49">
        <w:trPr>
          <w:cantSplit/>
          <w:trHeight w:val="570"/>
        </w:trPr>
        <w:tc>
          <w:tcPr>
            <w:tcW w:w="1800" w:type="dxa"/>
            <w:vMerge/>
          </w:tcPr>
          <w:p w:rsidR="00143C49" w:rsidRDefault="00143C4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hanging="50"/>
              <w:jc w:val="both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>- 74,2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112" w:hanging="50"/>
              <w:jc w:val="center"/>
              <w:rPr>
                <w:sz w:val="24"/>
              </w:rPr>
            </w:pPr>
            <w:r>
              <w:rPr>
                <w:sz w:val="24"/>
              </w:rPr>
              <w:t>-117,4</w:t>
            </w:r>
          </w:p>
        </w:tc>
        <w:tc>
          <w:tcPr>
            <w:tcW w:w="1395" w:type="dxa"/>
          </w:tcPr>
          <w:p w:rsidR="00143C49" w:rsidRDefault="00143C49">
            <w:pPr>
              <w:spacing w:line="360" w:lineRule="auto"/>
              <w:ind w:left="-90"/>
              <w:jc w:val="center"/>
              <w:rPr>
                <w:sz w:val="24"/>
              </w:rPr>
            </w:pPr>
            <w:r>
              <w:rPr>
                <w:sz w:val="24"/>
              </w:rPr>
              <w:t>- 129,1</w:t>
            </w:r>
          </w:p>
        </w:tc>
      </w:tr>
    </w:tbl>
    <w:p w:rsidR="00143C49" w:rsidRDefault="00143C49">
      <w:pPr>
        <w:spacing w:line="360" w:lineRule="auto"/>
        <w:ind w:left="851"/>
        <w:jc w:val="both"/>
        <w:rPr>
          <w:sz w:val="24"/>
        </w:rPr>
      </w:pPr>
    </w:p>
    <w:p w:rsidR="00143C49" w:rsidRDefault="00143C49">
      <w:pPr>
        <w:pStyle w:val="a5"/>
      </w:pPr>
      <w:r>
        <w:t>Источник</w:t>
      </w:r>
      <w:r>
        <w:rPr>
          <w:lang w:val="en-US"/>
        </w:rPr>
        <w:t>: IMF. Balance of  Payments  Statistics Yearbook. – 1994. – Part 2. – P. 56, 60.</w:t>
      </w:r>
    </w:p>
    <w:p w:rsidR="00143C49" w:rsidRDefault="00143C49">
      <w:pPr>
        <w:pStyle w:val="a5"/>
        <w:rPr>
          <w:lang w:val="en-US"/>
        </w:rPr>
      </w:pPr>
    </w:p>
    <w:p w:rsidR="00143C49" w:rsidRDefault="00143C49">
      <w:pPr>
        <w:pStyle w:val="a5"/>
      </w:pPr>
      <w:r>
        <w:t>Наиболее крупные выплаты трудового дохода частным лицам-нерезидентам осуществляет Швейцария, ФРГ, Италия, Япония, Бельгия, США. В развивающемся мире наиболее активно иностранную рабочую силу используют ЮАР, Израиль, Малайзия, Кувейт. Наиболее крупные переводы частного характера осуществляются их основных развитых стран (США, Германии, Японии, Великобритании) и новых индустриальных стран и нефтедобывающих стран (Кореи, Саудовской Аравии и Венесуэлы). Основными получателями переводов из-за рубежа являются развитые страны, в основном за счет перевода части зарплат работников иностранных подразделений ТНК, военнослужащих, размещенных за рубежом, сотрудников загранаппарата. Во многих развивающихся странах масштабы переводов частного характера составляют 25 – 50% доходов от товарного экспорта (Бангладеш, Ямайка, Малави, Марокко, Пакистан, Португалия, Шри-Ланка, Судан, Турция). В Иордании, Лесото, Йемене переводы достигают 10 – 50% ВНП.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С теоретической точки зрения доходы страны – экспортера рабочей силы далеко не ограничиваются переводами эмигрантов из-за рубежа, хотя они и составляют их основную долю. В числе прочих доходов, которые увеличивают совокупный ВНП и благоприятно сказываются на платежном балансе, - налоги, накладываемые на фирмы по трудоустройству за рубежом, прямые и портфельные инвестиции эмигрантов в экономику родной страны, сокращение расходов на обучение, здравоохранение и других расходов социального характера, которые покрываются для эмигрантов другими странами. Возвращаясь на родину, мигранты, по оценкам, привозят с собой еще столько же накоплений, сколько ими было переведено через банки. Более того, приобретя опыт работы за рубежом и повысив свою квалификацию, мигранты привозят этот опыт домой, в результате чего страна бесплатно получает дополнительные квалифицированные кадры.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Эмиграция оказывает весьма ощутимое положительное воздействие на экономику трудоизбыточных стран, поскольку отъезд работников за рубеж сокращает масштабы безработицы. Так в 70-е годы египетское правительство, принимая программы борьбы с безработицей, специально закладывало в них  стимулирование эмиграции в страны Персидского залива. В Пуэрто-Рико закон о минимальной зарплате исходил из того, что по меньшей мере треть рабочей силы переедет в США.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«Утечка мозгов» является серьезной проблемой для большинства развивающихся стран, особенно в Африке (Малави, Судан, Заир, Замбия). Однако «утечка мозгов» в большинстве случаев прекращается, когда экономическое положение страны улучшается. Так, индийские ученые, вернувшись на родину после того, как они несколько лет работали в высокотехнологичных американских корпорациях в районе Силиконовой долины, стали основоположниками развития индийской промышленности по созданию новых компьютерных программ.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Экономические эффекты иммиграции зачастую упрощенно описываются как отрицательные, поскольку рабочие, приезжающие из-за рубежа, сокращают количество рабочих мест и увеличивают безработицу среди коренного населения. Не отрицая существования такой проблемы, необходимо, однако, отметить, что иммигранты привносят новый опыт, знания и навыки. США, Канада и Австралия – страны, возникшие в результате иммиграции. В других странах иммигранты привносят динамизм в экономическое развитие целых отраслей. Примером могут служить китайские промышленные рабочие в Индонезии и Малайзии, предприниматели из Гонконга в Канаде, индийские и ливанские бизнесмены в Африке, иорданские и палестинские служащие в нефтедобывающих странах Персидского залива. Более того иммигранты во многих странах заполняют вакансии, на которые все равно нет претендентов среди местного населения. Неквалифицированные работники из Турции и Северной Африки составляют 60 – 80% иммиграции в Германию, Францию. На тяжелую работу охотно нанимаются палестинцы в Израиле, индонезийцы в Малайзии. Боливийцы в Аргентине. Более того, некоторые отрасли производства, дающие в том числе экспортный доход для стран, не выжили бы без иммигрантов. В числе примеров – горнорудная промышленность ЮАР. Сельскохозяйственные плантации Доминиканской Республики, Малайзии и Испании, каучуковая и резиновая промышленность Малайзии.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Нельзя, разумеется, отрицать и негативные последствия иммиграции, которые в развитых странах связаны, прежде всего с понижением в результате притока иммигрантов реальных зарплат неквалифицированной рабочей силы.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</w:p>
    <w:p w:rsidR="00143C49" w:rsidRDefault="00143C49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Направления международной миграции</w:t>
      </w:r>
    </w:p>
    <w:p w:rsidR="00143C49" w:rsidRDefault="00143C49">
      <w:pPr>
        <w:spacing w:line="360" w:lineRule="auto"/>
        <w:jc w:val="both"/>
        <w:rPr>
          <w:sz w:val="24"/>
        </w:rPr>
      </w:pPr>
    </w:p>
    <w:p w:rsidR="00143C49" w:rsidRDefault="00143C49">
      <w:pPr>
        <w:pStyle w:val="a5"/>
      </w:pPr>
      <w:r>
        <w:t xml:space="preserve">В силу экономических причин основные потоки мигрантов всегда направлялись из стран с низкими личными доходами в страны с более высокими доходами. </w:t>
      </w:r>
    </w:p>
    <w:p w:rsidR="00143C49" w:rsidRDefault="00143C49">
      <w:pPr>
        <w:spacing w:line="360" w:lineRule="auto"/>
        <w:ind w:left="851" w:firstLine="720"/>
        <w:jc w:val="both"/>
        <w:rPr>
          <w:sz w:val="24"/>
        </w:rPr>
      </w:pPr>
      <w:r>
        <w:rPr>
          <w:sz w:val="24"/>
        </w:rPr>
        <w:t>Модно выделить следующие страны и регионы, являющиеся точками притяжения мигрантов из других стран.</w:t>
      </w:r>
    </w:p>
    <w:p w:rsidR="00143C49" w:rsidRDefault="00143C49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США, Канада и Австралия. </w:t>
      </w:r>
    </w:p>
    <w:p w:rsidR="00143C49" w:rsidRDefault="00143C49">
      <w:pPr>
        <w:pStyle w:val="a5"/>
      </w:pPr>
      <w:r>
        <w:t>Будучи наиболее экономически развитой страной, США является основным направлением миграции как низкоквалифицированной, так и высококвалифицированной рабочей силы. Каждый год туда приезжает больше иммигрантов. Чем во все остальные страны, вместе взятые. Основные потоки низкоквалифицированной рабочей силы направляются в США из близлежащих латиноамериканских стран – Мексики, стран Карибского бассейна. Высококвалифицированные работники иммигрируют в США практически из всех стран мира, включая Западную Европу, Латинскую Америку, Россию, Индию и т.д. Приток иммигрантов в США и Канаду к середине 90-х годов оценивается в 900 тыс человек в год. В США легально иммигрируют 740 тыс человек в год и эмигрируют 160 тыс человек. Чистая иммиграция (миграционное сальдо) составляет 580 тыс человек.</w:t>
      </w:r>
    </w:p>
    <w:p w:rsidR="00143C49" w:rsidRDefault="00143C49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Западная Европа.</w:t>
      </w:r>
    </w:p>
    <w:p w:rsidR="00143C49" w:rsidRDefault="00143C49">
      <w:pPr>
        <w:pStyle w:val="a5"/>
      </w:pPr>
      <w:r>
        <w:t>Наиболее развитые западноевропейские страны, и прежде всего страны. Входящие в Европейский союз, притягивают рабочую силу из менее развитых западноевропейских стран (Португалии, Мальты, Испании), арабских стран Северной Африки и Ближнего Востока, стран Африки к югу от Сахары, восточноевропейских стран и республик бывшего СССР. Миграции работников из африканских стран – бывших колоний западноевропейских государств способствуют общность языка. Исторически сложившиеся традиционные торговые и иные связи. Притоки иммигрантов в Западную Европу в середине 90-х годов оценивались на уровне 180 тыс человек в год. Более того, в рамках западноевропейской интеграции создан и развивается общий рынок рабочей силы , предполагающий свободу перемещения работников между странами Европейского союза и унификацию трудового законодательства.</w:t>
      </w: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  <w:r>
        <w:t>3. Ближний Восток</w:t>
      </w:r>
    </w:p>
    <w:p w:rsidR="00143C49" w:rsidRDefault="00143C49">
      <w:pPr>
        <w:pStyle w:val="a5"/>
      </w:pPr>
      <w:r>
        <w:t>Нефтедобывающие страны этого региона привлекают дешевую рабочую силу на тяжелые низкооплачиваемые работы. Рабочие приезжают в основном из соседних арабских стран, а также из Индии. Пакистана, Бангладеш, Кореи, Филиппин. Более половины рабочей силы Саудовской Аравии, ОАЭ, Катара, Бахрейна, Кувейта и Омана составляют иностранные рабочие.</w:t>
      </w:r>
    </w:p>
    <w:p w:rsidR="00143C49" w:rsidRDefault="00143C49">
      <w:pPr>
        <w:pStyle w:val="a5"/>
        <w:numPr>
          <w:ilvl w:val="0"/>
          <w:numId w:val="4"/>
        </w:numPr>
      </w:pPr>
      <w:r>
        <w:t>Другие развивающиеся страны.</w:t>
      </w:r>
    </w:p>
    <w:p w:rsidR="00143C49" w:rsidRDefault="00143C49">
      <w:pPr>
        <w:pStyle w:val="a5"/>
      </w:pPr>
      <w:r>
        <w:t>Новый феномен 90-х – интенсификация трудовой миграции среди самих развивающихся стран. Обычно потоки работников направляются в те страны, которые быстрее продвигаются по пути экономических реформ. Так, в Латинской Америке сезонные рабочие и рабочие на сборочные предприятия направляются в Аргентину и Мексику. В Африке к югу от Сахары на Берег Слоновой Кости, Нигерию и ЮАР приходится более половины притока всех иммигрантов. В результате войны в Персидском заливе в 1991 году около 1 млн египтян покинуло Ирак, 800 тыс йеменцев уехали из Саудовской Аравии и около 500 тыс рабочих покинули Кувейт, куда на их место прибыли рабочие из Индии и Египта.</w:t>
      </w:r>
    </w:p>
    <w:p w:rsidR="00143C49" w:rsidRDefault="00143C49">
      <w:pPr>
        <w:pStyle w:val="a5"/>
        <w:numPr>
          <w:ilvl w:val="0"/>
          <w:numId w:val="4"/>
        </w:numPr>
      </w:pPr>
      <w:r>
        <w:t>Новые индустриальные страны.</w:t>
      </w:r>
    </w:p>
    <w:p w:rsidR="00143C49" w:rsidRDefault="00143C49">
      <w:pPr>
        <w:pStyle w:val="a5"/>
      </w:pPr>
      <w:r>
        <w:t>В связи с бурным развитием этих государств Юго-Восточной Азии туда значительно увеличился приток иммигрантов, нанимающихся на временные работы. Особенно это заметно в случае Южной Кореи и Малайзии.</w:t>
      </w:r>
    </w:p>
    <w:p w:rsidR="00143C49" w:rsidRDefault="00143C49">
      <w:pPr>
        <w:pStyle w:val="a5"/>
      </w:pPr>
      <w:r>
        <w:t>Практически все страны, в которые иммигрирует более 25 тыс человек в год, - высокоразвитые государства с ВНП более 6900 долл. На душу населения. Источник эмиграции – развивающиеся страны, главные из которых – Мексика и страны Азии.</w:t>
      </w: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</w:p>
    <w:p w:rsidR="00143C49" w:rsidRDefault="00143C49">
      <w:pPr>
        <w:pStyle w:val="a5"/>
      </w:pPr>
      <w:r>
        <w:t>Список литературы</w:t>
      </w:r>
    </w:p>
    <w:p w:rsidR="00143C49" w:rsidRDefault="00143C49">
      <w:pPr>
        <w:pStyle w:val="a5"/>
      </w:pPr>
    </w:p>
    <w:p w:rsidR="00143C49" w:rsidRDefault="00143C49">
      <w:pPr>
        <w:pStyle w:val="a5"/>
        <w:numPr>
          <w:ilvl w:val="0"/>
          <w:numId w:val="5"/>
        </w:numPr>
      </w:pPr>
      <w:r>
        <w:t>Борисов Е.Ф., Петров А.А., Стерликов Ф.Ф. Экономика: Справочник. – 2-е изд. – М.: Финансы и статистика, 1998.</w:t>
      </w:r>
    </w:p>
    <w:p w:rsidR="00143C49" w:rsidRDefault="00143C49">
      <w:pPr>
        <w:pStyle w:val="a5"/>
        <w:numPr>
          <w:ilvl w:val="0"/>
          <w:numId w:val="5"/>
        </w:numPr>
      </w:pPr>
      <w:r>
        <w:t>Киреев А.П. Международная экономика. – Ч.</w:t>
      </w:r>
      <w:r>
        <w:rPr>
          <w:lang w:val="en-US"/>
        </w:rPr>
        <w:t>I</w:t>
      </w:r>
      <w:r>
        <w:t>. Учебное пособие для вузов. – М.: Международные отношения, 1997.</w:t>
      </w:r>
    </w:p>
    <w:p w:rsidR="00143C49" w:rsidRDefault="00143C49">
      <w:pPr>
        <w:pStyle w:val="a5"/>
        <w:numPr>
          <w:ilvl w:val="0"/>
          <w:numId w:val="5"/>
        </w:numPr>
      </w:pPr>
      <w:r>
        <w:t>Экономика: Учебник / Под ред. А.С. Булатова. – М.: Юристъ,1999.</w:t>
      </w:r>
    </w:p>
    <w:p w:rsidR="00143C49" w:rsidRDefault="00143C49">
      <w:pPr>
        <w:pStyle w:val="a5"/>
        <w:ind w:firstLine="0"/>
      </w:pPr>
      <w:bookmarkStart w:id="0" w:name="_GoBack"/>
      <w:bookmarkEnd w:id="0"/>
    </w:p>
    <w:sectPr w:rsidR="00143C49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49" w:rsidRDefault="00143C49">
      <w:r>
        <w:separator/>
      </w:r>
    </w:p>
  </w:endnote>
  <w:endnote w:type="continuationSeparator" w:id="0">
    <w:p w:rsidR="00143C49" w:rsidRDefault="0014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49" w:rsidRDefault="00143C49">
    <w:pPr>
      <w:pStyle w:val="a3"/>
      <w:framePr w:wrap="around" w:vAnchor="text" w:hAnchor="margin" w:xAlign="right" w:y="1"/>
      <w:rPr>
        <w:rStyle w:val="a4"/>
      </w:rPr>
    </w:pPr>
  </w:p>
  <w:p w:rsidR="00143C49" w:rsidRDefault="00143C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49" w:rsidRDefault="005A0A7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143C49" w:rsidRDefault="00143C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49" w:rsidRDefault="00143C49">
      <w:r>
        <w:separator/>
      </w:r>
    </w:p>
  </w:footnote>
  <w:footnote w:type="continuationSeparator" w:id="0">
    <w:p w:rsidR="00143C49" w:rsidRDefault="0014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4059"/>
    <w:multiLevelType w:val="hybridMultilevel"/>
    <w:tmpl w:val="AB16F8C0"/>
    <w:lvl w:ilvl="0" w:tplc="4872C600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1">
    <w:nsid w:val="48FA72C7"/>
    <w:multiLevelType w:val="hybridMultilevel"/>
    <w:tmpl w:val="BB4A9ED4"/>
    <w:lvl w:ilvl="0" w:tplc="61E056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549E759C"/>
    <w:multiLevelType w:val="hybridMultilevel"/>
    <w:tmpl w:val="005E802E"/>
    <w:lvl w:ilvl="0" w:tplc="655251BC">
      <w:start w:val="1"/>
      <w:numFmt w:val="bullet"/>
      <w:lvlText w:val="-"/>
      <w:lvlJc w:val="left"/>
      <w:pPr>
        <w:tabs>
          <w:tab w:val="num" w:pos="2471"/>
        </w:tabs>
        <w:ind w:left="2471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3">
    <w:nsid w:val="569F5AB0"/>
    <w:multiLevelType w:val="hybridMultilevel"/>
    <w:tmpl w:val="30EAD958"/>
    <w:lvl w:ilvl="0" w:tplc="A8900F10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4">
    <w:nsid w:val="67212D76"/>
    <w:multiLevelType w:val="hybridMultilevel"/>
    <w:tmpl w:val="39B67B5A"/>
    <w:lvl w:ilvl="0" w:tplc="45EA97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A7F"/>
    <w:rsid w:val="00143C49"/>
    <w:rsid w:val="003E442D"/>
    <w:rsid w:val="005A0A7F"/>
    <w:rsid w:val="00C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17BB-E073-46AC-AA13-4587850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="851"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hanging="5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360" w:lineRule="auto"/>
      <w:ind w:left="851" w:firstLine="720"/>
      <w:jc w:val="both"/>
    </w:pPr>
    <w:rPr>
      <w:sz w:val="24"/>
    </w:rPr>
  </w:style>
  <w:style w:type="paragraph" w:styleId="20">
    <w:name w:val="Body Text Indent 2"/>
    <w:basedOn w:val="a"/>
    <w:semiHidden/>
    <w:pPr>
      <w:ind w:lef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Светлана</dc:creator>
  <cp:keywords/>
  <dc:description/>
  <cp:lastModifiedBy>admin</cp:lastModifiedBy>
  <cp:revision>2</cp:revision>
  <cp:lastPrinted>2000-04-24T17:25:00Z</cp:lastPrinted>
  <dcterms:created xsi:type="dcterms:W3CDTF">2014-02-07T11:01:00Z</dcterms:created>
  <dcterms:modified xsi:type="dcterms:W3CDTF">2014-02-07T11:01:00Z</dcterms:modified>
</cp:coreProperties>
</file>