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F58" w:rsidRDefault="00164F5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Пожароопасность: технические средства ограничения распространения и тушения пожара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Ограничение распространения пожара техническими средствами осуществляется при выполнении ими следующих функций: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изоляция очага горения от воздуха или снижение концентрации кислорода разбавлением негорючими газами до значения, при котором не происходит горение; 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охлаждение очага горения, технологического оборудования до температуры ниже определенного предела, при котором прекращается распространение горения; 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интенсивное торможение скорости химических реакций в пламени; 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механический срыв пламени сильной струей огнетушащего средства; 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создание условий огнепреграждения. 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выборе технических средств учитываются: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физико-химические свойства горящих материалов, отсутствие их реакции со средствами тушения; 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величины пожарной нагрузки и ее размещения; 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скорости выгорания пожарной нагрузки; 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скорости распространения горения по пожарной нагрузке и по зданию; 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газообмена очага пожара с окружающей средой и с атмосферой; 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теплообмена между очагом пожара с окружающими материалами и конструкциями; 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размещение и формы очага пожара и помещения, в котором произошел пожар; 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метеорологическиех условия. 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ликвидации и ограничения распространения пожаров следует применять: первичные средства - переносные и возимые огнетушители, размещаемые в зданиях пожарные краны, стационарные - с запасом огнетушащих веществ, ручные или автоматические, лафетные стволы, передвижные - различные пожарные автомобили.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Использование средств пожаротушения следует осуществлять с учетом возможной порчи ими ценностей, повреждения элементов здания, загрязнения окружающей среды.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Здания и помещения должны оборудоваться средствами пожаротушения и сигнализации о пожаре.</w:t>
      </w:r>
    </w:p>
    <w:p w:rsidR="00164F58" w:rsidRDefault="00164F5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Средства пожаротушения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ликвидации процесса горения необходимо прекратить подачу в зону горения горючего вещества и окислителя или снизить их поступление до значений, при которых горение не произойдет. Это достигается охлаждением зоны горения ниже температуры самовоспламенения или понизить температуру горящего вещества ниже температуры воспламенения; разбавить реагирующие вещества негорючими веществами; изолировать горючие вещества от зоны горения.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огнетушащим веществам относят воду, пены, инертные газы, галогеноуглеводородные, порошковые и комбинированные составы.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Вода – наиболее распространенное и дешевое средство. Она обладает высокой теплоемкостью (теплота парообразования 2258 Дж/г), повышенной термической стойкостью. При испарении 1 л воды образуется 1700 л пара. Воду применяют для тушения твердых горючих материалов, создания водяных завес и охлаждения объектов, расположенных вблизи очага горения.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Водой, из-за ее электропроводности, нельзя тушить электрооборудование. Ее не используют для тушения легких нефтепродуктов, т.к. они всплывают и продолжают гореть.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Воду подают в очаг горения в виде сплошных и распыленных струй. Сплошной струей сбивают пламя. Ее используют, когда к зоне горения трудно добраться и для охлаждения соседних с горящим объектом металлоконструкций.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Тушение распыленной струей более эффективно, вследствие лучшей ее испаряемости.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тушения ГЖ (ДТ, керосина, масел и др.) применяют распыленную воду в виде капельных струй, с их размером от 0,3 до 0,8 мм. Наилучший эффект для тушения ЛВЖ достигается мелкораспыленными и туманообразными водяными струями.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введении в воду от 0,2 до 2,0% поверхностно-активных веществ (смачивателей) расход воды снижается в 2 – 2,5 раза 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добавлении к воде 5 – 10% галогенированных углеводородов (бромэтила, тетрафтордибромэтана и др.) эффект тушения увеличивается за счет их ингибирующего действия.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Пена (химическая и воздушно-механическая) используется для тушения твердых веществ и ЛВЖ.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Химическая пена образуется в результате реакции между щелочью и кислотой в присутствии пенообразователя. Ее состав: 80% СО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, 19,7%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 о 0,3% пенообразователя.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Воздушно-механическая пена получается смешиванием воды, пенообразователя и воздуха. Огнетушащие свойства пены определяются ее кратностью. Кратность пены это отношение объема пены к объему раствора, из которого она образована. Пены бывают низкократные – с кратностью от 8 до 40, средней кратности – от 40 до 120 и высокократные – свыше 120. Состав пены низкой кратности: 90% воздуха, 9,7% 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О и 0,2–0,4% пенообразователя.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тушения пожаров ГЖ и ЛВЖ применяют воздушно-механическую пену средней кратности. Высокократную пену используют в подвалах и других замкнутых объемах, а также для тушения разлитых в небольших количествах жидкостей.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Стойкость пены характеризуется ее сопротивляемостью процессу разрушения, высокократные пены менее стойки.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Инертные разбавители – водяной пар, диоксид углерода, азот, аргон, дымовые газы, летучие ингибиторы (галогеносодержащие вещества).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Водяной пар применяют для тушения пожаров в помещениях небольшого объема и создания паровых завес на открытых технологических площадках. Огнетушащая концентрация пара составляет 35% (об).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Диоксид углерода применяют для тушения ЛВЖ, электрооборудования, на аккумуляторных станциях. Для подачи СО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применяют огнетушители и стационарные установки. Тушение пожара основано на разбавлении концентрации кислорода в зоне горения.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Порошковые составы сбивают и ингибируют пламя. Их используют для тушения электрооборудования, пирофорных соединений. Наиболее распространены порошковые составы на основе бикарбоната и карбоната натрия и калия, аммонийных солей фосфорной кислоты, силикагеля.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Выбор средств пожаротушения сводится к обеспечению надежного тушения при наименьших затратах.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объектов, в которых применяется большое количество ЛВЖ и в которых нельзя осуществить объемное тушение, целесообразно использовать стационарные пенные и порошковые установки.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табл. 1 приведены классы пожаров и средств их тушения.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 Классы пожаров и рекомендуемые огнетушащие средства</w:t>
      </w:r>
    </w:p>
    <w:tbl>
      <w:tblPr>
        <w:tblW w:w="7084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41"/>
        <w:gridCol w:w="2810"/>
        <w:gridCol w:w="3333"/>
      </w:tblGrid>
      <w:tr w:rsidR="00164F58" w:rsidRPr="00164F58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Класс пожара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Характеристика горючей среды или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Огнетушащие средства</w:t>
            </w:r>
          </w:p>
        </w:tc>
      </w:tr>
      <w:tr w:rsidR="00164F58" w:rsidRPr="00164F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Обычные твердые горючие материалы (бумага, дерево, ткань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Все виды огнетушащих средств (прежде всего вода)</w:t>
            </w:r>
          </w:p>
        </w:tc>
      </w:tr>
      <w:tr w:rsidR="00164F58" w:rsidRPr="00164F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Горючие жидкости (бензин, лаки, масла, растворители и др.), плавящиеся при нагревании 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Распыленная вода, все виды пен, составы на основе галогенов, порошки</w:t>
            </w:r>
          </w:p>
        </w:tc>
      </w:tr>
      <w:tr w:rsidR="00164F58" w:rsidRPr="00164F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Горючие газы (метан, пропан, водород, ацетилен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Газовые составы: инертные разбавители (СО</w:t>
            </w:r>
            <w:r w:rsidRPr="00164F58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164F58">
              <w:rPr>
                <w:color w:val="000000"/>
                <w:sz w:val="24"/>
                <w:szCs w:val="24"/>
              </w:rPr>
              <w:t>, N</w:t>
            </w:r>
            <w:r w:rsidRPr="00164F58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164F58">
              <w:rPr>
                <w:color w:val="000000"/>
                <w:sz w:val="24"/>
                <w:szCs w:val="24"/>
              </w:rPr>
              <w:t>), галогеноуглеводороды, порошки, вода (для охлаждения)</w:t>
            </w:r>
          </w:p>
        </w:tc>
      </w:tr>
      <w:tr w:rsidR="00164F58" w:rsidRPr="00164F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Металлы и их сплавы (К, Nа, Аl, Mg идр.)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Порошки (при спокойной подаче на горячую поверхность)</w:t>
            </w:r>
          </w:p>
        </w:tc>
      </w:tr>
      <w:tr w:rsidR="00164F58" w:rsidRPr="00164F5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Электроустановки, находящиеся под напряжением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Галогеноуглеводороды, диоксид углерода, порошки</w:t>
            </w:r>
          </w:p>
        </w:tc>
      </w:tr>
    </w:tbl>
    <w:p w:rsidR="00164F58" w:rsidRDefault="00164F5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Установки пожаротушения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Установки водяного пожаротушения. Для подачи воды при тушении пожара используют пожарные стволы или оросители, которыми можно создавать сплошные, капельные, распыленные и мелкораспыленные водя-ные струи.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тушения пожаров водой применяют установки водяного пожаротушения, пожарные автомашины и водяные стволы (ручные и лафетные). Наиболее широкое распространение получили спринклерные и дренчерные установки.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Спринклерные установки представляют собой разветвленные трубопроводы, размещенные под потолком помещения, в оторые вмонтированы спринклера, орошающие от 9 до 12 м² площади пола.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Выходное отверстие спринклерной головки закрыто легкоплавким замком с температурой плавления 72 °С. В спринкерных установках вскрываются лишь те головки, которые оказались в зоне высокой температуры пожара. Они включаются через 2-3 мин. после повышения температуры.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Дренчерные установки представляют собой трубопроводы заполненные водой до штуцеров дренчеров. Дренчерные головки включаются автоматически или вручную одновременно. Их используют для орошения.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Установки водопенного тушения. Для тушения пожаров пены применяются передвижные средства (ручные пенные стволы, пеноподъемники, пеногенераторы и др.), полустационарные (пенокамеры), стационарные генераторы и автоматические стационарные установки.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Установка пенного тушения автоматически включает подачу раствора пенообразователя в генераторы, где образуется пена.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Установки газового пожаротушения могут быть объемного и локального пожаротушения (по объему и по площади). В помещениях объема до 3000 м³ применяют объемные тушения газовыми составами (CO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, N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и Ar), а объемом до 6000 м³ - фреон.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тушения локальных очагов горения применяют ручные огнетушители (типа ОУ) и передвижные (типа УП).</w:t>
      </w:r>
    </w:p>
    <w:p w:rsidR="00164F58" w:rsidRDefault="00164F5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Помещения, здания и сооружения производственного и складского назначения (класс Ф5)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огнестойкости, класс конструктивной пожарной опасности зданий, допустимое число этажей и площадь этажа здания в пределах пожарного отсека следует принимать в соответствии с табл. 12.9 – 12.11.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оборудовании помещений установками автоматического пожаротушения указанные в табл. 12.9 - 12.11 площади этажей допускается увеличивать на 100 %, за исключением зданий III и IV степеней огнестойкости.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7"/>
        <w:gridCol w:w="1355"/>
        <w:gridCol w:w="1594"/>
        <w:gridCol w:w="1761"/>
        <w:gridCol w:w="1485"/>
        <w:gridCol w:w="1470"/>
        <w:gridCol w:w="40"/>
        <w:gridCol w:w="1406"/>
        <w:gridCol w:w="351"/>
      </w:tblGrid>
      <w:tr w:rsidR="00164F58" w:rsidRPr="00164F58">
        <w:trPr>
          <w:gridAfter w:val="1"/>
          <w:cantSplit/>
          <w:tblHeader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Категория зданий или пожарных отсеков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Допустимое число этажей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Степень огнестойкости зданий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Класс конструктивной пожарной опасности зданий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Площадь этажа в пределах пожарного отсека, м², зданий*</w:t>
            </w:r>
          </w:p>
        </w:tc>
      </w:tr>
      <w:tr w:rsidR="00164F58" w:rsidRPr="00164F58">
        <w:trPr>
          <w:gridAfter w:val="1"/>
          <w:cantSplit/>
          <w:tblHeader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одноэтажных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двухэтажных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трехэтажных и более</w:t>
            </w:r>
          </w:p>
        </w:tc>
      </w:tr>
      <w:tr w:rsidR="00164F58" w:rsidRPr="00164F58">
        <w:trPr>
          <w:gridAfter w:val="1"/>
          <w:cantSplit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ограничивается</w:t>
            </w:r>
          </w:p>
        </w:tc>
      </w:tr>
      <w:tr w:rsidR="00164F58" w:rsidRPr="00164F58">
        <w:trPr>
          <w:gridAfter w:val="1"/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______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______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5200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______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3500</w:t>
            </w:r>
          </w:p>
        </w:tc>
      </w:tr>
      <w:tr w:rsidR="00164F58" w:rsidRPr="00164F58">
        <w:trPr>
          <w:gridAfter w:val="1"/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огр. 7800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7800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5200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5200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3500</w:t>
            </w:r>
          </w:p>
        </w:tc>
      </w:tr>
      <w:tr w:rsidR="00164F58" w:rsidRPr="00164F58">
        <w:trPr>
          <w:gridAfter w:val="1"/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ограничивается</w:t>
            </w:r>
          </w:p>
        </w:tc>
      </w:tr>
      <w:tr w:rsidR="00164F58" w:rsidRPr="00164F58">
        <w:trPr>
          <w:gridAfter w:val="1"/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______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______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5200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______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3500</w:t>
            </w:r>
          </w:p>
        </w:tc>
      </w:tr>
      <w:tr w:rsidR="00164F58" w:rsidRPr="00164F58">
        <w:trPr>
          <w:gridAfter w:val="1"/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огр. 5200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5200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3500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ѕ</w:t>
            </w:r>
          </w:p>
        </w:tc>
      </w:tr>
      <w:tr w:rsidR="00164F58" w:rsidRPr="00164F58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С0, С1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5200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3500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ѕ</w:t>
            </w:r>
          </w:p>
        </w:tc>
      </w:tr>
      <w:tr w:rsidR="00164F58" w:rsidRPr="00164F58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164F58" w:rsidRPr="00164F5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ограничивается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4F58" w:rsidRPr="00164F58">
        <w:trPr>
          <w:trHeight w:val="69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______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______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______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7800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4F58" w:rsidRPr="00164F58">
        <w:trPr>
          <w:tblCellSpacing w:w="7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Продолжение табл. 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4F58" w:rsidRPr="00164F5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4F58" w:rsidRPr="00164F5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огр. 5200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7800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4F58" w:rsidRPr="00164F5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ограничивается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4F58" w:rsidRPr="00164F5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C0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______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______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7800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______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5200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4F58" w:rsidRPr="00164F5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7800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5200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5200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3500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4F58" w:rsidRPr="00164F5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С0, С1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5200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3500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Над чертой при величине пожарной нагрузки менее: для I степени огнестойкости 2200 МДж/м</w:t>
      </w:r>
      <w:r>
        <w:rPr>
          <w:color w:val="000000"/>
          <w:sz w:val="24"/>
          <w:szCs w:val="24"/>
          <w:vertAlign w:val="superscript"/>
        </w:rPr>
        <w:t>2,</w:t>
      </w:r>
      <w:r>
        <w:rPr>
          <w:color w:val="000000"/>
          <w:sz w:val="24"/>
          <w:szCs w:val="24"/>
        </w:rPr>
        <w:t xml:space="preserve"> II — 1400 МДж/м</w:t>
      </w:r>
      <w:r>
        <w:rPr>
          <w:color w:val="000000"/>
          <w:sz w:val="24"/>
          <w:szCs w:val="24"/>
          <w:vertAlign w:val="superscript"/>
        </w:rPr>
        <w:t>2,</w:t>
      </w:r>
      <w:r>
        <w:rPr>
          <w:color w:val="000000"/>
          <w:sz w:val="24"/>
          <w:szCs w:val="24"/>
        </w:rPr>
        <w:t xml:space="preserve"> III — 180 МДж/м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, под чертой для остальных случаев.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</w:t>
      </w:r>
    </w:p>
    <w:tbl>
      <w:tblPr>
        <w:tblW w:w="9060" w:type="dxa"/>
        <w:tblCellSpacing w:w="7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7"/>
        <w:gridCol w:w="1355"/>
        <w:gridCol w:w="1594"/>
        <w:gridCol w:w="1761"/>
        <w:gridCol w:w="1485"/>
        <w:gridCol w:w="1470"/>
        <w:gridCol w:w="1453"/>
      </w:tblGrid>
      <w:tr w:rsidR="00164F58" w:rsidRPr="00164F58">
        <w:trPr>
          <w:cantSplit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Категория зданий или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пожарных отсеков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Допустимое число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этажей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Степень огнестойкости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зданий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Класс конструктивной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пожарной опасности зданий</w:t>
            </w:r>
          </w:p>
        </w:tc>
        <w:tc>
          <w:tcPr>
            <w:tcW w:w="1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Площадь этажа в пределах пожарного отсека, м</w:t>
            </w:r>
            <w:r w:rsidRPr="00164F58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164F58">
              <w:rPr>
                <w:color w:val="000000"/>
                <w:sz w:val="24"/>
                <w:szCs w:val="24"/>
              </w:rPr>
              <w:t>, зданий</w:t>
            </w:r>
          </w:p>
        </w:tc>
      </w:tr>
      <w:tr w:rsidR="00164F58" w:rsidRPr="00164F58">
        <w:trPr>
          <w:cantSplit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одноэтажных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двухэтажных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трехэтажных и более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7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7800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ограничивается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25000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ограничивается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7800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5200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7800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ограничивается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7800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C0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15000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ограничивается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7800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5200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7800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15000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В1, В2, В3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C0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ѕ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В1, В2, В3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7800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7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7800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В1, В2, В3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C2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В1, В2, В3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и В4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С2, С3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—</w:t>
            </w:r>
          </w:p>
        </w:tc>
      </w:tr>
    </w:tbl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12.11</w:t>
      </w:r>
    </w:p>
    <w:tbl>
      <w:tblPr>
        <w:tblW w:w="9060" w:type="dxa"/>
        <w:tblCellSpacing w:w="7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7"/>
        <w:gridCol w:w="1355"/>
        <w:gridCol w:w="1594"/>
        <w:gridCol w:w="1761"/>
        <w:gridCol w:w="1485"/>
        <w:gridCol w:w="1470"/>
        <w:gridCol w:w="1453"/>
      </w:tblGrid>
      <w:tr w:rsidR="00164F58" w:rsidRPr="00164F58">
        <w:trPr>
          <w:cantSplit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Категория зданий или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пожарных отсеков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Допустимое число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этажей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Степень огнестойкости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зданий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Класс конструктивной</w:t>
            </w:r>
          </w:p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пожарной опасности зданий</w:t>
            </w:r>
          </w:p>
        </w:tc>
        <w:tc>
          <w:tcPr>
            <w:tcW w:w="2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Площадь этажа в пределах пожарного отсека зданий (м</w:t>
            </w:r>
            <w:r w:rsidRPr="00164F58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164F58">
              <w:rPr>
                <w:color w:val="000000"/>
                <w:sz w:val="24"/>
                <w:szCs w:val="24"/>
              </w:rPr>
              <w:t>)</w:t>
            </w:r>
          </w:p>
        </w:tc>
      </w:tr>
      <w:tr w:rsidR="00164F58" w:rsidRPr="00164F58">
        <w:trPr>
          <w:cantSplit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одноэтажных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двухэтажных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трехэтажных и более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С0, С1</w:t>
            </w:r>
          </w:p>
        </w:tc>
        <w:tc>
          <w:tcPr>
            <w:tcW w:w="2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ограничивается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С0</w:t>
            </w:r>
          </w:p>
        </w:tc>
        <w:tc>
          <w:tcPr>
            <w:tcW w:w="2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ограничивается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С0</w:t>
            </w:r>
          </w:p>
        </w:tc>
        <w:tc>
          <w:tcPr>
            <w:tcW w:w="2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ограничивается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С0, С1</w:t>
            </w:r>
          </w:p>
        </w:tc>
        <w:tc>
          <w:tcPr>
            <w:tcW w:w="2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ограничивается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С0</w:t>
            </w:r>
          </w:p>
        </w:tc>
        <w:tc>
          <w:tcPr>
            <w:tcW w:w="2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ограничивается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15000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С0</w:t>
            </w:r>
          </w:p>
        </w:tc>
        <w:tc>
          <w:tcPr>
            <w:tcW w:w="2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Не ограничивается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7800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164F58" w:rsidRPr="00164F5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С2, С3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4F58" w:rsidRPr="00164F58" w:rsidRDefault="00164F5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164F58">
              <w:rPr>
                <w:color w:val="000000"/>
                <w:sz w:val="24"/>
                <w:szCs w:val="24"/>
              </w:rPr>
              <w:t>—</w:t>
            </w:r>
          </w:p>
        </w:tc>
      </w:tr>
    </w:tbl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Колонны и перекрытия этажерок и площадок, размещаемых в зданиях I, II и III степеней огнестойкости следует проектировать из материалов группы НГ, а в зданиях IV степени огнестойкости допускается — из материалов групп Г1, Г2.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несущих конструкций стальных этажерок, размещаемых в зданиях с помещениями категорий А, Б, В1 и В2 следует предусматривать защиту, обеспечивающую предел огнестойкости этих конструкций не менее R 45. При этом должны быть предусмотрены средства автоматического пожаротушения.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Административные (Ф4.3) и бытовые помещения (Ф3.6) могут размещатьсяво вставках и встройках производственных зданий I, II и III степеней огнестойкости категорий В, Г и Д.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встроенных помещениях производственных зданий допускается предусматривать уборные, помещения для отдыха, обогрева или охлаждения, личной гигиены женщин, ручных ванн, устройств питьевого водоснабжения, умывальные и полу души, помещения для мастеров и другого персонала, которые по условиям производства следует размещать вблизи рабочих мест, а в помещениях категорий В, Г и Д — также курительные.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зданиях III степени огнестойкости и класса пожарной опасности С2 встроенные помещения (за исключением уборных, помещений личной гигиены женщин, ручных ванн, устройств питьевого водоснабжения, умывальных и полу душей) не допускается размещать у наружных стен, на антресолях, на площадках.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Помещения категорий А, Б и В1—В3 следует отделять одно от другого, а также от помещений категорий В4, Г и Д и коридоров противопожарными перегородками и противопожарными перекрытиями.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размещении в помещении технологических процессов с одинаковой взрывопожарной и пожарной опасностью необходимость отделения их друг от друга перегородками, а также устройство тамбур шлюзов в местах проемов в этих перегородках должны быть обоснованы в технологической части проекта, при этом применение противопожарных перегородок не является обязательным, кроме случаев, предусмотренных нормами технологического проектирования.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зданиях I, II и III степеней огнестойкости допускается вместо противопожарных стен принимать противопожарные зоны.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Складские помещения производственных зданий, предназначенные для хранения горючих грузов в горючей упаковке, следует отделять от других помещений противопожарными перегородками 1-го типа и перекрытиями 3-го типа (под и над складами). При этом склады готовой продукции (горючей или негорючей в горючей упаковке), размещаемые в производственных зданиях, необходимо располагать у наружных стен.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зданиях с покрытиями из стального профилированного настила с рулонной или мастичной кровлей заполнение каркаса подвесных потолков и изоляция трубопроводов и воздуховодов, расположенных над подвесными потолками, должны выполняться из материалов группы НГ.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Участки перекрытий и технологических площадок, на которых установлены аппараты, установки и оборудование с наличием в них легковоспламеняющихся, горючих и токсичных жидкостей, должны иметь глухие бортики из негорючих материалов или поддоны. Высота бортиков и площадь между бортиками или поддоны устанавливаются в соответствии с технологической частью проекта.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Этажерки и площадки. Площадь одного яруса отдельно стоящей наружной этажерки или площадки с оборудованием производств, размещаемых в помещениях категорий А, Б и В1— В3, не должна превышать: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высоте этажерки или площадки до 30 м — 5200 м² 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высоте 30 м и более — 3000 м</w:t>
      </w:r>
      <w:r>
        <w:rPr>
          <w:color w:val="000000"/>
          <w:sz w:val="24"/>
          <w:szCs w:val="24"/>
          <w:vertAlign w:val="superscript"/>
        </w:rPr>
        <w:t>2.</w:t>
      </w:r>
      <w:r>
        <w:rPr>
          <w:color w:val="000000"/>
          <w:sz w:val="24"/>
          <w:szCs w:val="24"/>
        </w:rPr>
        <w:t xml:space="preserve"> 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большей площади этажерки или площадки площади следует разделять на секции с разрывами между ними не менее 15 м.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Площадь этажерок и площадок с оборудованием производств, размещаемых в помещениях категорий В4, Г и Д, не ограничивается.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Примечание - Высотой этажерки или площадки с оборудованием следует считать максимальную высоту оборудования или непосредственно этажерки, занимающих не менее 30 % общей площади этажерки или площадки.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Предельные площади этажерок или площадок относятся к этажеркам или площадкам с аппаратами и емкостями, содержащими легковоспламеняющиеся и горючие жидкости и сжиженные газы. Для этажерок и площадок с оборудованием, содержащим горючие газы в сжиженном состоянии, предельная площадь увеличивается в 1,5 раза.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Ширина отдельно стоящей этажерки или площадки должна быть при высоте этажерки или площадки вместе с оборудованием на ней 18 м и менее — не более 48 м, более 18 м —не более 36 м.</w:t>
      </w:r>
    </w:p>
    <w:p w:rsidR="00164F58" w:rsidRDefault="00164F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Подвалы, тоннели и каналы не допускается предусматривать в зданиях категорий А и Б и на территориях, где расположены наружные установки, в которых применяются или образуются взрывоопасные или токсичные газы плотностью более 0,8 по отношению к воздуху, а также взрывоопасная пыль.</w:t>
      </w:r>
    </w:p>
    <w:p w:rsidR="00164F58" w:rsidRDefault="00164F5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64F5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B16"/>
    <w:rsid w:val="00012B16"/>
    <w:rsid w:val="00046FED"/>
    <w:rsid w:val="00164F58"/>
    <w:rsid w:val="0028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D2A6229-4706-44C9-AA1B-80EC2969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10148</Words>
  <Characters>5785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Пожароопасность: технические средства ограничения распространения и тушения пожара</vt:lpstr>
    </vt:vector>
  </TitlesOfParts>
  <Company>PERSONAL COMPUTERS</Company>
  <LinksUpToDate>false</LinksUpToDate>
  <CharactersWithSpaces>15902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Пожароопасность: технические средства ограничения распространения и тушения пожара</dc:title>
  <dc:subject/>
  <dc:creator>USER</dc:creator>
  <cp:keywords/>
  <dc:description/>
  <cp:lastModifiedBy>admin</cp:lastModifiedBy>
  <cp:revision>2</cp:revision>
  <dcterms:created xsi:type="dcterms:W3CDTF">2014-01-26T11:05:00Z</dcterms:created>
  <dcterms:modified xsi:type="dcterms:W3CDTF">2014-01-26T11:05:00Z</dcterms:modified>
</cp:coreProperties>
</file>