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1D" w:rsidRPr="002843B2" w:rsidRDefault="00BE4B1D" w:rsidP="00BE4B1D">
      <w:pPr>
        <w:spacing w:before="120"/>
        <w:jc w:val="center"/>
        <w:rPr>
          <w:b/>
          <w:bCs/>
          <w:sz w:val="32"/>
          <w:szCs w:val="32"/>
        </w:rPr>
      </w:pPr>
      <w:r w:rsidRPr="002843B2">
        <w:rPr>
          <w:b/>
          <w:bCs/>
          <w:sz w:val="32"/>
          <w:szCs w:val="32"/>
        </w:rPr>
        <w:t>Шрифт в печатном издании</w:t>
      </w:r>
    </w:p>
    <w:p w:rsidR="00BE4B1D" w:rsidRPr="00BE4B1D" w:rsidRDefault="00BE4B1D" w:rsidP="00BE4B1D">
      <w:pPr>
        <w:spacing w:before="120"/>
        <w:jc w:val="center"/>
        <w:rPr>
          <w:sz w:val="28"/>
          <w:szCs w:val="28"/>
        </w:rPr>
      </w:pPr>
      <w:r w:rsidRPr="00BE4B1D">
        <w:rPr>
          <w:sz w:val="28"/>
          <w:szCs w:val="28"/>
        </w:rPr>
        <w:t>Г. М. Барышников, художник-шрифтовик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Даже неискушенному читателю ясно, что нельзя использовать в наборе стихотворных произведений шрифты, которыми набираются газеты или словари, а в газетах или словарных изданиях - шрифт для набора искусствоведческой литературы, так же, как в детских изданиях - шрифты для рекламы и акциденции.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Шрифт недаром считается одним из важнейших средств художественного оформления любой печатной продукции. При выборе шрифта для набора любого типа издания профессиональный издатель прежде всего учитывает его функциональные и художественно- эстетические особенности, а также удобочитаемость и психофизиологию восприятия. Один шрифт разработан специально для длительного чтения, и им набираются книги. Другой - для энциклопедий и словарей, и ни в каком другом типе издания, в силу характера своего рисунка, расположения знака на кегельной площадке и его очка, не может быть использован. Третий, изначально созданный для набора букварей, учебников младших классов и детской литературы, непригоден для применения в газетах или журналах. Но всегда ли это происходит не самом деле?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Наверное, каждому доводилось неоднократно сталкиваться с таким явлением, когда интересная по своему содержанию книга читается с трудом. Вы испытываете какой-то дискомфорт, с нарастающим раздражением, спотыкаясь на каждой строке, с трудом одолеваете очередную страницу и не понимаете, отчего не п</w:t>
      </w:r>
      <w:r>
        <w:t>о</w:t>
      </w:r>
      <w:r w:rsidRPr="00F56856">
        <w:t>лучается осилить всего 10-12 страниц за раз. Массовый читатель, не искушенный в издательском деле, не может понять, почему это происходит. Да и не всякий полиграфист сразу поймет, в чем дело.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Со мной это случалось несколько раз. Впервые это произошло, когда в руки попал современный переводной роман американского писателя Роберта Сильвестра "Вторая древнейшая профессия". Обычно интересная книга читается легко, как говорится взахлеб, но в этот раз более нескольких страниц подряд осилить не удавалось. Только после нескольких попыток внимание случайно сконцентрировалось на шрифте, которым был набран текст, и все стало ясно: в наборе была использована Банниковская гарнитура - шрифт, созданный на основе русских гражданских шрифтов XVIII-XIXвеков и предназначенный для набора произведений русской классической литературы. Если бы этой гарнитурой была набрана "Барышня-крестьянка" А.С. Пушкина или "Темные аллеи" И.А. Бунина, то данный шрифт придал бы им национальный колорит и стал одним из основных средств художественного оформления этих произведений. В современном романе из жизни американских журналистов-газетчиков он воспринимался как нечто чужеродное, отрицательно влияя на восприятие его содержания. Затем с подобным казусом пришлось столкнуться в первом издании "Путешествия на Кон-Тики" Тура Хейердала и еще в ряде других книг разных издательств.Почему же возможны такие ляпсусы? Есть, пожалуй, два объяснения такому неправомерному использованию шрифтов. Во-первых, когда появляется новый оригинальный и привлекательный шрифт, у издателя возникает соблазн использовать его немедленно, одним из первых. А во-вторых, что более вероятно, из-за отсутствия элементарной шрифтовой культуры и эстетического вкуса.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Существует еще одна причина, но совершенно иного свойства. Во времена, когда шрифтовой ассортимент, имевшийся в распоряжении издателей, был чрезвычайно беден и не предоставлял большого выбора, предпринимались попытки придать некую универсальность какому-то одному шрифту. Например, в довоенные и первые послевоенные годы (30-50 гг. ХХ века) такая искусственная универсальность была присуща Литературной гарнитуре. Ею набирались практически все книжные издания. Благодаря высокой укомплектованности знаками национальных алфавитов русско-латинской письменности, она применялась при наборе произведений русской классической и современной литературы, национальных писателей республик бывшего СССР, зарубежных авторов, школьных учебников и книг для детей. Особняком стояли две гарнитуры, имевшие жесткую привязку к определенным типам изданий. Это Обыкновенная новая гарнитура, которая была разработана в предвоенные годы специально для набора 3-го издания собрания сочинений В.И. Ленина, и Академическая гарнитура для набора академических изданий.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Даже в настоящее время существует какое-то странное и необъяснимое пристрастие к использованию тех или иных шрифтов у части отечественных издателей. Это можно проследить на протяжении двух-трех последних десятилетий. Так, с появлением русифицированного и модернизированного варианта гарнитуры Таймс, разработанной в начале 30-х годов прошлого века для набора лондонской газеты одноименного названия, чуть ли ни каждое второе массовое издание в нашей стране стало набираться этим шрифтом. Даже детская энциклопедия "Что такое. Кто такой" или "Приключения Карандаша и Самоделкина" Ю. Постнова для младших школьников набрано все той же Таймс. Несколько позже возникло очередное, чуть ли ни поголовное увлечение шрифтом рубленого типа, и гарнитуры Футура и Гельветика начинают фигурировать во многих изданиях, от книг до журналов и газет.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С широким внедрением в наборный процесс компьютерной техники не такая уж, за редким исключением, высокая культура шрифтового оформления печатанных изданий упала еще ниже. Шрифт в значительной степени перестал быть одним из важнейших элементов художественного оформления полиграфической продукции и постепенно стал превращаться в заурядный носитель информации. Если во времена металлического набора появление каждой новой гарнитуры напрямую зависело от выпуска соответствующего комплекта матриц, то с переходом на современную технику и цифровое представление шрифта сложилась совершенно иная ситуация. На рынке появилось большое количество разнообразных шрифтов как отечественного, так и зарубежного производства, предоставляющих издателям широкий выбор в их использовании. И одновременно совершенно перестало действовать правило использования шрифтов применительно к конкретному типу изданий. В связи с этим невольно хочется помянуть добрым словом отмененный с 1 июля 2003 года ГОСТ на типографские шрифты, в котором содержались рекомендации по использованию каждой гарнитуры, включенной в него, по прямому назначению.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В результате это привело к тому, что все огромное количество книжной продукции, как отечественной, так и переводной, независимо от того, каким издательством выпущено то или иное произведение, отличается друг от друга только внешним оформлением, а внутри - почти полное однообразие от использования весьма ограниченного ассортимента шрифтов. Вся разница в том, что, например, издательство "Эксмо", как и многие другие, облюбовало гарнитуру Таймс, а "Издательство Альфа-книга" всю книжную продукцию набирает гарнитурой "Ньютон", разработанной на основе все той же Таймс. Издательство "Азбука" (Санкт-Петербург) использует гарнитуру Джорнел, более подходящую для набора периодики, а не литературы, предназначенной для длительного чтения. И о каком профессионализме тут можно говорить? Правда, объективности ради следует отметить, что в последних выпущенных книгах издательство "Эксмо" перешло на применении гарнитуры Балтика, более подходящей для набора книг, нежели гарнитура Таймс, а это уже первый шаг в нужном направлении.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В качестве профессионального подхода к шрифтовому оформлению своих изданий можно привести пример из практики издательства "Художественная литература". В конце 80-х годов прошедшего века издательство предложило отделу наборных шрифтов ВНИИ полиграфмаша разработать комплекс шрифтов, новых и оригинальных, для набора произведений русской классической и современной литературы, для западной классики и современной переводной литературы. К сожалению, начавшаяся приватизация и переход на рыночные отношения не позволили осуществить это начинание.</w:t>
      </w:r>
    </w:p>
    <w:p w:rsidR="00BE4B1D" w:rsidRPr="00F56856" w:rsidRDefault="00BE4B1D" w:rsidP="00BE4B1D">
      <w:pPr>
        <w:spacing w:before="120"/>
        <w:ind w:firstLine="567"/>
        <w:jc w:val="both"/>
      </w:pPr>
      <w:r w:rsidRPr="00F56856">
        <w:t>В заключение необходимо отметить, что в профессионально разработанных шрифтах, в том числе и для книжного набора, за счет оптимального выбора величины очка знаков и его свисающих элементов, положения линии шрифта (условной визуальной линии, на которой стоят все знаки в строке), величины верхних и нижних пробелов от свисающих элементов знака до краев кегельной площадки уже заложен интерлиньяж и межбуквенные пробелы. То есть на этапе проектирования в них закладываются все требования, влияющие на плотность полосы набора, экономичность и оптимальное восприятие текста в каждом конкретном типе издания, т.е. удобочитаемость. Одним словом, уже на этапе проектирования шрифта его рисунок привязывается к определенному типу издания, а зачастую - и к содержанию набираемого им произведения.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B1D"/>
    <w:rsid w:val="002843B2"/>
    <w:rsid w:val="0031418A"/>
    <w:rsid w:val="005A2562"/>
    <w:rsid w:val="00BE4B1D"/>
    <w:rsid w:val="00CE4D11"/>
    <w:rsid w:val="00D66073"/>
    <w:rsid w:val="00E12572"/>
    <w:rsid w:val="00EE5377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B0B2E0-C052-4CC5-94D6-DBFB3E9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4B1D"/>
    <w:rPr>
      <w:rFonts w:ascii="Arial" w:hAnsi="Arial" w:cs="Arial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7229</Characters>
  <Application>Microsoft Office Word</Application>
  <DocSecurity>0</DocSecurity>
  <Lines>60</Lines>
  <Paragraphs>16</Paragraphs>
  <ScaleCrop>false</ScaleCrop>
  <Company>Home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Шрифт в печатном издании</dc:title>
  <dc:subject/>
  <dc:creator>Alena</dc:creator>
  <cp:keywords/>
  <dc:description/>
  <cp:lastModifiedBy>admin</cp:lastModifiedBy>
  <cp:revision>2</cp:revision>
  <dcterms:created xsi:type="dcterms:W3CDTF">2014-02-16T20:13:00Z</dcterms:created>
  <dcterms:modified xsi:type="dcterms:W3CDTF">2014-02-16T20:13:00Z</dcterms:modified>
</cp:coreProperties>
</file>