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9E4" w:rsidRDefault="008F4A2B">
      <w:pPr>
        <w:pStyle w:val="1"/>
        <w:jc w:val="center"/>
      </w:pPr>
      <w:r>
        <w:t>Роль наследственности и среды в формировании агрегирующей способности белкового комплекса зерна яровой мягкой пшеницы</w:t>
      </w:r>
    </w:p>
    <w:p w:rsidR="009C79E4" w:rsidRPr="008F4A2B" w:rsidRDefault="008F4A2B">
      <w:pPr>
        <w:pStyle w:val="a3"/>
      </w:pPr>
      <w:r>
        <w:t> </w:t>
      </w:r>
    </w:p>
    <w:p w:rsidR="009C79E4" w:rsidRDefault="008F4A2B">
      <w:pPr>
        <w:pStyle w:val="a3"/>
      </w:pPr>
      <w:r>
        <w:t>М.К. Ахтариева, Л.С. Бондаренко, О.В. Акиншина, В.П. Нецветаев</w:t>
      </w:r>
    </w:p>
    <w:p w:rsidR="009C79E4" w:rsidRDefault="008F4A2B">
      <w:pPr>
        <w:pStyle w:val="a3"/>
      </w:pPr>
      <w:r>
        <w:t>Тюменская ГСХА, Белгородский научноисследовательский институт сельского хозяйства, Белгородский государственный национальный исследовательский университет</w:t>
      </w:r>
    </w:p>
    <w:p w:rsidR="009C79E4" w:rsidRDefault="008F4A2B">
      <w:pPr>
        <w:pStyle w:val="a3"/>
      </w:pPr>
      <w:r>
        <w:t>Введение</w:t>
      </w:r>
    </w:p>
    <w:p w:rsidR="009C79E4" w:rsidRDefault="008F4A2B">
      <w:pPr>
        <w:pStyle w:val="a3"/>
      </w:pPr>
      <w:r>
        <w:t>Белок зерна - один из основных факторов обуславливающих хлебопекарные свойства пшеницы. Качество белкового комплекса эндосперма мягких пшениц - это его способность образовывать клейковину с повышенной эластичностью. Клейковина формируется путем агрегации отдельных молекул белка при помощи различных связей: водородных, дисульфидных, ионных (электростатических) и других. Водородные связи слабые и при нагревании разрываются, поэтому играют незначительную роль в формировании хлебопекарных свойств муки. Это справедливо для физических связей, участвующих в агрегации полипептидов. В то же время, химическая связь, в виде -S-S- связи, отличается высокой стабильностью и не разрывается под температурным воздействием. Дисульфидные связи обусловлены наличием цистеина в белковых молекулах эндосперма. Следует отметить, что просто увеличение числа цистеиновых остатков на молекулу пептида не гарантирует соответствующего улучшения физических свойств клейковины. Это связано с тем, что сульфгидрильная группа - SH, которая в результате окисления с другими сульфгидрильными группами может образовывать как интрамолекулярные, так и интермолекулярные ковалентные связи -S-S- (рис.).</w:t>
      </w:r>
    </w:p>
    <w:p w:rsidR="009C79E4" w:rsidRDefault="008F4A2B">
      <w:pPr>
        <w:pStyle w:val="a3"/>
      </w:pPr>
      <w:r>
        <w:t>Соответственно, в формировании макромолекулярных высокополимерных белковых агрегатах участвуют только межмолекулярные дисульфидные мостики. В связи с этим, просто определение числа цистеина в белке может ничего не дать. Подтверждением этому могут быть результаты исследования качества трансгенной пшеницы на основе сорта «Bobwhite», несущей белки большим числом остатков цистеина, по сравнению с обычной пшеницей. В данном случае, наличие ржано-пшеничной транслокации 1RS-1BL даже ухудшало физические свойства клейковины по сравнению с обычной пшеницей [2]. Это связано с тем, что плечо 1RS обуславливает синтез ржаных белков эндосперма снижающих хлебопекарные качества зерна. В основе этого эффекта лежит неспособность секалинов ржи образовывать с пшеничными белками нерастворимые высокополимерные белковые комплексы, которые формируют клейковину с высокими физическими показателями качества [2].</w:t>
      </w:r>
    </w:p>
    <w:p w:rsidR="009C79E4" w:rsidRDefault="008F4A2B">
      <w:pPr>
        <w:pStyle w:val="a3"/>
      </w:pPr>
      <w:r>
        <w:t>Рис. Схема образования интра- и интермолекулярных дисульфидных связей при формировании белкового комплекса эндосперма и факторы способствующие направлению реакции (по [1])</w:t>
      </w:r>
    </w:p>
    <w:p w:rsidR="009C79E4" w:rsidRDefault="00E92766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12.75pt;height:196.5pt">
            <v:imagedata r:id="rId4" o:title=""/>
          </v:shape>
        </w:pict>
      </w:r>
    </w:p>
    <w:p w:rsidR="009C79E4" w:rsidRDefault="008F4A2B">
      <w:pPr>
        <w:pStyle w:val="a3"/>
      </w:pPr>
      <w:r>
        <w:t>Лабораторией селекции и семеноводства пшеницы ГНУ Белгородского НИИСХ Рос- сельхозакадемии на основе методов седиментации разработана методика определения числа дисульфидных связей белкового комплекса в муке [4]. Она прошла апробацию в течение ряда лет на сортах озимой мягкой пшеницы в условиях Белгородской области [1, 2, 4, 5].</w:t>
      </w:r>
    </w:p>
    <w:p w:rsidR="009C79E4" w:rsidRDefault="008F4A2B">
      <w:pPr>
        <w:pStyle w:val="a3"/>
      </w:pPr>
      <w:r>
        <w:t>Целью исследования являлась оценка агрегирующей способности белков муки за счет образования дисульфидных связей у разных сортов яровой мягкой пшеницы Сибири, урожая 2011 и 2012 годов, выращенного на территории Тюмени.</w:t>
      </w:r>
    </w:p>
    <w:p w:rsidR="009C79E4" w:rsidRDefault="008F4A2B">
      <w:pPr>
        <w:pStyle w:val="a3"/>
      </w:pPr>
      <w:r>
        <w:t>Материал и методы исследований</w:t>
      </w:r>
    </w:p>
    <w:p w:rsidR="009C79E4" w:rsidRDefault="008F4A2B">
      <w:pPr>
        <w:pStyle w:val="a3"/>
      </w:pPr>
      <w:r>
        <w:t>В качестве растительного материала использовалось зерно 41 сорта яровой мягкой пшеницы, районированной в Западносибирском регионе РФ. Зерно урожая 2011 и 2012 годов этих сортов, выращенное в Тюмени, размалывалось на вальцовой мельнице Квадрумат-юниор с 30-35%-ным выходом муки. Полученная мука использовалась для определения количества дисульфидных связей белкового комплекса в соответствии с методикой, изложенной В.П. Нецветаевым и др. [4-5]. Отличия заключались в том, что полученные величины после двухэтапной седиментации не пересчитывались на процент белка или сухую клейковину. Полученные значения отражают реальные связи т. к. коэффициент корреляции между такими значениями и величинами, отнесенными на процент сухой клейковины, равен 0.9847±0.0214 (N=68; t=45.96). Коэффициент детерминации между данными показателями соответственно составляет 96.97%. Следовательно, для массового анализа достаточно исследовать у образцов величины SDS1 и SDS2, чтобы сделать заключение об их качестве [4]. Для статистической обработки полученных данных использовали программу StatNov, 1991.</w:t>
      </w:r>
    </w:p>
    <w:p w:rsidR="009C79E4" w:rsidRDefault="008F4A2B">
      <w:pPr>
        <w:pStyle w:val="a3"/>
      </w:pPr>
      <w:r>
        <w:t>Результаты исследований и их обсуждение</w:t>
      </w:r>
    </w:p>
    <w:p w:rsidR="009C79E4" w:rsidRDefault="008F4A2B">
      <w:pPr>
        <w:pStyle w:val="a3"/>
      </w:pPr>
      <w:r>
        <w:t>Результаты оценки числа дисульфидных связей белкового комплекса в муке пшеницы яровых сортов, выращенных в Тюмене в течение 2011 и 2012 годов представлены в таблице 1.</w:t>
      </w:r>
    </w:p>
    <w:p w:rsidR="009C79E4" w:rsidRDefault="008F4A2B">
      <w:pPr>
        <w:pStyle w:val="a3"/>
      </w:pPr>
      <w:r>
        <w:t>Таблица 1</w:t>
      </w:r>
    </w:p>
    <w:p w:rsidR="009C79E4" w:rsidRDefault="008F4A2B">
      <w:pPr>
        <w:pStyle w:val="a3"/>
      </w:pPr>
      <w:r>
        <w:t>Количество дисульфидных связей белкового комплекса муки по сортам яровой мягкой пшеницы в разные годы (Тюмень)</w:t>
      </w:r>
    </w:p>
    <w:p w:rsidR="009C79E4" w:rsidRDefault="008F4A2B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240"/>
        <w:gridCol w:w="240"/>
        <w:gridCol w:w="480"/>
      </w:tblGrid>
      <w:tr w:rsidR="009C79E4">
        <w:trPr>
          <w:trHeight w:val="420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9C79E4" w:rsidRDefault="008F4A2B">
            <w:r>
              <w:t>№ 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C79E4" w:rsidRDefault="008F4A2B">
            <w:r>
              <w:t>Название сорта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C79E4" w:rsidRDefault="008F4A2B">
            <w:r>
              <w:t>Количество дисульфидных связей в муке, усл. ед.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C79E4" w:rsidRDefault="008F4A2B">
            <w:r>
              <w:t>НСР0.95</w:t>
            </w:r>
          </w:p>
        </w:tc>
      </w:tr>
      <w:tr w:rsidR="009C79E4">
        <w:trPr>
          <w:trHeight w:val="22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9C79E4" w:rsidRDefault="009C79E4"/>
        </w:tc>
        <w:tc>
          <w:tcPr>
            <w:tcW w:w="0" w:type="auto"/>
            <w:vMerge/>
            <w:vAlign w:val="center"/>
            <w:hideMark/>
          </w:tcPr>
          <w:p w:rsidR="009C79E4" w:rsidRDefault="009C79E4"/>
        </w:tc>
        <w:tc>
          <w:tcPr>
            <w:tcW w:w="0" w:type="auto"/>
            <w:vAlign w:val="center"/>
            <w:hideMark/>
          </w:tcPr>
          <w:p w:rsidR="009C79E4" w:rsidRDefault="008F4A2B">
            <w:r>
              <w:t>2011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2012</w:t>
            </w:r>
          </w:p>
        </w:tc>
        <w:tc>
          <w:tcPr>
            <w:tcW w:w="0" w:type="auto"/>
            <w:vMerge/>
            <w:vAlign w:val="center"/>
            <w:hideMark/>
          </w:tcPr>
          <w:p w:rsidR="009C79E4" w:rsidRDefault="009C79E4"/>
        </w:tc>
      </w:tr>
      <w:tr w:rsidR="009C79E4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9C79E4" w:rsidRDefault="008F4A2B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5</w:t>
            </w:r>
          </w:p>
        </w:tc>
      </w:tr>
      <w:tr w:rsidR="009C79E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9C79E4" w:rsidRDefault="008F4A2B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Памяти Леонтьева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4.0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75.5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C79E4" w:rsidRDefault="008F4A2B">
            <w:r>
              <w:t>20.5</w:t>
            </w:r>
          </w:p>
        </w:tc>
      </w:tr>
      <w:tr w:rsidR="009C79E4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9C79E4" w:rsidRDefault="008F4A2B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Красноуфимская 100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28.5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77.1</w:t>
            </w:r>
          </w:p>
        </w:tc>
        <w:tc>
          <w:tcPr>
            <w:tcW w:w="0" w:type="auto"/>
            <w:vMerge/>
            <w:vAlign w:val="center"/>
            <w:hideMark/>
          </w:tcPr>
          <w:p w:rsidR="009C79E4" w:rsidRDefault="009C79E4"/>
        </w:tc>
      </w:tr>
      <w:tr w:rsidR="009C79E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9C79E4" w:rsidRDefault="008F4A2B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Тюменская 30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23.8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69.8</w:t>
            </w:r>
          </w:p>
        </w:tc>
        <w:tc>
          <w:tcPr>
            <w:tcW w:w="0" w:type="auto"/>
            <w:vMerge/>
            <w:vAlign w:val="center"/>
            <w:hideMark/>
          </w:tcPr>
          <w:p w:rsidR="009C79E4" w:rsidRDefault="009C79E4"/>
        </w:tc>
      </w:tr>
      <w:tr w:rsidR="009C79E4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9C79E4" w:rsidRDefault="008F4A2B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Новосибирская 18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21.0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75.1</w:t>
            </w:r>
          </w:p>
        </w:tc>
        <w:tc>
          <w:tcPr>
            <w:tcW w:w="0" w:type="auto"/>
            <w:vMerge/>
            <w:vAlign w:val="center"/>
            <w:hideMark/>
          </w:tcPr>
          <w:p w:rsidR="009C79E4" w:rsidRDefault="009C79E4"/>
        </w:tc>
      </w:tr>
      <w:tr w:rsidR="009C79E4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9C79E4" w:rsidRDefault="008F4A2B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Чернява 13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19.5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69.3</w:t>
            </w:r>
          </w:p>
        </w:tc>
        <w:tc>
          <w:tcPr>
            <w:tcW w:w="0" w:type="auto"/>
            <w:vMerge/>
            <w:vAlign w:val="center"/>
            <w:hideMark/>
          </w:tcPr>
          <w:p w:rsidR="009C79E4" w:rsidRDefault="009C79E4"/>
        </w:tc>
      </w:tr>
      <w:tr w:rsidR="009C79E4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9C79E4" w:rsidRDefault="008F4A2B"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Сибирская 17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22.3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64.8</w:t>
            </w:r>
          </w:p>
        </w:tc>
        <w:tc>
          <w:tcPr>
            <w:tcW w:w="0" w:type="auto"/>
            <w:vMerge/>
            <w:vAlign w:val="center"/>
            <w:hideMark/>
          </w:tcPr>
          <w:p w:rsidR="009C79E4" w:rsidRDefault="009C79E4"/>
        </w:tc>
      </w:tr>
      <w:tr w:rsidR="009C79E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9C79E4" w:rsidRDefault="008F4A2B"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Челяба степная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34.8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76.3</w:t>
            </w:r>
          </w:p>
        </w:tc>
        <w:tc>
          <w:tcPr>
            <w:tcW w:w="0" w:type="auto"/>
            <w:vMerge/>
            <w:vAlign w:val="center"/>
            <w:hideMark/>
          </w:tcPr>
          <w:p w:rsidR="009C79E4" w:rsidRDefault="009C79E4"/>
        </w:tc>
      </w:tr>
      <w:tr w:rsidR="009C79E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9C79E4" w:rsidRDefault="008F4A2B"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Омская 38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17.0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71.0</w:t>
            </w:r>
          </w:p>
        </w:tc>
        <w:tc>
          <w:tcPr>
            <w:tcW w:w="0" w:type="auto"/>
            <w:vMerge/>
            <w:vAlign w:val="center"/>
            <w:hideMark/>
          </w:tcPr>
          <w:p w:rsidR="009C79E4" w:rsidRDefault="009C79E4"/>
        </w:tc>
      </w:tr>
    </w:tbl>
    <w:p w:rsidR="009C79E4" w:rsidRPr="008F4A2B" w:rsidRDefault="008F4A2B">
      <w:pPr>
        <w:pStyle w:val="a3"/>
      </w:pPr>
      <w:r>
        <w:t> </w:t>
      </w:r>
    </w:p>
    <w:p w:rsidR="009C79E4" w:rsidRDefault="008F4A2B">
      <w:pPr>
        <w:pStyle w:val="a3"/>
      </w:pPr>
      <w:r>
        <w:t>Окончание табл. 1</w:t>
      </w:r>
    </w:p>
    <w:p w:rsidR="009C79E4" w:rsidRDefault="008F4A2B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240"/>
        <w:gridCol w:w="240"/>
      </w:tblGrid>
      <w:tr w:rsidR="009C79E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9C79E4" w:rsidRDefault="008F4A2B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5</w:t>
            </w:r>
          </w:p>
        </w:tc>
      </w:tr>
      <w:tr w:rsidR="009C79E4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9C79E4" w:rsidRDefault="008F4A2B"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Сударушка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25.0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66.1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 </w:t>
            </w:r>
          </w:p>
        </w:tc>
      </w:tr>
      <w:tr w:rsidR="009C79E4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9C79E4" w:rsidRDefault="008F4A2B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Ирень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52.3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72.3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 </w:t>
            </w:r>
          </w:p>
        </w:tc>
      </w:tr>
      <w:tr w:rsidR="009C79E4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9C79E4" w:rsidRDefault="008F4A2B">
            <w:r>
              <w:t>11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Тюменская 31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49.3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71.8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 </w:t>
            </w:r>
          </w:p>
        </w:tc>
      </w:tr>
      <w:tr w:rsidR="009C79E4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9C79E4" w:rsidRDefault="008F4A2B">
            <w:r>
              <w:t>12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Ильинская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51.0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75.5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 </w:t>
            </w:r>
          </w:p>
        </w:tc>
      </w:tr>
      <w:tr w:rsidR="009C79E4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9C79E4" w:rsidRDefault="008F4A2B">
            <w:r>
              <w:t>13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Радуга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22.5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67.1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 </w:t>
            </w:r>
          </w:p>
        </w:tc>
      </w:tr>
      <w:tr w:rsidR="009C79E4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9C79E4" w:rsidRDefault="008F4A2B">
            <w:r>
              <w:t>14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Икар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44.0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71.8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 </w:t>
            </w:r>
          </w:p>
        </w:tc>
      </w:tr>
      <w:tr w:rsidR="009C79E4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9C79E4" w:rsidRDefault="008F4A2B">
            <w:r>
              <w:t>15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ШТРУ-062272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41.5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70.8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 </w:t>
            </w:r>
          </w:p>
        </w:tc>
      </w:tr>
      <w:tr w:rsidR="009C79E4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9C79E4" w:rsidRDefault="008F4A2B">
            <w:r>
              <w:t>16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Сертори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53.3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78.3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 </w:t>
            </w:r>
          </w:p>
        </w:tc>
      </w:tr>
      <w:tr w:rsidR="009C79E4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9C79E4" w:rsidRDefault="008F4A2B">
            <w:r>
              <w:t>17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Новосибирская 15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56.5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76.8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 </w:t>
            </w:r>
          </w:p>
        </w:tc>
      </w:tr>
      <w:tr w:rsidR="009C79E4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9C79E4" w:rsidRDefault="008F4A2B">
            <w:r>
              <w:t>18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Новосибирская 29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47.8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76.8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 </w:t>
            </w:r>
          </w:p>
        </w:tc>
      </w:tr>
      <w:tr w:rsidR="009C79E4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9C79E4" w:rsidRDefault="008F4A2B">
            <w:r>
              <w:t>19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Новосибирская 31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48.8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77.5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 </w:t>
            </w:r>
          </w:p>
        </w:tc>
      </w:tr>
      <w:tr w:rsidR="009C79E4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9C79E4" w:rsidRDefault="008F4A2B">
            <w:r>
              <w:t>20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Мелодия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21.3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70.6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 </w:t>
            </w:r>
          </w:p>
        </w:tc>
      </w:tr>
      <w:tr w:rsidR="009C79E4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9C79E4" w:rsidRDefault="008F4A2B">
            <w:r>
              <w:t>21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Серебристая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20.0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69.0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 </w:t>
            </w:r>
          </w:p>
        </w:tc>
      </w:tr>
      <w:tr w:rsidR="009C79E4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9C79E4" w:rsidRDefault="008F4A2B">
            <w:r>
              <w:t>22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Свирель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24.0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72.5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 </w:t>
            </w:r>
          </w:p>
        </w:tc>
      </w:tr>
      <w:tr w:rsidR="009C79E4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9C79E4" w:rsidRDefault="008F4A2B">
            <w:r>
              <w:t>23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Авиада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24.0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69.8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 </w:t>
            </w:r>
          </w:p>
        </w:tc>
      </w:tr>
      <w:tr w:rsidR="009C79E4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9C79E4" w:rsidRDefault="008F4A2B">
            <w:r>
              <w:t>24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Геракл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24.8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61.0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 </w:t>
            </w:r>
          </w:p>
        </w:tc>
      </w:tr>
      <w:tr w:rsidR="009C79E4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9C79E4" w:rsidRDefault="008F4A2B">
            <w:r>
              <w:t>25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Маргарита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52.3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50.5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(20.5)</w:t>
            </w:r>
          </w:p>
        </w:tc>
      </w:tr>
      <w:tr w:rsidR="009C79E4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9C79E4" w:rsidRDefault="008F4A2B">
            <w:r>
              <w:t>26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Тюменская 29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46.8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75.3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 </w:t>
            </w:r>
          </w:p>
        </w:tc>
      </w:tr>
      <w:tr w:rsidR="009C79E4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9C79E4" w:rsidRDefault="008F4A2B">
            <w:r>
              <w:t>27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ОмГАУ 90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1.8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75.5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 </w:t>
            </w:r>
          </w:p>
        </w:tc>
      </w:tr>
      <w:tr w:rsidR="009C79E4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9C79E4" w:rsidRDefault="008F4A2B">
            <w:r>
              <w:t>28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ШТРУ-051911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32.5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79.8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 </w:t>
            </w:r>
          </w:p>
        </w:tc>
      </w:tr>
      <w:tr w:rsidR="009C79E4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9C79E4" w:rsidRDefault="008F4A2B">
            <w:r>
              <w:t>29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Тюменская 25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45.8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65.5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 </w:t>
            </w:r>
          </w:p>
        </w:tc>
      </w:tr>
      <w:tr w:rsidR="009C79E4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9C79E4" w:rsidRDefault="008F4A2B">
            <w:r>
              <w:t>30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ЛП-588-1-06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30.5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75.6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 </w:t>
            </w:r>
          </w:p>
        </w:tc>
      </w:tr>
      <w:tr w:rsidR="009C79E4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9C79E4" w:rsidRDefault="008F4A2B">
            <w:r>
              <w:t>31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Черносемноуральская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22.0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72.3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 </w:t>
            </w:r>
          </w:p>
        </w:tc>
      </w:tr>
      <w:tr w:rsidR="009C79E4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9C79E4" w:rsidRDefault="008F4A2B">
            <w:r>
              <w:t>32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Омская 36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23.3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75.5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 </w:t>
            </w:r>
          </w:p>
        </w:tc>
      </w:tr>
      <w:tr w:rsidR="009C79E4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9C79E4" w:rsidRDefault="008F4A2B">
            <w:r>
              <w:t>33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Тюменская 28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27.0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76.5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 </w:t>
            </w:r>
          </w:p>
        </w:tc>
      </w:tr>
      <w:tr w:rsidR="009C79E4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9C79E4" w:rsidRDefault="008F4A2B">
            <w:r>
              <w:t>34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Тюменская 27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28.5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68.3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 </w:t>
            </w:r>
          </w:p>
        </w:tc>
      </w:tr>
      <w:tr w:rsidR="009C79E4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9C79E4" w:rsidRDefault="008F4A2B">
            <w:r>
              <w:t>35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Боганская 51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31.5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70.5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 </w:t>
            </w:r>
          </w:p>
        </w:tc>
      </w:tr>
      <w:tr w:rsidR="009C79E4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9C79E4" w:rsidRDefault="008F4A2B">
            <w:r>
              <w:t>36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Тепсей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31.3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79.8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 </w:t>
            </w:r>
          </w:p>
        </w:tc>
      </w:tr>
      <w:tr w:rsidR="009C79E4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9C79E4" w:rsidRDefault="008F4A2B">
            <w:r>
              <w:t>37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СКЭНТ 3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40.0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74.5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 </w:t>
            </w:r>
          </w:p>
        </w:tc>
      </w:tr>
      <w:tr w:rsidR="009C79E4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9C79E4" w:rsidRDefault="008F4A2B">
            <w:r>
              <w:t>38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Кампании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31.8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62.6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 </w:t>
            </w:r>
          </w:p>
        </w:tc>
      </w:tr>
      <w:tr w:rsidR="009C79E4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9C79E4" w:rsidRDefault="008F4A2B">
            <w:r>
              <w:t>39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Диоблон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42.5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69.3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 </w:t>
            </w:r>
          </w:p>
        </w:tc>
      </w:tr>
      <w:tr w:rsidR="009C79E4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9C79E4" w:rsidRDefault="008F4A2B">
            <w:r>
              <w:t>40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Лютесценс 70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36.3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68.3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 </w:t>
            </w:r>
          </w:p>
        </w:tc>
      </w:tr>
      <w:tr w:rsidR="009C79E4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9C79E4" w:rsidRDefault="008F4A2B">
            <w:r>
              <w:t>41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Казахстанская 10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26.5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75.0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 </w:t>
            </w:r>
          </w:p>
        </w:tc>
      </w:tr>
      <w:tr w:rsidR="009C79E4">
        <w:trPr>
          <w:trHeight w:val="21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C79E4" w:rsidRDefault="008F4A2B">
            <w:r>
              <w:t>НСР0.95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7.3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7.6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Х</w:t>
            </w:r>
          </w:p>
        </w:tc>
      </w:tr>
      <w:tr w:rsidR="009C79E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9C79E4" w:rsidRDefault="008F4A2B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C79E4" w:rsidRDefault="008F4A2B">
            <w:r>
              <w:t>Доля вклада по двум годам, %: сорта - 10.4; года -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C79E4" w:rsidRDefault="008F4A2B">
            <w:r>
              <w:t>79.1; ошибка - 10.5</w:t>
            </w:r>
          </w:p>
        </w:tc>
      </w:tr>
    </w:tbl>
    <w:p w:rsidR="009C79E4" w:rsidRPr="008F4A2B" w:rsidRDefault="008F4A2B">
      <w:pPr>
        <w:pStyle w:val="a3"/>
      </w:pPr>
      <w:r>
        <w:t>Следует отметить, что обычный метод седиментации (Зелени или Пумпянского- Созинова) [6], используемый для оценки качества муки, характеризует общую агрегационную способность белкового комплекса зерновки. Учитывая, влияние на агрегацию белков слабых, в частности, физических связей, которые не оказывают существенного влияния на качество, он не применим для характеристики числа -S-S- между пептидами муки. Подтверждением этому являются данные В.П. Нецветаева и др. [4, 5]. Так, корреляция между показателем седиментации по Пумпянскому-Созинову и числом дисульфидных связей в 2008 г. составляла лишь</w:t>
      </w:r>
    </w:p>
    <w:p w:rsidR="009C79E4" w:rsidRDefault="008F4A2B">
      <w:pPr>
        <w:pStyle w:val="a3"/>
      </w:pPr>
      <w:r>
        <w:t>22 (n=74).</w:t>
      </w:r>
    </w:p>
    <w:p w:rsidR="009C79E4" w:rsidRDefault="008F4A2B">
      <w:pPr>
        <w:pStyle w:val="a3"/>
      </w:pPr>
      <w:r>
        <w:t>Как видно, в 2011 году уровень числа дисульфидных связей между пептидами муки в целом был значительно ниже по сравнению с 2012 годом, но показал значительную дифференциацию между сортами. С другой стороны, несмотря на боле высокие значения числа -S-S- связей белкового комплекса изученных образцов, различия между сортами по этому показателю в 2012 году нивелировались. Таким образом, обобщая данные по этим годам, проведена оценка влияния наследственности и средового фактора на проявление данного показателя за эти вегетационные периоды (см. табл. 1). В целом, ведущая роль в формировании изменчивости по агрегационной способности белкового комплекса зерна, связанная с -S-S- связями, за эти годы была обусловлена средовым фактором, который составил 79.1%. Учитывая это, оценили метеорологические компоненты теплого периода этих лет урожая. Погодные условия, характеризующие вегетационные периоды 2011 и 2012 годов представлены в таблице 2.</w:t>
      </w:r>
    </w:p>
    <w:p w:rsidR="009C79E4" w:rsidRDefault="008F4A2B">
      <w:pPr>
        <w:pStyle w:val="a3"/>
      </w:pPr>
      <w:r>
        <w:t>Анализируя особенности метеорологических условий вегетации 2011 года, можно отметить, что в этот период вегетации температурные показатели были близки к средним многолетним. Количество осадков выпадало сравнительно равномерно по летним месяцам и несколько превысило за лето (на 36.1 мм) средне многолетние величины. 2012 год отличался повышенными температурами летнего периода. В целом превышение средних температур этого периода вегетации над средними многолетними температурами составило 2.3°. Осадки выпадали неравномерно по месяцам. Наибольшее их количество пришлось на первый месяц вегетации. Следующие месяцы немного отличались от средних многолетних показателей. В результате за вегетационный период выпало на 56.8 мм осадков выше нормы.</w:t>
      </w:r>
    </w:p>
    <w:p w:rsidR="009C79E4" w:rsidRDefault="008F4A2B">
      <w:pPr>
        <w:pStyle w:val="a3"/>
      </w:pPr>
      <w:r>
        <w:t>Таблица 2</w:t>
      </w:r>
    </w:p>
    <w:p w:rsidR="009C79E4" w:rsidRDefault="008F4A2B">
      <w:pPr>
        <w:pStyle w:val="a3"/>
      </w:pPr>
      <w:r>
        <w:t>Погодные условия вегетационного периода 2011 и 2012 гг. в Тюмени [7]</w:t>
      </w:r>
    </w:p>
    <w:p w:rsidR="009C79E4" w:rsidRDefault="008F4A2B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"/>
        <w:gridCol w:w="160"/>
        <w:gridCol w:w="160"/>
        <w:gridCol w:w="160"/>
        <w:gridCol w:w="160"/>
        <w:gridCol w:w="160"/>
      </w:tblGrid>
      <w:tr w:rsidR="009C79E4">
        <w:trPr>
          <w:trHeight w:val="420"/>
          <w:tblCellSpacing w:w="0" w:type="dxa"/>
        </w:trPr>
        <w:tc>
          <w:tcPr>
            <w:tcW w:w="0" w:type="auto"/>
            <w:vAlign w:val="center"/>
            <w:hideMark/>
          </w:tcPr>
          <w:p w:rsidR="009C79E4" w:rsidRDefault="008F4A2B">
            <w:r>
              <w:t>Месяцы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Средние многолетние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2011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± к ср. многолетним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2012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± к ср. многолетним</w:t>
            </w:r>
          </w:p>
        </w:tc>
      </w:tr>
      <w:tr w:rsidR="009C79E4">
        <w:trPr>
          <w:trHeight w:val="210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9C79E4" w:rsidRDefault="008F4A2B">
            <w:r>
              <w:t>температура, °С</w:t>
            </w:r>
          </w:p>
        </w:tc>
      </w:tr>
      <w:tr w:rsidR="009C79E4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9C79E4" w:rsidRDefault="008F4A2B">
            <w:r>
              <w:t>Июнь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16.6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18.2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+1.6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19.6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+3.0</w:t>
            </w:r>
          </w:p>
        </w:tc>
      </w:tr>
      <w:tr w:rsidR="009C79E4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9C79E4" w:rsidRDefault="008F4A2B">
            <w:r>
              <w:t>Июль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18.9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17.4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-1.5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21.1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+ 2.2</w:t>
            </w:r>
          </w:p>
        </w:tc>
      </w:tr>
      <w:tr w:rsidR="009C79E4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9C79E4" w:rsidRDefault="008F4A2B">
            <w:r>
              <w:t>Август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15.5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14.5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-1.0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17.2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+1.7</w:t>
            </w:r>
          </w:p>
        </w:tc>
      </w:tr>
      <w:tr w:rsidR="009C79E4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9C79E4" w:rsidRDefault="008F4A2B">
            <w:r>
              <w:t>Среднее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17.0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16.7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-0.3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19.3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+ 2.3</w:t>
            </w:r>
          </w:p>
        </w:tc>
      </w:tr>
      <w:tr w:rsidR="009C79E4">
        <w:trPr>
          <w:trHeight w:val="210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9C79E4" w:rsidRDefault="008F4A2B">
            <w:r>
              <w:t>осадки, мм</w:t>
            </w:r>
          </w:p>
        </w:tc>
      </w:tr>
      <w:tr w:rsidR="009C79E4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9C79E4" w:rsidRDefault="008F4A2B">
            <w:r>
              <w:t>Июнь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58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85.5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+27.5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128.7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+ 70.7</w:t>
            </w:r>
          </w:p>
        </w:tc>
      </w:tr>
      <w:tr w:rsidR="009C79E4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9C79E4" w:rsidRDefault="008F4A2B">
            <w:r>
              <w:t>Июль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69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55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-14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45.7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-9.3</w:t>
            </w:r>
          </w:p>
        </w:tc>
      </w:tr>
      <w:tr w:rsidR="009C79E4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9C79E4" w:rsidRDefault="008F4A2B">
            <w:r>
              <w:t>Август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57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79.6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+ 22.6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52.4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-4.6</w:t>
            </w:r>
          </w:p>
        </w:tc>
      </w:tr>
      <w:tr w:rsidR="009C79E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9C79E4" w:rsidRDefault="008F4A2B">
            <w:r>
              <w:t>Сумма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184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220.1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+36.1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226.8</w:t>
            </w:r>
          </w:p>
        </w:tc>
        <w:tc>
          <w:tcPr>
            <w:tcW w:w="0" w:type="auto"/>
            <w:vAlign w:val="center"/>
            <w:hideMark/>
          </w:tcPr>
          <w:p w:rsidR="009C79E4" w:rsidRDefault="008F4A2B">
            <w:r>
              <w:t>+56.8</w:t>
            </w:r>
          </w:p>
        </w:tc>
      </w:tr>
    </w:tbl>
    <w:p w:rsidR="009C79E4" w:rsidRPr="008F4A2B" w:rsidRDefault="008F4A2B">
      <w:pPr>
        <w:pStyle w:val="a3"/>
      </w:pPr>
      <w:r>
        <w:t>Таким образом, 2011 год по температурным условиям был близок средним многолетним для Тюмени. Судя по данным, представленным в таблице 1, такие условия способствовали наибольшей дифференциации изученных сортов по степени агрегации белкового комплекса зерновки с помощью дисульфидных связей. Это совпадает с данными, полученными на озимой мягкой пшеницы в условиях Белгородской области [2]. Более того, было показано, что в год наибольшей дифференциации по этому показателю наименьшей агрегацией за счет дисульфидных связей обладали формы с ржаными транслокациями 1BL.1RS и 1AL.1RS. В нашем случае, наименьшее число -S-S- связей было у сортов Памяти Леонтьева (4.0), ОмГАУ 90 (1.8) и Омская 38 (17.0) (см. табл. 1). Характерно, что сорт Омская 38 несет ржаную транслокацию 1BL.1RS [8]. В связи с этим, можно ожидать, что сорта Памяти Леонтьева и ОмГАУ 90 также являются носителями ржаной транслокации, ответственной за синтез запасных белков ржи в геноме пшеницы.</w:t>
      </w:r>
    </w:p>
    <w:p w:rsidR="009C79E4" w:rsidRDefault="008F4A2B">
      <w:pPr>
        <w:pStyle w:val="a3"/>
      </w:pPr>
      <w:r>
        <w:t>Характерно, что в 2012 году эти три сорта по числу дисульфидных связей не уступали сортам, показавшим высокие значения по данному показателю в предшествующий год. Это совпадает с результатами, полученными ранее на озимой пшенице [2] и не противоречит данным, представленным на рисунке, где температура является одним из факторов, способствующих формированию дисульфидных связей.</w:t>
      </w:r>
    </w:p>
    <w:p w:rsidR="009C79E4" w:rsidRDefault="008F4A2B">
      <w:pPr>
        <w:pStyle w:val="a3"/>
      </w:pPr>
      <w:r>
        <w:t>Выводы</w:t>
      </w:r>
    </w:p>
    <w:p w:rsidR="009C79E4" w:rsidRDefault="008F4A2B">
      <w:pPr>
        <w:pStyle w:val="a3"/>
      </w:pPr>
      <w:r>
        <w:t>Показатель числа дисульфидных связей белкового комплекса муки яровой мягкой пшеницы является наиболее информативным в годы, близкие по погодным условиям вегетационного периода к средним многолетним для Тюменской области.</w:t>
      </w:r>
    </w:p>
    <w:p w:rsidR="009C79E4" w:rsidRDefault="008F4A2B">
      <w:pPr>
        <w:pStyle w:val="a3"/>
      </w:pPr>
      <w:r>
        <w:t>В годы с температурами в период вегетации выше среднемноголетних наследственные различия по числу дисульфидных связей у яровой пшеницы нивелируются.</w:t>
      </w:r>
    </w:p>
    <w:p w:rsidR="009C79E4" w:rsidRDefault="008F4A2B">
      <w:pPr>
        <w:pStyle w:val="a3"/>
      </w:pPr>
      <w:r>
        <w:t>По числу дисульфидных связей между пептидами муки и данных по погодным условиям летнего периода можно идентифицировать год урожая исследуемого образца.</w:t>
      </w:r>
    </w:p>
    <w:p w:rsidR="009C79E4" w:rsidRDefault="008F4A2B">
      <w:pPr>
        <w:pStyle w:val="a3"/>
      </w:pPr>
      <w:r>
        <w:t>На основе более низкой реакции на условия среды возможно выделять формы с повышенным качеством, обусловленным наследственностью.</w:t>
      </w:r>
    </w:p>
    <w:p w:rsidR="009C79E4" w:rsidRDefault="008F4A2B">
      <w:pPr>
        <w:pStyle w:val="a3"/>
      </w:pPr>
      <w:r>
        <w:t>Список литературы</w:t>
      </w:r>
    </w:p>
    <w:p w:rsidR="009C79E4" w:rsidRDefault="008F4A2B">
      <w:pPr>
        <w:pStyle w:val="a3"/>
      </w:pPr>
      <w:r>
        <w:t>Новый подход к оценке качества зерна мягкой пшеницы // В.П. Нецветаев, Л.С. Бондаренко, О.В. Акиншина, Т.А. Рыжкова // Достижения науки и техники АПК. - 2012. - №9. - С. 24-26.</w:t>
      </w:r>
    </w:p>
    <w:p w:rsidR="009C79E4" w:rsidRDefault="008F4A2B">
      <w:pPr>
        <w:pStyle w:val="a3"/>
      </w:pPr>
      <w:r>
        <w:t>Новые подходы к оценке качества зерна озимой мягкой пшеницы / В.П. Нецветаев, О.В Лю- тенко., Л.С. Пащенко, И.И. Попкова / / Белгородский Агромир. - 2010. - №1(54). - С. 27-29.</w:t>
      </w:r>
    </w:p>
    <w:p w:rsidR="009C79E4" w:rsidRDefault="008F4A2B">
      <w:pPr>
        <w:pStyle w:val="a3"/>
      </w:pPr>
      <w:r>
        <w:t>Рыбалка А.И., Казарда Д.Д., Созинов А.А. R-глиадины - проламины ржи, синтезирующиеся в эндосперме пшеницы // Сельскохозяйственная биология. - 1985. - №2. - С. 34-42.</w:t>
      </w:r>
    </w:p>
    <w:p w:rsidR="009C79E4" w:rsidRDefault="008F4A2B">
      <w:pPr>
        <w:pStyle w:val="a3"/>
      </w:pPr>
      <w:r>
        <w:t>Методы седиментации и оценка качества клейковины мягкой пшеницы / В.П. Нецветаев,</w:t>
      </w:r>
    </w:p>
    <w:p w:rsidR="009C79E4" w:rsidRDefault="008F4A2B">
      <w:pPr>
        <w:pStyle w:val="a3"/>
      </w:pPr>
      <w:r>
        <w:t>О.В. Лютенко, Л.С. Пащенко, И.И. Попкова // Научные ведомости БелГУ. Сер. «Естественные науки». - Белгород, 2009. - №11(66). Вып. 9/1. - С. 56-64.</w:t>
      </w:r>
    </w:p>
    <w:p w:rsidR="009C79E4" w:rsidRDefault="008F4A2B">
      <w:pPr>
        <w:pStyle w:val="a3"/>
      </w:pPr>
      <w:r>
        <w:t>Оценка качества зерна мягкой пшеницы SDS-седиментацией / В.П. Нецветаев, О.В. Лютенко, Л.С. Пащенко, И.И. Попкова / / Сельскохозяйственная биология. - 2010. - №3. - С. 63-70.</w:t>
      </w:r>
    </w:p>
    <w:p w:rsidR="009C79E4" w:rsidRDefault="008F4A2B">
      <w:pPr>
        <w:pStyle w:val="a3"/>
      </w:pPr>
      <w:r>
        <w:t>Созинов А.А. Определение показателя седиментации (набухаемости) муки в уксусной кислоте / А.А. Созинов, Н.И. Блохин, И.И. Василенко и др. // Методические рекомендации по оценке качества зерна. - М., 1977. - С. 118-120.</w:t>
      </w:r>
    </w:p>
    <w:p w:rsidR="009C79E4" w:rsidRDefault="008F4A2B">
      <w:pPr>
        <w:pStyle w:val="a3"/>
      </w:pPr>
      <w:r>
        <w:t>Обзор фитосанитарного состояния посевов сельскохозяйственных культур в Тюменской области в 2012 году и прогноз развития вредных объектов в 2013 году. ФГБУ «Российский сельскохозяйственный центр». Филиал ФГБУ «Россельхозцентр» по Тюменской области. - Тюмень, 2012 г. - 140 с.</w:t>
      </w:r>
    </w:p>
    <w:p w:rsidR="009C79E4" w:rsidRDefault="008F4A2B">
      <w:pPr>
        <w:pStyle w:val="a3"/>
      </w:pPr>
      <w:r>
        <w:t>Особенности сортов яровой мягкой пшеницы западной Сибири, несущих пшенично-ржаную транслокацию 1RS.1BL / Н.В. Трубачеева, Л.П. Россеева, И.А. Белан и др. // Генетика. - 2011. - Т. 47. - №1. - С. 18-24.</w:t>
      </w:r>
      <w:bookmarkStart w:id="0" w:name="_GoBack"/>
      <w:bookmarkEnd w:id="0"/>
    </w:p>
    <w:sectPr w:rsidR="009C79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4A2B"/>
    <w:rsid w:val="008F4A2B"/>
    <w:rsid w:val="009C79E4"/>
    <w:rsid w:val="00E9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3A0B105-5217-44AE-A5F2-33E722428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1839</Words>
  <Characters>10484</Characters>
  <Application>Microsoft Office Word</Application>
  <DocSecurity>0</DocSecurity>
  <Lines>87</Lines>
  <Paragraphs>24</Paragraphs>
  <ScaleCrop>false</ScaleCrop>
  <Company>diakov.net</Company>
  <LinksUpToDate>false</LinksUpToDate>
  <CharactersWithSpaces>12299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Роль наследственности и среды в формировании агрегирующей способности белкового комплекса зерна яровой мягкой пшеницы</dc:title>
  <dc:subject/>
  <dc:creator>Irina</dc:creator>
  <cp:keywords/>
  <dc:description/>
  <cp:lastModifiedBy>Irina</cp:lastModifiedBy>
  <cp:revision>2</cp:revision>
  <dcterms:created xsi:type="dcterms:W3CDTF">2014-08-02T20:24:00Z</dcterms:created>
  <dcterms:modified xsi:type="dcterms:W3CDTF">2014-08-02T20:24:00Z</dcterms:modified>
</cp:coreProperties>
</file>