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679" w:rsidRDefault="00A55B50">
      <w:pPr>
        <w:pStyle w:val="1"/>
        <w:jc w:val="center"/>
      </w:pPr>
      <w:r>
        <w:t>Разработка состава и технологии модельной смеси лекарственной формы для лечения конъюнктивита</w:t>
      </w:r>
    </w:p>
    <w:p w:rsidR="00743679" w:rsidRPr="00A55B50" w:rsidRDefault="00A55B50">
      <w:pPr>
        <w:pStyle w:val="a3"/>
      </w:pPr>
      <w:r>
        <w:t> </w:t>
      </w:r>
    </w:p>
    <w:p w:rsidR="00743679" w:rsidRDefault="00A55B50">
      <w:pPr>
        <w:pStyle w:val="a3"/>
      </w:pPr>
      <w:r>
        <w:t>Торопцева М.В.</w:t>
      </w:r>
    </w:p>
    <w:p w:rsidR="00743679" w:rsidRDefault="00A55B50">
      <w:pPr>
        <w:pStyle w:val="a3"/>
      </w:pPr>
      <w:r>
        <w:t>Конъюнктивит – это воспалительная реакция слизистой оболочки глаза – конъюнктивы – на различные воздействия, характеризующаяся гиперемией и отеком слизистой оболочки, отеком и зудом век, отделяемым с конъюнктивы, образованием фолликулов или сосочков на конъюнктиве; иногда сопровождается поражением роговицы с нарушением зрения.</w:t>
      </w:r>
    </w:p>
    <w:p w:rsidR="00743679" w:rsidRDefault="00A55B50">
      <w:pPr>
        <w:pStyle w:val="a3"/>
      </w:pPr>
      <w:r>
        <w:t>Конъюнктивиты относятся к самым распространенным воспалительным заболеваниям глаз, составляя среди них более 60%. Вместе с тем лечение конъюнктивитов представляет большие трудности в связи с разнообразием причин заболеваний, длительным, упорным и рецидивирующим течением, опасностью поражения роговицы и потери зрения. Подбор лекарственного средства для лечения нередко представляет трудности для врача и требует внимания пациента в связи с возможностью лекарственной аллергии [1].</w:t>
      </w:r>
    </w:p>
    <w:p w:rsidR="00743679" w:rsidRDefault="00A55B50">
      <w:pPr>
        <w:pStyle w:val="a3"/>
      </w:pPr>
      <w:r>
        <w:t>Инфекционные агенты, вызывающие воспалительные заболевания глаз, многообразны и представлены бактериями, вирусами, хламидиями, грибами, простейшими.</w:t>
      </w:r>
    </w:p>
    <w:p w:rsidR="00743679" w:rsidRDefault="00A55B50">
      <w:pPr>
        <w:pStyle w:val="a3"/>
      </w:pPr>
      <w:r>
        <w:t>Для профилактики и лечения воспалительных заболеваний глаз широко используют различные антибактериальные средства:</w:t>
      </w:r>
    </w:p>
    <w:p w:rsidR="00743679" w:rsidRDefault="00A55B50">
      <w:pPr>
        <w:pStyle w:val="a3"/>
      </w:pPr>
      <w:r>
        <w:t>Антибиотики: левомицетин, гентамицина сульфат, фугентин, фузидиевая кислота, софрадекс, тобрамицин и др.</w:t>
      </w:r>
    </w:p>
    <w:p w:rsidR="00743679" w:rsidRDefault="00A55B50">
      <w:pPr>
        <w:pStyle w:val="a3"/>
      </w:pPr>
      <w:r>
        <w:t>Сульфаниламидные препараты: сульфацил-натрий и др.</w:t>
      </w:r>
    </w:p>
    <w:p w:rsidR="00743679" w:rsidRDefault="00A55B50">
      <w:pPr>
        <w:pStyle w:val="a3"/>
      </w:pPr>
      <w:r>
        <w:t>Глюкокортикостероидные препараты: гидрокортизона ацетат, преднизолона ацетат, дексаметазон, бетаметазон и др.</w:t>
      </w:r>
    </w:p>
    <w:p w:rsidR="00743679" w:rsidRDefault="00A55B50">
      <w:pPr>
        <w:pStyle w:val="a3"/>
      </w:pPr>
      <w:r>
        <w:t>Антисептические средства: борная кислота, этакридин, цитраль, лизоцим, декаметоксин, цинка сульфат, меди сульфат и др.</w:t>
      </w:r>
    </w:p>
    <w:p w:rsidR="00743679" w:rsidRDefault="00A55B50">
      <w:pPr>
        <w:pStyle w:val="a3"/>
      </w:pPr>
      <w:r>
        <w:t>Однако, при применении этих препаратов возможно проявление раздражающего и аллергизирующего действия на слизистую оболочку глаза [2]. Целью нашей работы является создание нового лекарственного средства в виде глазных капель для лечения конъюнктивита на основе мирамистина.</w:t>
      </w:r>
    </w:p>
    <w:p w:rsidR="00743679" w:rsidRDefault="00A55B50">
      <w:pPr>
        <w:pStyle w:val="a3"/>
      </w:pPr>
      <w:r>
        <w:t>Для решения этой цели необходимо решить ряд задач:</w:t>
      </w:r>
    </w:p>
    <w:p w:rsidR="00743679" w:rsidRDefault="00A55B50">
      <w:pPr>
        <w:pStyle w:val="a3"/>
      </w:pPr>
      <w:r>
        <w:t>1) обосновать и подобрать состав комплексной модельной смеси на основе мирамистина для лечения конъюнктивита.</w:t>
      </w:r>
    </w:p>
    <w:p w:rsidR="00743679" w:rsidRDefault="00A55B50">
      <w:pPr>
        <w:pStyle w:val="a3"/>
      </w:pPr>
      <w:r>
        <w:t>2) разработать технологию получения данного лекарственного средства.</w:t>
      </w:r>
    </w:p>
    <w:p w:rsidR="00743679" w:rsidRDefault="00A55B50">
      <w:pPr>
        <w:pStyle w:val="a3"/>
      </w:pPr>
      <w:r>
        <w:t>3) оценить качество полученного продукта.</w:t>
      </w:r>
    </w:p>
    <w:p w:rsidR="00743679" w:rsidRDefault="00A55B50">
      <w:pPr>
        <w:pStyle w:val="a3"/>
      </w:pPr>
      <w:r>
        <w:t>Экспериментальная часть.</w:t>
      </w:r>
    </w:p>
    <w:p w:rsidR="00743679" w:rsidRDefault="00A55B50">
      <w:pPr>
        <w:pStyle w:val="a3"/>
      </w:pPr>
      <w:r>
        <w:t>В данной работе основное внимание уделено мирамистину - отечественному антисептику широкого спектра действия с иммуномодулирующими свойствами - в лекарственной форме 0,01%-го раствора, клинические испытания которого проводились по утвержденной программе на кафедре глазных болезней лечебного факультета РГМУ, а также в Московском научно-исследовательском институте глазных болезней им. Гельмгольца. Экспериментальные и клинические исследования показали, что мирамистин - основа глазных капель - безвреден для организма, не обладает раздражающим действием на кожу и слизистые, аллергизирующими свойствами, эмбриотоксичностью, мутагенными и канцерогенными свойствами. 0,01%-й раствор мирамистина имеет выраженную проти-333 вовоспалительную активность, усиливает регенераторные процессы, стимулирует рассасывание зон помутнения роговицы [3].</w:t>
      </w:r>
    </w:p>
    <w:p w:rsidR="00743679" w:rsidRDefault="00A55B50">
      <w:pPr>
        <w:pStyle w:val="a3"/>
      </w:pPr>
      <w:r>
        <w:t>Мирамистин - уникальный антисептик широкого спектра действия из класса поверхностно-активных веществ. Мирамистин обладает выраженным бактерицидным действием в отношении грамположительных и грамотрицательных, аэробных и анаэробных бактерий в виде монокультур и микробных ассоциаций, включая госпитальные штаммы с полирезистентностью к антибиотикам. Препарат более эффективен в отношении грамположительных бактерий (Staphylococcus spp., Streptococcus spp., Streptococcus pneumoniae и др.), действует на возбудителей заболеваний, передающихся половым путем (Chlamydia spp., Treponema spp., Trichomonas vaginalis, Neisseria gonorrhoeae), а также на вирусы герпеса, иммунодефицита человека и др. Оказывает противогрибковое действие на аскомицеты рода Aspergillus и рода Penicillium, дрожжевые грибы (Rhodotorula rubra, Torulopsis gabrata и т.д.), дерматофиты (Trichophyton rubrum, Trichophyton mentagrophytes, Trichophyton verrucosum, Trichophyton schoenleini, Trichophyton violacent, Epidermophyton Kaufman-Wolf, Epidermophyton яoccosum, Microsporum gypseum, Microsporum canis т.д.), а также на др. патогенные грибы, например, Pityrosporum orbiculare (Malassezia furfur), в виде монокультур и микробных ассоциаций, включая грибковую микрофлору с резистентностью к химиотерапевтическим препаратам. Эффективно предотвращает инфицирование ран и ожогов, активизируя процессы регенерации. Обладает выраженной гиперосмолярной активностью, вследствие чего купирует раневое и перифокальное воспаление, абсорбирует гнойный экссудат, способствуя формированию сухого струпа. Не обладает местнораздражающим действием и аллергизирующими свойствами [3].</w:t>
      </w:r>
    </w:p>
    <w:p w:rsidR="00743679" w:rsidRDefault="00A55B50">
      <w:pPr>
        <w:pStyle w:val="a3"/>
      </w:pPr>
      <w:r>
        <w:t>Таблица 1.</w:t>
      </w:r>
    </w:p>
    <w:p w:rsidR="00743679" w:rsidRDefault="00A55B50">
      <w:pPr>
        <w:pStyle w:val="a3"/>
      </w:pPr>
      <w:r>
        <w:t>Антимикробная активность мирамистина в отношении различных токсикологических групп микроорганизмов [3].</w:t>
      </w:r>
    </w:p>
    <w:p w:rsidR="00743679" w:rsidRDefault="00462338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2pt;height:147.75pt">
            <v:imagedata r:id="rId4" o:title=""/>
          </v:shape>
        </w:pict>
      </w:r>
    </w:p>
    <w:p w:rsidR="00743679" w:rsidRDefault="00462338">
      <w:pPr>
        <w:pStyle w:val="a3"/>
      </w:pPr>
      <w:r>
        <w:rPr>
          <w:noProof/>
        </w:rPr>
        <w:pict>
          <v:shape id="_x0000_i1031" type="#_x0000_t75" style="width:342pt;height:42.75pt">
            <v:imagedata r:id="rId5" o:title=""/>
          </v:shape>
        </w:pict>
      </w:r>
    </w:p>
    <w:p w:rsidR="00743679" w:rsidRDefault="00A55B50">
      <w:pPr>
        <w:pStyle w:val="a3"/>
      </w:pPr>
      <w:r>
        <w:t>Преимущества препарата - высокая антибактериальная активность, значительно сильнее выражена в сравнении с такими обычно применяемыми антисептическими средствами, как йодовидон, фурациллин, хлоргексидин, роккал, раствор перекиси водорода, полимерные препараты йода, нитрофурановые антисептики, этоний, декаметоксин, октенисепт;</w:t>
      </w:r>
    </w:p>
    <w:p w:rsidR="00743679" w:rsidRDefault="00A55B50">
      <w:pPr>
        <w:pStyle w:val="a3"/>
      </w:pPr>
      <w:r>
        <w:t>- широкий спектр клинического применения;</w:t>
      </w:r>
    </w:p>
    <w:p w:rsidR="00743679" w:rsidRDefault="00A55B50">
      <w:pPr>
        <w:pStyle w:val="a3"/>
      </w:pPr>
      <w:r>
        <w:t>- не токсичен;</w:t>
      </w:r>
    </w:p>
    <w:p w:rsidR="00743679" w:rsidRDefault="00A55B50">
      <w:pPr>
        <w:pStyle w:val="a3"/>
      </w:pPr>
      <w:r>
        <w:t>- отсутствие побочных эффектов и противопоказаний;</w:t>
      </w:r>
    </w:p>
    <w:p w:rsidR="00743679" w:rsidRDefault="00A55B50">
      <w:pPr>
        <w:pStyle w:val="a3"/>
      </w:pPr>
      <w:r>
        <w:t>- обладает иммуностимулирующим эффектом;</w:t>
      </w:r>
    </w:p>
    <w:p w:rsidR="00743679" w:rsidRDefault="00A55B50">
      <w:pPr>
        <w:pStyle w:val="a3"/>
      </w:pPr>
      <w:r>
        <w:t>- активизирует репаративные процессы;</w:t>
      </w:r>
    </w:p>
    <w:p w:rsidR="00743679" w:rsidRDefault="00A55B50">
      <w:pPr>
        <w:pStyle w:val="a3"/>
      </w:pPr>
      <w:r>
        <w:t>- снижает резистентность микроорганизмов к антибиотикам;</w:t>
      </w:r>
    </w:p>
    <w:p w:rsidR="00743679" w:rsidRDefault="00A55B50">
      <w:pPr>
        <w:pStyle w:val="a3"/>
      </w:pPr>
      <w:r>
        <w:t>- ранние сроки выздоровления, существенная экономия антибактериальных препаратов;</w:t>
      </w:r>
    </w:p>
    <w:p w:rsidR="00743679" w:rsidRDefault="00A55B50">
      <w:pPr>
        <w:pStyle w:val="a3"/>
      </w:pPr>
      <w:r>
        <w:t>- удобство и простота использования;</w:t>
      </w:r>
    </w:p>
    <w:p w:rsidR="00743679" w:rsidRDefault="00A55B50">
      <w:pPr>
        <w:pStyle w:val="a3"/>
      </w:pPr>
      <w:r>
        <w:t>- отпуск без рецепта врача [3].</w:t>
      </w:r>
    </w:p>
    <w:p w:rsidR="00743679" w:rsidRDefault="00A55B50">
      <w:pPr>
        <w:pStyle w:val="a3"/>
      </w:pPr>
      <w:r>
        <w:t>Капли глазные - официальная лекарственная форма. По определению, приведенному в ГФ, «Капли глазные - лекарственная форма, предназначенная для инстилляции в глаз».</w:t>
      </w:r>
    </w:p>
    <w:p w:rsidR="00743679" w:rsidRDefault="00A55B50">
      <w:pPr>
        <w:pStyle w:val="a3"/>
      </w:pPr>
      <w:r>
        <w:t>Капли глазные должны быть изотоничны со слезной жидкостью. Для приготовления капель глазных применяют растворители и вспомогательные вещества, разрешенные к медицинскому применению.</w:t>
      </w:r>
    </w:p>
    <w:p w:rsidR="00743679" w:rsidRDefault="00A55B50">
      <w:pPr>
        <w:pStyle w:val="a3"/>
      </w:pPr>
      <w:r>
        <w:t>Для приготовления капель глазных используют стерильные растворы: вода дистиллированная, изотонические буферные растворы, масла и др. В качестве стабилизаторов, консервантов, пролонгаторов и др. вспомогательных веществ используют натрия хлорид, натрия сульфат, натрия метабисульфит, натрия тиосульфат, кислоту борную, кислоту сорбиновую, нипагин, производные целлюлозы и др.</w:t>
      </w:r>
    </w:p>
    <w:p w:rsidR="00743679" w:rsidRDefault="00A55B50">
      <w:pPr>
        <w:pStyle w:val="a3"/>
      </w:pPr>
      <w:r>
        <w:t>Капли глазные должны приготавливаться в асептических условиях и быть стерильными [4].</w:t>
      </w:r>
    </w:p>
    <w:p w:rsidR="00743679" w:rsidRDefault="00A55B50">
      <w:pPr>
        <w:pStyle w:val="a3"/>
      </w:pPr>
      <w:r>
        <w:t>Изучая базу данных препаратов применяемых для лечения конъюнктивитов, мы остановились на разработке комплексной модельной смеси глазных капель.</w:t>
      </w:r>
    </w:p>
    <w:p w:rsidR="00743679" w:rsidRDefault="00A55B50">
      <w:pPr>
        <w:pStyle w:val="a3"/>
      </w:pPr>
      <w:r>
        <w:t>Состав модельной смеси глазных капель содержит мирамистин, репаративное средство из числа витаминов, пролонгатор.</w:t>
      </w:r>
    </w:p>
    <w:p w:rsidR="00743679" w:rsidRDefault="00A55B50">
      <w:pPr>
        <w:pStyle w:val="a3"/>
      </w:pPr>
      <w:r>
        <w:t>Выводы.</w:t>
      </w:r>
    </w:p>
    <w:p w:rsidR="00743679" w:rsidRDefault="00A55B50">
      <w:pPr>
        <w:pStyle w:val="a3"/>
      </w:pPr>
      <w:r>
        <w:t>1. В лабораторных условиях нами была разработана модельная смесь на основе мирамистина и наработано 3 серии.</w:t>
      </w:r>
    </w:p>
    <w:p w:rsidR="00743679" w:rsidRDefault="00A55B50">
      <w:pPr>
        <w:pStyle w:val="a3"/>
      </w:pPr>
      <w:r>
        <w:t>2. Срок годности модельной смеси 9 месяцев. По аналитическим данным препарат остается качественным в течение всего срока хранения. 3. На данный состав подана заявка с целью получения патента РФ.</w:t>
      </w:r>
    </w:p>
    <w:p w:rsidR="00743679" w:rsidRDefault="00A55B50">
      <w:pPr>
        <w:pStyle w:val="a3"/>
      </w:pPr>
      <w:r>
        <w:t>Список литературы</w:t>
      </w:r>
    </w:p>
    <w:p w:rsidR="00743679" w:rsidRDefault="00A55B50">
      <w:pPr>
        <w:pStyle w:val="a3"/>
      </w:pPr>
      <w:r>
        <w:t>1. Конъюнктивит. Режим доступа: http://www.sante-med.ru 2. Машковский М.Д. Лекарственные средства.-15-е изд., перераб., испр. И доп.-М.: ООО «Издательство Новая Волна», 2005.-1200с.</w:t>
      </w:r>
    </w:p>
    <w:p w:rsidR="00743679" w:rsidRDefault="00A55B50">
      <w:pPr>
        <w:pStyle w:val="a3"/>
      </w:pPr>
      <w:r>
        <w:t>3. http://www.myramistin.ru 4. Государственная Фармакопея СССР, XI издание. М.: «Медицина», 1989. - 398с.</w:t>
      </w:r>
      <w:bookmarkStart w:id="0" w:name="_GoBack"/>
      <w:bookmarkEnd w:id="0"/>
    </w:p>
    <w:sectPr w:rsidR="007436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B50"/>
    <w:rsid w:val="00462338"/>
    <w:rsid w:val="00743679"/>
    <w:rsid w:val="00A5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93A8806-9680-4FF1-B70C-97A29EF4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1065</Words>
  <Characters>6073</Characters>
  <Application>Microsoft Office Word</Application>
  <DocSecurity>0</DocSecurity>
  <Lines>50</Lines>
  <Paragraphs>14</Paragraphs>
  <ScaleCrop>false</ScaleCrop>
  <Company>diakov.net</Company>
  <LinksUpToDate>false</LinksUpToDate>
  <CharactersWithSpaces>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состава и технологии модельной смеси лекарственной формы для лечения конъюнктивита</dc:title>
  <dc:subject/>
  <dc:creator>Irina</dc:creator>
  <cp:keywords/>
  <dc:description/>
  <cp:lastModifiedBy>Irina</cp:lastModifiedBy>
  <cp:revision>2</cp:revision>
  <dcterms:created xsi:type="dcterms:W3CDTF">2014-08-02T18:16:00Z</dcterms:created>
  <dcterms:modified xsi:type="dcterms:W3CDTF">2014-08-02T18:16:00Z</dcterms:modified>
</cp:coreProperties>
</file>