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F0" w:rsidRDefault="00EC0B34">
      <w:pPr>
        <w:ind w:left="-851" w:right="-1050"/>
        <w:jc w:val="center"/>
        <w:rPr>
          <w:b/>
          <w:sz w:val="28"/>
        </w:rPr>
      </w:pPr>
      <w:r>
        <w:rPr>
          <w:b/>
          <w:sz w:val="28"/>
        </w:rPr>
        <w:t>Камчатский Государственный Педагогический Университет</w:t>
      </w:r>
    </w:p>
    <w:p w:rsidR="00AE28F0" w:rsidRDefault="00EC0B34">
      <w:pPr>
        <w:ind w:left="-851" w:right="-1050"/>
        <w:jc w:val="center"/>
        <w:rPr>
          <w:b/>
          <w:sz w:val="28"/>
        </w:rPr>
      </w:pPr>
      <w:r>
        <w:rPr>
          <w:b/>
          <w:sz w:val="28"/>
        </w:rPr>
        <w:t>Кафедра географии</w:t>
      </w: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EC0B34">
      <w:pPr>
        <w:ind w:left="-851" w:right="-1050"/>
        <w:jc w:val="center"/>
        <w:rPr>
          <w:b/>
          <w:sz w:val="28"/>
        </w:rPr>
      </w:pPr>
      <w:r>
        <w:rPr>
          <w:b/>
          <w:sz w:val="28"/>
        </w:rPr>
        <w:t>Шпаргалка</w:t>
      </w:r>
    </w:p>
    <w:p w:rsidR="00AE28F0" w:rsidRDefault="00EC0B34">
      <w:pPr>
        <w:ind w:left="-851" w:right="-1050"/>
        <w:jc w:val="center"/>
        <w:rPr>
          <w:b/>
          <w:sz w:val="28"/>
        </w:rPr>
      </w:pPr>
      <w:r>
        <w:rPr>
          <w:b/>
          <w:sz w:val="28"/>
        </w:rPr>
        <w:t>по дисциплине почвоведение</w:t>
      </w: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EC0B34">
      <w:pPr>
        <w:ind w:left="-851" w:right="-1050"/>
        <w:rPr>
          <w:b/>
          <w:sz w:val="28"/>
        </w:rPr>
      </w:pPr>
      <w:r>
        <w:rPr>
          <w:b/>
          <w:sz w:val="28"/>
        </w:rPr>
        <w:t xml:space="preserve">Тема </w:t>
      </w:r>
      <w:r>
        <w:rPr>
          <w:b/>
          <w:sz w:val="28"/>
          <w:lang w:val="en-US"/>
        </w:rPr>
        <w:t xml:space="preserve">: </w:t>
      </w:r>
      <w:r>
        <w:rPr>
          <w:b/>
          <w:sz w:val="28"/>
        </w:rPr>
        <w:t>роль высших растений в почвообразовании.</w:t>
      </w: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EC0B34">
      <w:pPr>
        <w:pStyle w:val="1"/>
      </w:pPr>
      <w:r>
        <w:t>Петропавловск-Камчатский</w:t>
      </w:r>
    </w:p>
    <w:p w:rsidR="00AE28F0" w:rsidRDefault="00EC0B34">
      <w:pPr>
        <w:ind w:left="-851" w:right="-1050"/>
        <w:jc w:val="center"/>
        <w:rPr>
          <w:b/>
          <w:sz w:val="28"/>
        </w:rPr>
      </w:pPr>
      <w:r>
        <w:rPr>
          <w:b/>
          <w:sz w:val="28"/>
        </w:rPr>
        <w:t>2000 год</w:t>
      </w: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EC0B34">
      <w:pPr>
        <w:pStyle w:val="2"/>
      </w:pPr>
      <w:r>
        <w:t xml:space="preserve">   Основную роль живого вещества суши составляют высшие растения, среди которых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>древесная растительность имеет большую массу, чем травянистая.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 xml:space="preserve">   Образование органического вещества связано с фотосинтезом, который осуществляется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>в зеленых частях растений при участии хлорофилла.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 xml:space="preserve">   Пространственная и генетическая связь высших растений и определенных почв давно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>обращала на себя внимание.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 xml:space="preserve">   От многолетних древесных пород ежегодно поступает в почву лишь незначительная масса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>в виде опада отмирающих частей.  Кустарниковая растительность ежегодно теряет значительно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>большую часть своей биомассы, а наземная часть трав отмирает почти полностью.</w:t>
      </w:r>
    </w:p>
    <w:p w:rsidR="00AE28F0" w:rsidRDefault="00EC0B34">
      <w:pPr>
        <w:ind w:left="-851" w:right="-1050"/>
        <w:rPr>
          <w:sz w:val="24"/>
        </w:rPr>
      </w:pPr>
      <w:r>
        <w:rPr>
          <w:sz w:val="24"/>
        </w:rPr>
        <w:t xml:space="preserve">   Для оценки органического вещества  в системе растения-почва применяются следущие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</w:rPr>
        <w:t>показатели</w:t>
      </w:r>
      <w:r>
        <w:rPr>
          <w:sz w:val="24"/>
          <w:lang w:val="en-US"/>
        </w:rPr>
        <w:t>: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b/>
          <w:sz w:val="24"/>
          <w:lang w:val="en-US"/>
        </w:rPr>
        <w:t xml:space="preserve">    Биологическая масса</w:t>
      </w:r>
      <w:r>
        <w:rPr>
          <w:sz w:val="24"/>
          <w:lang w:val="en-US"/>
        </w:rPr>
        <w:t>-общее количество  живого  органического вещества растительных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обществ.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b/>
          <w:sz w:val="24"/>
          <w:lang w:val="en-US"/>
        </w:rPr>
        <w:t xml:space="preserve">   Мертвое органическое вещество</w:t>
      </w:r>
      <w:r>
        <w:rPr>
          <w:sz w:val="24"/>
          <w:lang w:val="en-US"/>
        </w:rPr>
        <w:t xml:space="preserve">-количество органическоо вещества , содержащегося в 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отмерших частях растений, а также в накопившихся на почве продуктах опада.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b/>
          <w:sz w:val="24"/>
          <w:lang w:val="en-US"/>
        </w:rPr>
        <w:t xml:space="preserve">   Годовой прирост</w:t>
      </w:r>
      <w:r>
        <w:rPr>
          <w:sz w:val="24"/>
          <w:lang w:val="en-US"/>
        </w:rPr>
        <w:t>- масса органического вещества, нарастающая в подземныхи надземных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частях растений за год.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b/>
          <w:sz w:val="24"/>
          <w:lang w:val="en-US"/>
        </w:rPr>
        <w:t xml:space="preserve">  Опад</w:t>
      </w:r>
      <w:r>
        <w:rPr>
          <w:sz w:val="24"/>
          <w:lang w:val="en-US"/>
        </w:rPr>
        <w:t>-количество ежегодно отмирающего  органического вещества на еденицу площади.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(обычно в центнерах на гектар.)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  Существует четкая связь между количеством органического вещества на поверхности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почвы  и интенсивностью микробиологической деятельности.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   Растительность расматривается  как главный источник  органических веществ, пос-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тупающих в почву.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    Своей жизнедеятельностю растения обуславливают важный процесс-биогенную 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миграцию химических элементов. 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    После отмирания органическое вещество  опступает в почву, где под воздействием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микроорганизмов подвергается глубокому преобразованию. Затем часть элементов 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усваивается ратениями, а часть задерживается в почве.  Происходит циклическая 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>миграция химических элементов в системе почва-растительность-почва, получившая</w:t>
      </w:r>
    </w:p>
    <w:p w:rsidR="00AE28F0" w:rsidRDefault="00EC0B34">
      <w:pPr>
        <w:ind w:left="-851" w:right="-1050"/>
        <w:rPr>
          <w:sz w:val="24"/>
          <w:lang w:val="en-US"/>
        </w:rPr>
      </w:pPr>
      <w:r>
        <w:rPr>
          <w:sz w:val="24"/>
          <w:lang w:val="en-US"/>
        </w:rPr>
        <w:t xml:space="preserve"> название биологического круговорота. </w:t>
      </w:r>
    </w:p>
    <w:p w:rsidR="00AE28F0" w:rsidRDefault="00AE28F0">
      <w:pPr>
        <w:ind w:left="-851" w:right="-1050"/>
        <w:rPr>
          <w:sz w:val="24"/>
          <w:lang w:val="en-US"/>
        </w:rPr>
      </w:pPr>
    </w:p>
    <w:p w:rsidR="00AE28F0" w:rsidRDefault="00AE28F0">
      <w:pPr>
        <w:ind w:left="-851" w:right="-1050"/>
        <w:rPr>
          <w:sz w:val="24"/>
          <w:lang w:val="en-US"/>
        </w:rPr>
      </w:pPr>
    </w:p>
    <w:p w:rsidR="00AE28F0" w:rsidRDefault="00AE28F0">
      <w:pPr>
        <w:ind w:left="-851" w:right="-1050"/>
        <w:rPr>
          <w:sz w:val="24"/>
          <w:lang w:val="en-US"/>
        </w:rPr>
      </w:pPr>
    </w:p>
    <w:p w:rsidR="00AE28F0" w:rsidRDefault="00AE28F0">
      <w:pPr>
        <w:ind w:left="-851" w:right="-1050"/>
        <w:jc w:val="center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</w:p>
    <w:p w:rsidR="00AE28F0" w:rsidRDefault="00AE28F0">
      <w:pPr>
        <w:ind w:left="-851" w:right="-1050"/>
        <w:rPr>
          <w:b/>
          <w:sz w:val="28"/>
        </w:rPr>
      </w:pPr>
      <w:bookmarkStart w:id="0" w:name="_GoBack"/>
      <w:bookmarkEnd w:id="0"/>
    </w:p>
    <w:sectPr w:rsidR="00AE28F0">
      <w:pgSz w:w="11906" w:h="16838"/>
      <w:pgMar w:top="851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B34"/>
    <w:rsid w:val="00AE28F0"/>
    <w:rsid w:val="00EC0B34"/>
    <w:rsid w:val="00F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BC3F6-C6A7-416C-B5BB-E4027C3E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851" w:right="-105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-851" w:right="-105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Камчатский Государственный Педагогический Университет</vt:lpstr>
    </vt:vector>
  </TitlesOfParts>
  <Company>The Castle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Камчатский Государственный Педагогический Университет</dc:title>
  <dc:subject/>
  <dc:creator>Werden</dc:creator>
  <cp:keywords/>
  <cp:lastModifiedBy>admin</cp:lastModifiedBy>
  <cp:revision>2</cp:revision>
  <dcterms:created xsi:type="dcterms:W3CDTF">2014-05-16T16:28:00Z</dcterms:created>
  <dcterms:modified xsi:type="dcterms:W3CDTF">2014-05-16T16:28:00Z</dcterms:modified>
</cp:coreProperties>
</file>