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83" w:rsidRDefault="00062883" w:rsidP="00EB6C9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FE7E7A" w:rsidRPr="00EB6C94" w:rsidRDefault="00FE7E7A" w:rsidP="00EB6C9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EB6C9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Шифрование и защита информации </w:t>
      </w:r>
    </w:p>
    <w:p w:rsidR="00FE7E7A" w:rsidRPr="00EB6C94" w:rsidRDefault="00FE7E7A" w:rsidP="00EB6C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Применение радиосвязи &gt; Транкинговые сиситемы радиосвязи &gt; Стандарт транкинговой связи TETRA</w:t>
      </w:r>
    </w:p>
    <w:p w:rsidR="00FE7E7A" w:rsidRPr="00EB6C94" w:rsidRDefault="00FE7E7A" w:rsidP="00EB6C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Стандарт ТЕТRА задачи обеспечения защиты информации пользователей решает применением механизмов:</w:t>
      </w:r>
    </w:p>
    <w:p w:rsidR="00FE7E7A" w:rsidRPr="00EB6C94" w:rsidRDefault="00FE7E7A" w:rsidP="00EB6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аутентификации абонентов; </w:t>
      </w:r>
    </w:p>
    <w:p w:rsidR="00FE7E7A" w:rsidRPr="00EB6C94" w:rsidRDefault="00FE7E7A" w:rsidP="00EB6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шифрования передаваемой информации; </w:t>
      </w:r>
    </w:p>
    <w:p w:rsidR="00FE7E7A" w:rsidRPr="00EB6C94" w:rsidRDefault="00FE7E7A" w:rsidP="00EB6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обеспечения скрытности номера абонента. </w:t>
      </w:r>
    </w:p>
    <w:p w:rsidR="00FE7E7A" w:rsidRPr="00EB6C94" w:rsidRDefault="00FE7E7A" w:rsidP="00EB6C94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Под аутентификацией абонента обычно понимается механизм опознавания его подлинности. Процедуры аутентификации используются для исключения несанкционированного использования ресурсов системы связи. В стандарте TETRA применяется относительно новая концепция аутентификации, использующая шифрование. Общий принцип ее реализации состоит в том, что в текст передаваемого сообщения включается пароль, представляющий собой фиксированный или зависящий от передаваемых данных код. Этот код знают отправитель и получатель, или который они могут выделить в процессе передачи. Получатель расшифровывает сообщение и путем сравнения выделенного кода с оригиналом, получает удостоверение, что принятые им данные являются данными санкционированного отправителя.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Каждый абонент для выполнения процедуры аутентификации на время пользования системой связи получает стандартный электронный модуль его подлинности (SIM-карту). SIM-карта содержит запоминающее устройство с записанным в нем индивидуальным ключом аутентификации и контроллер, который обеспечивает выполнение алгоритма аутентификации. С помощью заложенной в SIM-карту информации в результате взаимного обмена данными между мобильной и базовой станциями производится полный цикл аутентификации, в результате которого принимается решение на доступ абонента к сети. Обобщенная процедура аутентификации в стандарте TETRA проиллюстрирована на рисунке 3.</w:t>
      </w:r>
    </w:p>
    <w:p w:rsidR="00FE7E7A" w:rsidRPr="00EB6C94" w:rsidRDefault="001F2501" w:rsidP="00EB6C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бобщенная процедура аутентификации в стандарте TETRA" style="width:263.25pt;height:188.25pt;visibility:visible">
            <v:imagedata r:id="rId5" o:title=""/>
          </v:shape>
        </w:pict>
      </w:r>
    </w:p>
    <w:p w:rsidR="00FE7E7A" w:rsidRPr="00EB6C94" w:rsidRDefault="00FE7E7A" w:rsidP="00EB6C94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Рис.3. Обобщенная процедура аутентификациив стандарте TETRA </w:t>
      </w:r>
    </w:p>
    <w:p w:rsidR="00FE7E7A" w:rsidRPr="00EB6C94" w:rsidRDefault="00FE7E7A" w:rsidP="00EB6C94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Алгоритм проверки подлинности абонента в сети стандарта TETRA осуществляется следующим образом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Базовая станция посылает случайное число RAND на мобильную станцию. Мобильная станция проводит над этим числом некоторую операцию, определяемую стандартным криптографическим преобразованием ТА12 с использованием индивидуального ключа идентификации абонента К, и формирует значение отклика RES, которое отправляет на базовую станцию.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Базовая станция сравнивает полученное значение отклика RES с ожидаемым результатом XRES, вычисленным ею с помощью аналогичного преобразования ТА12. Если эти значения совпадают, процедура аутентификации завершается, и мобильная станция получает возможность передавать сообщения. В противном случае связь прерывается, и индикатор мобильной станции показывает сбой процедуры аутентификации.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Важно отметить, что в процессе аутентификации, наряду со значением RES, на основе случайного числа и индивидуального ключа идентификации абонента формируется выделенный ключ шифра DCK (Derived Cipher Key), который может использоваться в дальнейшем при ведении связи в зашифрованном режиме.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Описанная процедура может применяться также и для аутентификации сети абонентом. Обычно процедура аутентификации сети абонентом используется при его регистрации в определенной зоне сети связи, хотя может вызываться в любое другое время после его регистрации. Обеспечение описанных процедур определяет взаимную аутентификацию абонента и сети стандарта TETRA.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Обобщенная процедура аутентификации, описанная выше, обладает недостатком, связанным с необходимостью хранения в базовой станции индивидуальных ключей аутентификации всех абонентов. При компрометации одной из базовых станций несанкционированный пользователь может получить доступ к системе связи.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Для устранения этого недостатка в стандарте TETRA используется иерархическая система ключей, в которой одни ключи защищаются другими. При этом процесс аутентификации аналогичен изображенному на риунке 3, однако вместо ключа аутентификации К используется сеансовый ключ аутентификации KS, который вычисляется по криптографическому алгоритму из К и некоторого случайного кода RS.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Распределение сеансовых ключей аутентификации по базовым станциям обеспечивается центром аутентификации, надежно защищенным от вероятных попыток его компрометации. Процедура аутентификации мобильных абонентов с использованием сеансовых ключей показана на рисунке 4.</w:t>
      </w:r>
    </w:p>
    <w:p w:rsidR="00FE7E7A" w:rsidRPr="00EB6C94" w:rsidRDefault="001F2501" w:rsidP="00EB6C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Процедура аутентификации мобильных абонентов с использованием сеансовых ключей " style="width:345.75pt;height:285pt;visibility:visible">
            <v:imagedata r:id="rId6" o:title=""/>
          </v:shape>
        </w:pict>
      </w:r>
    </w:p>
    <w:p w:rsidR="00FE7E7A" w:rsidRPr="00EB6C94" w:rsidRDefault="00FE7E7A" w:rsidP="00EB6C94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Рис.4. Процедура аутентификации мобильных абонентов с использованием сеансовых ключей </w:t>
      </w:r>
    </w:p>
    <w:p w:rsidR="00FE7E7A" w:rsidRPr="00EB6C94" w:rsidRDefault="00FE7E7A" w:rsidP="00EB6C94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Алгоритм аутентификации пользователей с применением сеансовых ключей состоит в следующем.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Генератор случайной последовательности, входящий в состав центра аутентификации, вырабатывает некоторый случайный код RS затем, значение RS и индивидуальный ключ аутентификации пользователя К, с помощью криптографического алгоритма ТА 11 аутентификации формирует и передает в базовую станцию сеансовый ключ KS вместе с кодом RS.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На базовой станции формируется случайное число RAND1, которое и передается на мобильную станцию совместно с кодом RS.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В мобильной станции, первоначально по алгоритму ТА11 вычисляется значение сеансового ключа KS, а затем по алгоритму ТА12 формируются значение отклика RES1 и выделенный ключ шифра DCK1. Отклик RES1 передается на базовую станцию, где сравнивается с ожидаемым значением отклика XRES1, полученным на базовой станции. При совпадении откликов процедура аутентификации завершается, а мобильная станция получает возможность передачи сообщений. В противном случае мобильный абонент получает отказ в обслуживании.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Аналогично производится аутентификация сети абонентом. При этом формирование сеансового ключа KS производится по сертифицированному алгоритму ТА21, а вычисление отклика RES2 (XRES2) и выделенного ключа шифра DCK2 осуществляется на основе алгоритма ТА22.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Стандарт TETRA имеет широкие возможности по разграничению доступа к передаваемой информации, чем обеспечивается высокая степень ее защиты от несанкционированного доступа. Шифрование активизируется только после успешного проведения процедуры аутентификации и предназначено для защиты речи и данных, а также данных сигнализации. На настоящем этапе развития этого стандарта, он включает четыре алгоритма шифрования (TEA1 – TEA4). Их применение обеспечивает разные степени защиты группам пользователей в соответствии с различными требованиями по уровню безопасности. Шифрование речи реализуется в виде цифровой обработки низкоскоростного потока данных, что позволяет применять сложные алгоритмы с высокой криптостойкостью, не ухудшающие качество восстановленной речи. Такие алгоритмы реализуют почти полную защиту радиопереговоров от прослушивания. Цифровые потоки информации нельзя расшифровывать с помощью простых аналоговых сканеров, что ограждает их от вмешательства несанкционированных пользователей. Аналогичная схема используется и для кодирования данных. При необходимости можно выбирать требуемый уровень защиты, правда, при этом, как это видно из таблицы 3 , скорость передачи может значительно измениться. Необходимо отметить, что скорость передачи данных в сетях TETRA выше, чем в существующих сетях GSM.</w:t>
      </w:r>
    </w:p>
    <w:p w:rsidR="00FE7E7A" w:rsidRPr="00EB6C94" w:rsidRDefault="001F2501" w:rsidP="00EB6C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www.radioprofessional.info/images/t_7.jpg" style="width:474.75pt;height:144.75pt;visibility:visible">
            <v:imagedata r:id="rId7" o:title=""/>
          </v:shape>
        </w:pict>
      </w:r>
    </w:p>
    <w:p w:rsidR="00FE7E7A" w:rsidRPr="00EB6C94" w:rsidRDefault="00FE7E7A" w:rsidP="00EB6C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В стандарте TETRA используется поточный метод шифрования, при котором формируемая ключевая псевдослучайная последовательность побитно складывается с потоком данных. Зная ключ и начальное значение псевдослучайной последовательности, получатель информации имеет возможность сформировать такую же последовательность и расшифровать закодированное сообщение при сохранении синхронизации между передающей и приемной сторонами.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Поточное шифрование имеет определенное преимущество перед другими методами шифрования, которое заключается в отсутствии размножения ошибок в канале с помехами. Другими словами, ошибка приема одного бита зашифрованного текста дает также только один ошибочный бит расшифрованного текста и не приводит к нескольким ошибкам 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Для шифрования радиоинтерфейса могут использоваться следующие ключи шифрования:</w:t>
      </w:r>
    </w:p>
    <w:p w:rsidR="00FE7E7A" w:rsidRPr="00EB6C94" w:rsidRDefault="00FE7E7A" w:rsidP="00EB6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Выделенные ключи. Описанные выше выделенные ключи шифра (DCK) используются для организации связи типа “точка-точка”. Применение выделенных ключей возможно только после успешного завершения процедуры аутентификации; </w:t>
      </w:r>
    </w:p>
    <w:p w:rsidR="00FE7E7A" w:rsidRPr="00EB6C94" w:rsidRDefault="00FE7E7A" w:rsidP="00EB6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Статические ключи (SCK – Static Cipher Key). Представляют собой одну или несколько (до 32) заданных величин, которые загружаются в базу данных мобильной станции, причем эти величины известны сети. Статические ключи используются для ограниченной защиты сигналов сигнализации пользовательской информации в системах, которые функционируют без явной аутентификации; </w:t>
      </w:r>
    </w:p>
    <w:p w:rsidR="00FE7E7A" w:rsidRPr="00EB6C94" w:rsidRDefault="00FE7E7A" w:rsidP="00EB6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 xml:space="preserve">Групповые ключи (ССК – Common Cipher Key). Используются для шифрования информации при широковещательном вызове. Групповые ключи формируются в сети и распределяются подвижным абонентам по радиоканалам после процедуры аутентификации. </w:t>
      </w:r>
    </w:p>
    <w:p w:rsidR="00FE7E7A" w:rsidRPr="00EB6C94" w:rsidRDefault="00FE7E7A" w:rsidP="00EB6C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B6C94">
        <w:rPr>
          <w:rFonts w:ascii="Times New Roman" w:hAnsi="Times New Roman"/>
          <w:sz w:val="24"/>
          <w:szCs w:val="24"/>
          <w:lang w:eastAsia="ru-RU"/>
        </w:rPr>
        <w:t>Эффективная синхронизация потока ключей шифрования в стандарте TETRA обеспечивается привязкой нумерации кадров и дополнительного 16-разрядного внутреннего счетчика. Разрядность счетчика обеспечивает период повторения до 15 дней. Для начальной синхронизации и ее восстановления текущее состояние счетчика передается абонентам с определенными интервалами базовыми станциями.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Для защиты от несанкционированной идентификации абонентов путем перехвата сообщений, передаваемых по радиоканалу, в стандарте TETRA используются временные идентификационные номера абонентов.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После первого контакта (сеанса связи) сети с пользователем уникальный идентификационный номер абонента может быть заменен на временный (псевдоним). При каждой новой регистрации пользователя псевдоним может быть заменен на новый. Кроме того, как индивидуальный, так и временный идентификационный номер может быть защищен с помощью шифрования радиоинтерфейса.</w:t>
      </w:r>
      <w:r w:rsidRPr="00EB6C94">
        <w:rPr>
          <w:rFonts w:ascii="Times New Roman" w:hAnsi="Times New Roman"/>
          <w:sz w:val="24"/>
          <w:szCs w:val="24"/>
          <w:lang w:eastAsia="ru-RU"/>
        </w:rPr>
        <w:br/>
        <w:t>Скрытность абонента сохраняется также при выполнении процедуры корректировки местоположения подвижного абонента. При переходе из зоны в зону мобильная станция и базовая обмениваются служебными сообщениями, содержащими временные идентификационные номера абонентов. При этом обеспечивается защита переименования номеров и их принадлежность к конкретным абонентам.</w:t>
      </w:r>
    </w:p>
    <w:p w:rsidR="00FE7E7A" w:rsidRDefault="00FE7E7A">
      <w:bookmarkStart w:id="0" w:name="_GoBack"/>
      <w:bookmarkEnd w:id="0"/>
    </w:p>
    <w:sectPr w:rsidR="00FE7E7A" w:rsidSect="00F8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4D1"/>
    <w:multiLevelType w:val="multilevel"/>
    <w:tmpl w:val="401A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F5E1E"/>
    <w:multiLevelType w:val="multilevel"/>
    <w:tmpl w:val="9EF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C94"/>
    <w:rsid w:val="00062883"/>
    <w:rsid w:val="0018319D"/>
    <w:rsid w:val="001F2501"/>
    <w:rsid w:val="003474BC"/>
    <w:rsid w:val="006F1594"/>
    <w:rsid w:val="00755989"/>
    <w:rsid w:val="00D601B4"/>
    <w:rsid w:val="00EB6C94"/>
    <w:rsid w:val="00F829A0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3D8C1FD-DBD2-4E24-AD51-DD9E1841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A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EB6C9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B6C94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Normal (Web)"/>
    <w:basedOn w:val="a"/>
    <w:semiHidden/>
    <w:rsid w:val="00EB6C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EB6C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f6">
    <w:name w:val="ff6"/>
    <w:basedOn w:val="a0"/>
    <w:rsid w:val="00EB6C94"/>
    <w:rPr>
      <w:rFonts w:cs="Times New Roman"/>
    </w:rPr>
  </w:style>
  <w:style w:type="paragraph" w:customStyle="1" w:styleId="imaligncenter">
    <w:name w:val="imalign_center"/>
    <w:basedOn w:val="a"/>
    <w:rsid w:val="00EB6C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f3">
    <w:name w:val="ff3"/>
    <w:basedOn w:val="a0"/>
    <w:rsid w:val="00EB6C94"/>
    <w:rPr>
      <w:rFonts w:cs="Times New Roman"/>
    </w:rPr>
  </w:style>
  <w:style w:type="paragraph" w:styleId="a4">
    <w:name w:val="Balloon Text"/>
    <w:basedOn w:val="a"/>
    <w:link w:val="a5"/>
    <w:semiHidden/>
    <w:rsid w:val="00EB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EB6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Шифрование и защита информации </vt:lpstr>
    </vt:vector>
  </TitlesOfParts>
  <Company>FBI</Company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Шифрование и защита информации </dc:title>
  <dc:subject/>
  <dc:creator>Zarubin Sergey</dc:creator>
  <cp:keywords/>
  <dc:description/>
  <cp:lastModifiedBy>admin</cp:lastModifiedBy>
  <cp:revision>2</cp:revision>
  <dcterms:created xsi:type="dcterms:W3CDTF">2014-05-13T18:11:00Z</dcterms:created>
  <dcterms:modified xsi:type="dcterms:W3CDTF">2014-05-13T18:11:00Z</dcterms:modified>
</cp:coreProperties>
</file>