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237F" w:rsidRDefault="009A1242">
      <w:pPr>
        <w:widowControl w:val="0"/>
        <w:spacing w:before="120"/>
        <w:jc w:val="center"/>
        <w:rPr>
          <w:b/>
          <w:bCs/>
          <w:color w:val="000000"/>
          <w:sz w:val="32"/>
          <w:szCs w:val="32"/>
        </w:rPr>
      </w:pPr>
      <w:r>
        <w:rPr>
          <w:b/>
          <w:bCs/>
          <w:color w:val="000000"/>
          <w:sz w:val="32"/>
          <w:szCs w:val="32"/>
        </w:rPr>
        <w:t>Сумо</w:t>
      </w:r>
    </w:p>
    <w:p w:rsidR="004E237F" w:rsidRDefault="009A1242">
      <w:pPr>
        <w:widowControl w:val="0"/>
        <w:spacing w:before="120"/>
        <w:ind w:firstLine="567"/>
        <w:jc w:val="both"/>
        <w:rPr>
          <w:color w:val="000000"/>
          <w:sz w:val="24"/>
          <w:szCs w:val="24"/>
        </w:rPr>
      </w:pPr>
      <w:r>
        <w:rPr>
          <w:color w:val="000000"/>
          <w:sz w:val="24"/>
          <w:szCs w:val="24"/>
        </w:rPr>
        <w:t>История сумо уходит корнями в глубочайшую древность. Уже в китайских исторических и литературных памятниках конца I тысячелетия до н.э. упоминается боевое искусство сянпу. Иероглифы этого названия в японском прочтении дают слово собоку, а в современном звучании - сумо. Другое иероглифическое обозначение слова сумо возводит его генеалогию к китайской народной борьбе цзюэди, также получившей развитие с доисторических времён. Более скрупулёзные исследователи находят упоминания о некой разновидности сумо в канонической буддийской Сутре Лотоса, где нара (индийский вариант сумо) упоминается в ряду других полезных наук, коими должен овладеть добродетельный муж. Ссылаются также на биографию Сиддахарти Гаутамы, который, прежде чем стать Буддой, усердно занимался борьбой и кулачным боем. Однако все эти факты имеют весьма косвенное отношение к японскому сумо, хотя и позволяют в известной степени выявить его прообразы в далёком прошлом.</w:t>
      </w:r>
    </w:p>
    <w:p w:rsidR="004E237F" w:rsidRDefault="009A1242">
      <w:pPr>
        <w:widowControl w:val="0"/>
        <w:spacing w:before="120"/>
        <w:ind w:firstLine="567"/>
        <w:jc w:val="both"/>
        <w:rPr>
          <w:color w:val="000000"/>
          <w:sz w:val="24"/>
          <w:szCs w:val="24"/>
        </w:rPr>
      </w:pPr>
      <w:r>
        <w:rPr>
          <w:color w:val="000000"/>
          <w:sz w:val="24"/>
          <w:szCs w:val="24"/>
        </w:rPr>
        <w:t>Первые сведения о реальном сумо содержатся в "Записях древних лет" ("Кодзики", VII в.), собрании космогонических и исторических мифов, выдвигающих версию божественного происхождения расы Ямато. Повествуется, в частности, как во время продвижения японцев на северо-восток острова Хонсю предводитель местных племён Такэминаката-но ками вызвал на поединок японского полководца. Призом для победителя должно было стать всё движимое и недвижимое имущество побеждённого. В схватке, происходившей без применения оружия, самонадеянный воитель был повергнут, и все его владения законным путём перешли к племени Ямато.</w:t>
      </w:r>
    </w:p>
    <w:p w:rsidR="004E237F" w:rsidRDefault="009A1242">
      <w:pPr>
        <w:widowControl w:val="0"/>
        <w:spacing w:before="120"/>
        <w:ind w:firstLine="567"/>
        <w:jc w:val="both"/>
        <w:rPr>
          <w:color w:val="000000"/>
          <w:sz w:val="24"/>
          <w:szCs w:val="24"/>
        </w:rPr>
      </w:pPr>
      <w:r>
        <w:rPr>
          <w:color w:val="000000"/>
          <w:sz w:val="24"/>
          <w:szCs w:val="24"/>
        </w:rPr>
        <w:t>Другой эпизод с описанием сумо встречается в "Анналах Японии" ("Нихонги", VIII в.). Согласно этим хроникам, в 230 г. до н.э. в провинции Идзумо на морском берегу состоялись первые официальные состязания сумо в присутствии императора Суйнин. Непобедимый Кэхая из края Тадзима встретился с Номи-но Сукунэ, представителем Идзумо. Вот как описывает её "Нихонги" : "... Номи-но Сукунэ прибыл из Идзумо, и ему и Тайма-но Кэхая немедленно повелели бороться. Эти мужи встали друг напротив друга. Оба подняли ноги и пнули друг друга. И Номи-но Сукунэ сломал ударом ребра Кэхая, и еще раз ударил и сломал ему поясницу. Посему земля Тайма-но Кэхая была захвачена и целиком отдана Номи-но Сукунэ." Побеждённый скончался, а победитель был провозглашён первым чемпионом сумо и в дальнейшем стал сакральным покровителем японских борцов. Подобные состязания в "Анналах Японии" называются также тикара-курабэ - "соизмерение сил". Думается, это название довольно точно отражает их суть. Как и во всех молодецких потехах такого рода, именно сила и боевой задор, а не техника и ловкость определяли победителя в схватке.</w:t>
      </w:r>
    </w:p>
    <w:p w:rsidR="004E237F" w:rsidRDefault="009A1242">
      <w:pPr>
        <w:widowControl w:val="0"/>
        <w:spacing w:before="120"/>
        <w:ind w:firstLine="567"/>
        <w:jc w:val="both"/>
        <w:rPr>
          <w:color w:val="000000"/>
          <w:sz w:val="24"/>
          <w:szCs w:val="24"/>
        </w:rPr>
      </w:pPr>
      <w:r>
        <w:rPr>
          <w:color w:val="000000"/>
          <w:sz w:val="24"/>
          <w:szCs w:val="24"/>
        </w:rPr>
        <w:t>Таким образом, японцы определяют возраст сумо в 2200 лет. Однако достоверные сведения о проведении состязаний сумо относятся к 642 г., когда по указанию императора при дворе состоялся праздник в честь корейского посла. В соревнованиях приняли участие воины дворцовой стражи и корейцы из охраны посольства. Заметим, кстати, что в Корее издавна существовала борьба шубаку, родственная японскому сумо как по иероглифическому написанию, так и по внутреннему содержанию. С той поры при дворе ежегодно проводились состязания сумо. Они были приурочены к Танабата, празднику окончания полевых работ и начала осени, который отмечается в Японии седьмого числа седьмого лунного месяца. С окончанием уборки риса (яп. сумаи) связывается и происхождение названия сумо. Ещё задолго до установления ритуальных праздничных состязаний сумосэти борьба входила в программу развлечений крестьян в Танабата, одном из самых оживлённых народных фестивалей календарного цикла. Турнир сумо при дворе обычно следовал за поэтическим турниром, причём нередко участники стремились в равной степени проявить своё творческое и дарование и воинскую доблесть.</w:t>
      </w:r>
    </w:p>
    <w:p w:rsidR="004E237F" w:rsidRDefault="009A1242">
      <w:pPr>
        <w:widowControl w:val="0"/>
        <w:spacing w:before="120"/>
        <w:ind w:firstLine="567"/>
        <w:jc w:val="both"/>
        <w:rPr>
          <w:color w:val="000000"/>
          <w:sz w:val="24"/>
          <w:szCs w:val="24"/>
        </w:rPr>
      </w:pPr>
      <w:r>
        <w:rPr>
          <w:color w:val="000000"/>
          <w:sz w:val="24"/>
          <w:szCs w:val="24"/>
        </w:rPr>
        <w:t>Что касается техники тогдашнего "сумо", то она была довольно примитивна и включала в себя в основном толчки, сбивы, заваливания. Упор делался на силу. Борцы стремились путем специальной диеты увеличить собственный вес и, судя по изображениям, им это удавалось даже в те далекие, не вполне обеспеченные времена. На турнирах удары перестали применяться из-за их чрезвычайной опасности для здоровья, но в реальном бою борцы часто применяли удары руками и толчковый удар пяткой вперед. Так как победа в ритуальной схватке присуждалась борцу, бросившему противника наземь, то борьба в партере не велась и, соответственно, не изучалась.</w:t>
      </w:r>
    </w:p>
    <w:p w:rsidR="004E237F" w:rsidRDefault="009A1242">
      <w:pPr>
        <w:widowControl w:val="0"/>
        <w:spacing w:before="120"/>
        <w:ind w:firstLine="567"/>
        <w:jc w:val="both"/>
        <w:rPr>
          <w:color w:val="000000"/>
          <w:sz w:val="24"/>
          <w:szCs w:val="24"/>
        </w:rPr>
      </w:pPr>
      <w:r>
        <w:rPr>
          <w:color w:val="000000"/>
          <w:sz w:val="24"/>
          <w:szCs w:val="24"/>
        </w:rPr>
        <w:t>В эпоху Хэйан (VIII - XII вв.), знаменовавшуюся расцветом аристократической культуры, сумо прочно вошло в быт японцев. Многочисленные празднества в синтоистских храмах сопровождались обязательными военно-спортивными играми: скачками, стрельбой из лука, набрасыванием сети. В городах и селениях служилые самураи, ремесленники, купцы и крестьяне дружно участвовали в первенствах по сумо без особых сословных разграничений. В таких демократических формах народное, или "деревенское", сумо дошло и до наших дней.</w:t>
      </w:r>
    </w:p>
    <w:p w:rsidR="004E237F" w:rsidRDefault="009A1242">
      <w:pPr>
        <w:widowControl w:val="0"/>
        <w:spacing w:before="120"/>
        <w:ind w:firstLine="567"/>
        <w:jc w:val="both"/>
        <w:rPr>
          <w:color w:val="000000"/>
          <w:sz w:val="24"/>
          <w:szCs w:val="24"/>
        </w:rPr>
      </w:pPr>
      <w:r>
        <w:rPr>
          <w:color w:val="000000"/>
          <w:sz w:val="24"/>
          <w:szCs w:val="24"/>
        </w:rPr>
        <w:t xml:space="preserve">Между тем церемониал придворного ритуального сумо (сэтиэ-дзумо) продолжал неуклонно разрастаться и усложняться. В 821 г. в "Уложение о придворных церемониях" был внесён параграф, касавшийся практики сумо. К тому времени всеяпонские состязания приходились не на праздник Танабата, а на середину второй декады седьмой суны. Позже, к концу эпохи Хэйан, чемпионаты стали проводиться уже в восьмую луну. </w:t>
      </w:r>
    </w:p>
    <w:p w:rsidR="004E237F" w:rsidRDefault="009A1242">
      <w:pPr>
        <w:widowControl w:val="0"/>
        <w:spacing w:before="120"/>
        <w:ind w:firstLine="567"/>
        <w:jc w:val="both"/>
        <w:rPr>
          <w:color w:val="000000"/>
          <w:sz w:val="24"/>
          <w:szCs w:val="24"/>
        </w:rPr>
      </w:pPr>
      <w:r>
        <w:rPr>
          <w:color w:val="000000"/>
          <w:sz w:val="24"/>
          <w:szCs w:val="24"/>
        </w:rPr>
        <w:t>За три месяца до турнира императорские посланцы сумаи-но цукаи направлялись во все провинции страны для выявления достойных претендентов. Они совмещали в себе функции герольдов и инспекторов, наблюдавших за отборочными соревнованиями. Как правило, сумаи-но цукаи назначались из офицеров императорской гвардии.</w:t>
      </w:r>
    </w:p>
    <w:p w:rsidR="004E237F" w:rsidRDefault="009A1242">
      <w:pPr>
        <w:widowControl w:val="0"/>
        <w:spacing w:before="120"/>
        <w:ind w:firstLine="567"/>
        <w:jc w:val="both"/>
        <w:rPr>
          <w:color w:val="000000"/>
          <w:sz w:val="24"/>
          <w:szCs w:val="24"/>
        </w:rPr>
      </w:pPr>
      <w:r>
        <w:rPr>
          <w:color w:val="000000"/>
          <w:sz w:val="24"/>
          <w:szCs w:val="24"/>
        </w:rPr>
        <w:t>"Общий сбор" (мэсиавасэ), как официально именовался ежегодный чемпионат, обставлялся весьма торжественно.</w:t>
      </w:r>
    </w:p>
    <w:p w:rsidR="004E237F" w:rsidRDefault="009A1242">
      <w:pPr>
        <w:widowControl w:val="0"/>
        <w:spacing w:before="120"/>
        <w:ind w:firstLine="567"/>
        <w:jc w:val="both"/>
        <w:rPr>
          <w:color w:val="000000"/>
          <w:sz w:val="24"/>
          <w:szCs w:val="24"/>
        </w:rPr>
      </w:pPr>
      <w:r>
        <w:rPr>
          <w:color w:val="000000"/>
          <w:sz w:val="24"/>
          <w:szCs w:val="24"/>
        </w:rPr>
        <w:t>Состязания проводились на территории столичных дворцов - посыпанные песком внутренние дворы временно превращались в арены. В дни турнира весь Киото становился огромным стадионом. Более трёхсот человек принимало участие в процессии, открывавшей празднество. Впереди вручную тащили повозку (высотой от 8 до 25 м), украшенную шёлковыми полотнищами, лентами и цветами. На ней синтоистские храмовые служители били в огромные барабаны. Множество жонглёров и комедиантов, прибывших со всех концов Японии, услаждали толпу своим искусством. По обе стороны процессии шли высшие чины в сопровождении пышной свиты. Шествие замыкали специально отобранные для чемпионата борцы (около 40 человек), представлявшие различные провинции и области.</w:t>
      </w:r>
    </w:p>
    <w:p w:rsidR="004E237F" w:rsidRDefault="009A1242">
      <w:pPr>
        <w:widowControl w:val="0"/>
        <w:spacing w:before="120"/>
        <w:ind w:firstLine="567"/>
        <w:jc w:val="both"/>
        <w:rPr>
          <w:color w:val="000000"/>
          <w:sz w:val="24"/>
          <w:szCs w:val="24"/>
        </w:rPr>
      </w:pPr>
      <w:r>
        <w:rPr>
          <w:color w:val="000000"/>
          <w:sz w:val="24"/>
          <w:szCs w:val="24"/>
        </w:rPr>
        <w:t>Во время соревнований борцы выступали двумя командами - от придворной гвардии правого и левого крыла. За самым перспективным тяжеловесом, лидером команды, называвшимся хотэ, по старшинству следовали сначала ваки и далее борцы ещё приблизительно семнадцати степеней по убывающей. Главный турнир, во время которого проходили схватки между мастерами равных степеней от обеих команд, проводился в один день. Затем следовали командные турниры "на выбывание участников" и абсолютное первенство. Схватки проводились не на помосте, как в наши дни, а на ровной песчаной площадке. Главным отличием хэйанского сумо от его средневековых и современных аналогов было отсутствие чётких правил и ограничений, что нередко приводило к тяжёлым травмам. По команде судьи борцы без лишних церемоний сходились и начинали бой. Кроме общепринятых ныне приёмов разрешалось использовать также удары руками и ногами в любую часть тела.</w:t>
      </w:r>
    </w:p>
    <w:p w:rsidR="004E237F" w:rsidRDefault="009A1242">
      <w:pPr>
        <w:widowControl w:val="0"/>
        <w:spacing w:before="120"/>
        <w:ind w:firstLine="567"/>
        <w:jc w:val="both"/>
        <w:rPr>
          <w:color w:val="000000"/>
          <w:sz w:val="24"/>
          <w:szCs w:val="24"/>
        </w:rPr>
      </w:pPr>
      <w:r>
        <w:rPr>
          <w:color w:val="000000"/>
          <w:sz w:val="24"/>
          <w:szCs w:val="24"/>
        </w:rPr>
        <w:t>По окончании каждой схватки члены судейской коллегии, выделенные от гвардии правого и левого крыла, громогласно объявляли победителя и втыкали в землю стрелу. Впоследствии по количеству стрел подводились итоги соревнований. Судьями были знатные военачальники. Если же они не могли прийти к единому мнению, в качестве верховного арбитра приглашался сам император, чей приговор звучал как глас синтоистских божеств, в честь которых и устраивалось празднество.</w:t>
      </w:r>
    </w:p>
    <w:p w:rsidR="004E237F" w:rsidRDefault="009A1242">
      <w:pPr>
        <w:widowControl w:val="0"/>
        <w:spacing w:before="120"/>
        <w:ind w:firstLine="567"/>
        <w:jc w:val="both"/>
        <w:rPr>
          <w:color w:val="000000"/>
          <w:sz w:val="24"/>
          <w:szCs w:val="24"/>
        </w:rPr>
      </w:pPr>
      <w:r>
        <w:rPr>
          <w:color w:val="000000"/>
          <w:sz w:val="24"/>
          <w:szCs w:val="24"/>
        </w:rPr>
        <w:t>Последний турнир сэтиэ-дзумо состоялся 25 числа седьмой луны 1174 г., в правление императора Такамуры. Вскоре после того началась великая смута Гэмпэй - затяжная кровопролитная война между самурайскими кланами Тайра и Минамото. Результатом войны явилось физическое уничтожение цвета рыцарства рода Тайра. В стране свирепствовали голод и эпидемии. Императорский двор бежал в Киото. После долгих скитаний и унижений дворцовая аристократия была низведена до положения хранителей обветшавших традиций. Реальная власть перешла в руки военных самурайских правителей - сёгунов.</w:t>
      </w:r>
    </w:p>
    <w:p w:rsidR="004E237F" w:rsidRDefault="009A1242">
      <w:pPr>
        <w:widowControl w:val="0"/>
        <w:spacing w:before="120"/>
        <w:ind w:firstLine="567"/>
        <w:jc w:val="both"/>
        <w:rPr>
          <w:color w:val="000000"/>
          <w:sz w:val="24"/>
          <w:szCs w:val="24"/>
        </w:rPr>
      </w:pPr>
      <w:r>
        <w:rPr>
          <w:color w:val="000000"/>
          <w:sz w:val="24"/>
          <w:szCs w:val="24"/>
        </w:rPr>
        <w:t>В последующие триста лет ритуальные турниры сумо проводились в Киото с большими, иногда в несколько десятков лет, перерывами. Состязания по борьбе сумо вошли в состав самурайского троеборья вместе с обычной стрельбой из лука (дзярай) и стрельбой с коня на скаку (умаюми). Правила соревнований строго запрещали использование ударов, некогда столь популярных в матчах сэтиэ-дзумо. В течение нескольких веков, ознаменованных правлением воинского сословия и непрестанными междоусобными войнами, сумо в значительной мере утратило свои ритуальные функции и перешло на службу практическим нуждам самураев. Приёмы сумо изучались с целью их применения на поле боя. Соревнования по борьбе часто проводились при дворах знатных феодалов, в военных лагерях. Одновременно развивалось и чисто зрелищное сумо в больших городах благодаря усилиям ронинов - бродячих самураев, потерявших сюзерена и не нашедших иного занятия, кроме борьбы на подмостках.</w:t>
      </w:r>
    </w:p>
    <w:p w:rsidR="004E237F" w:rsidRDefault="009A1242">
      <w:pPr>
        <w:widowControl w:val="0"/>
        <w:spacing w:before="120"/>
        <w:ind w:firstLine="567"/>
        <w:jc w:val="both"/>
        <w:rPr>
          <w:color w:val="000000"/>
          <w:sz w:val="24"/>
          <w:szCs w:val="24"/>
        </w:rPr>
      </w:pPr>
      <w:r>
        <w:rPr>
          <w:color w:val="000000"/>
          <w:sz w:val="24"/>
          <w:szCs w:val="24"/>
        </w:rPr>
        <w:t>С XII в. наметилось размежевание спортивного и боевого сумо. Последнее больше отвечало потребностям воинов, заинтересованных в создании эффективной системы борьбы без оружия и против оружия. Так, на основе древнего сумо стали возникать новые виды единоборств, впоследствии породившие большое многообразие школ и направлений  дзю-дзюцу. Впрочем, следует отметить, что в основе этих двух оригинальных систем национальной японской борьбы лежат противоположные принципы. Если сумо предполагает прежде всего победу при помощи силы, то дзю-дзюцу ("искусство мягкости, податливости") культивирует ловкость и техническое мастерство, которые позволяют слабому одолеть сильнейшего.</w:t>
      </w:r>
    </w:p>
    <w:p w:rsidR="004E237F" w:rsidRDefault="009A1242">
      <w:pPr>
        <w:widowControl w:val="0"/>
        <w:spacing w:before="120"/>
        <w:ind w:firstLine="567"/>
        <w:jc w:val="both"/>
        <w:rPr>
          <w:color w:val="000000"/>
          <w:sz w:val="24"/>
          <w:szCs w:val="24"/>
        </w:rPr>
      </w:pPr>
      <w:r>
        <w:rPr>
          <w:color w:val="000000"/>
          <w:sz w:val="24"/>
          <w:szCs w:val="24"/>
        </w:rPr>
        <w:t>История сохранила совсем немного имён знаменитых борцов периода расцвета сэтиэ-дзумо и ещё меньше имён, относящихся к эпохам Муромати и Асикага, которые охватывают около четырёх столетий. Так, например, в средневековой рыцарской эпопее "Сказание о братьях Сога" ("Сога моногатари") повествуется о поединке между Кавадзу Сабуро и Матано Горо в 1176 г. Кавадзу, служилому самураю маленького роста (всего 154 с), удалось нанести сокрушительное поражение гиганту Матано, профессиональному рикиси, до той поры не знавшему поражений. Знаменитый "бросок Кавадзу" вошёл в канонические 48 приёмов раннего сумо. Сборник поучительных легенд, притч и рассказов - "Повести о ныне уже минувшем" ("Кодзяку моногатари") - донёс предание о некоем борце сумо, который разорвал пополам удава. Динамическими сценами с показом сумо пестрят страницы народных фарсов - кёгэн. Эти фарсы, которыми перемежались постановки классических драм театра ноо, пользовались особой любовью горожан.</w:t>
      </w:r>
    </w:p>
    <w:p w:rsidR="004E237F" w:rsidRDefault="009A1242">
      <w:pPr>
        <w:widowControl w:val="0"/>
        <w:spacing w:before="120"/>
        <w:ind w:firstLine="567"/>
        <w:jc w:val="both"/>
        <w:rPr>
          <w:color w:val="000000"/>
          <w:sz w:val="24"/>
          <w:szCs w:val="24"/>
        </w:rPr>
      </w:pPr>
      <w:r>
        <w:rPr>
          <w:color w:val="000000"/>
          <w:sz w:val="24"/>
          <w:szCs w:val="24"/>
        </w:rPr>
        <w:t>В "Жизнеописании Ода Нобунага" рассказывается о том, как своенравный объединитель Японии в конце "периода враждующих княжеств" (1570 - 1581) устраивал грандиозные турниры сумо в своём замке. Всё большую популярность приобретали выступления рикиси на ярмарках и площадях.</w:t>
      </w:r>
    </w:p>
    <w:p w:rsidR="004E237F" w:rsidRDefault="009A1242">
      <w:pPr>
        <w:widowControl w:val="0"/>
        <w:spacing w:before="120"/>
        <w:ind w:firstLine="567"/>
        <w:jc w:val="both"/>
        <w:rPr>
          <w:color w:val="000000"/>
          <w:sz w:val="24"/>
          <w:szCs w:val="24"/>
        </w:rPr>
      </w:pPr>
      <w:r>
        <w:rPr>
          <w:color w:val="000000"/>
          <w:sz w:val="24"/>
          <w:szCs w:val="24"/>
        </w:rPr>
        <w:t>Прекращение междоусобных войн в начале XVII в. привело к установлению долговременного правления династии сёгунов Токугава. Бурный рост ремёсел и развитие купеческого промысла в таких центрах, как Киото, Осака, Эдо, вызвали к жизни колоритную городскую культуру. В эпоху Токугава творили великие поэты Басё, Бусон, Рёкан, великие писатели Ихара Сайкаку, Тикамацу Мондзаэмон, Уэда Акинари, Такидзава Бакин, великие художники Утамаро, Сюнсё, Сяраку, Хокусай, Хиросигэ. Большинство ныне признанных школ воинских искусств -  фехтования, борьбы,  стрельбы из лука - так же возникло в мирную эпоху Токугава, когда оставшиеся не у дел служилые самураи дружно занялись шлифовкой своего мастерства, доводя его до виртуозности.</w:t>
      </w:r>
    </w:p>
    <w:p w:rsidR="004E237F" w:rsidRDefault="009A1242">
      <w:pPr>
        <w:widowControl w:val="0"/>
        <w:spacing w:before="120"/>
        <w:ind w:firstLine="567"/>
        <w:jc w:val="both"/>
        <w:rPr>
          <w:color w:val="000000"/>
          <w:sz w:val="24"/>
          <w:szCs w:val="24"/>
        </w:rPr>
      </w:pPr>
      <w:r>
        <w:rPr>
          <w:color w:val="000000"/>
          <w:sz w:val="24"/>
          <w:szCs w:val="24"/>
        </w:rPr>
        <w:t>Золотой век наступил и для сумо, которое наряду с театром кабуки превратилось в любимейшее развлечение горожан. Могучие рикиси, как и утончённые актёры кабуки, становились кумирами всего взрослого населения городов. Славу их можно было сравнить разве что со славой современных звёзд мирового футбола.</w:t>
      </w:r>
    </w:p>
    <w:p w:rsidR="004E237F" w:rsidRDefault="009A1242">
      <w:pPr>
        <w:widowControl w:val="0"/>
        <w:spacing w:before="120"/>
        <w:ind w:firstLine="567"/>
        <w:jc w:val="both"/>
        <w:rPr>
          <w:color w:val="000000"/>
          <w:sz w:val="24"/>
          <w:szCs w:val="24"/>
        </w:rPr>
      </w:pPr>
      <w:r>
        <w:rPr>
          <w:color w:val="000000"/>
          <w:sz w:val="24"/>
          <w:szCs w:val="24"/>
        </w:rPr>
        <w:t>С XVII в. по всей Японии получило распространение так называемое храмовое сумо (кан-дзин-дзумо).</w:t>
      </w:r>
    </w:p>
    <w:p w:rsidR="004E237F" w:rsidRDefault="009A1242">
      <w:pPr>
        <w:widowControl w:val="0"/>
        <w:spacing w:before="120"/>
        <w:ind w:firstLine="567"/>
        <w:jc w:val="both"/>
        <w:rPr>
          <w:color w:val="000000"/>
          <w:sz w:val="24"/>
          <w:szCs w:val="24"/>
        </w:rPr>
      </w:pPr>
      <w:r>
        <w:rPr>
          <w:color w:val="000000"/>
          <w:sz w:val="24"/>
          <w:szCs w:val="24"/>
        </w:rPr>
        <w:t>Прямого отношения к храмовому ритуалу это сумо не имело: встречи знаменитых рикиси устраивались по случаю открытия новых мостов, закладки дворцов и храмов, календарных праздников, юбилеев и т.д. Из храмового сумо развилась традиция чисто зрелищных состязаний, привлекавших тысячи болельщиков. Такие исторические памятники, как "Старые и новые истории о сумо" и "Всё о сумо", сохранили имена чемпионов конца XVII в.: Ояма Дзироэмона, Ивасаки Гэндаю, Имакава Садаэмона. С 1791 г. сумо превратилось в цеховый промысел. В выступлениях бродячих борцов запрещено было пользоваться приёмами сумо.</w:t>
      </w:r>
    </w:p>
    <w:p w:rsidR="004E237F" w:rsidRDefault="009A1242">
      <w:pPr>
        <w:widowControl w:val="0"/>
        <w:spacing w:before="120"/>
        <w:ind w:firstLine="567"/>
        <w:jc w:val="both"/>
        <w:rPr>
          <w:color w:val="000000"/>
          <w:sz w:val="24"/>
          <w:szCs w:val="24"/>
        </w:rPr>
      </w:pPr>
      <w:r>
        <w:rPr>
          <w:color w:val="000000"/>
          <w:sz w:val="24"/>
          <w:szCs w:val="24"/>
        </w:rPr>
        <w:t>В те же годы владельцы типографий стали выпускать массовыми тиражами бандзукэ - рекламные буклеты со списками команд и характеристиками ведущих борцов. В сороковые годы XVIII в. закрепилась традиция проведения двух ежегодных чемпионатов сумо в Осаке и Эдо попеременно. То были поистине грандиозные спортивные игры, привлекавшие участников и болельщиков со всех концов страны.</w:t>
      </w:r>
    </w:p>
    <w:p w:rsidR="004E237F" w:rsidRDefault="009A1242">
      <w:pPr>
        <w:widowControl w:val="0"/>
        <w:spacing w:before="120"/>
        <w:ind w:firstLine="567"/>
        <w:jc w:val="both"/>
        <w:rPr>
          <w:color w:val="000000"/>
          <w:sz w:val="24"/>
          <w:szCs w:val="24"/>
        </w:rPr>
      </w:pPr>
      <w:r>
        <w:rPr>
          <w:color w:val="000000"/>
          <w:sz w:val="24"/>
          <w:szCs w:val="24"/>
        </w:rPr>
        <w:t>На всеяпонских чемпионатах со времён позднего средневековья и до наших дней все участники распределялись по географической принадлежности между командами "Восток" и "Запад". В первую входили представители восточных и северо-восточных провинций Японии с центром в столице сёгуната - Эдо. Во вторую - представители западных и юго-западных провинций с центром в богатом и купеческом городе Осака. Деление "Восток" - "Запад" по традиции сохранялось и в матчах меньшего масштаба. Вплоть до середины XVIII в. в мире сумо безраздельно господствовали осакские борцы. Меценаты из купеческого сословия не жалели средств для развития в родном городе благородного промысла, "божественного сумо. Эдо много лет оставалось на втором плане. Отчасти это объяснялось заботой сёгунов о собственном покое и благополучии. Поскольку схватки гигантов на начальном этапе нередко протекали очень бурно и приводили к дракам между борцами, членами их команд, и болельщиками, с 1648 по 1720 г. вышло несколько указов о запрете проведения соревнований в Эдо. Однако в 1743 г. эдоские борцы стали успешно конкурировать с лидерами в Осаке и Киото. Вскоре после снятия правительственных ограничений центр сумо переместился на северо-восток. В бандзукэ на первом месте печатался список эдоских борцов, а западные чемпионы для поддержания своей репутации считали необходимым регулярно выступать в Эдо. Ко второй половине XIX в. в Осаке осталось всего трое стоящих рикиси - прочие переместились в Эдо, чтобы там продолжить традиции большого сумо. В течении последних ста лет эти традиции бережно сохраняются любителями сумо в Токио.</w:t>
      </w:r>
    </w:p>
    <w:p w:rsidR="004E237F" w:rsidRDefault="009A1242">
      <w:pPr>
        <w:widowControl w:val="0"/>
        <w:spacing w:before="120"/>
        <w:ind w:firstLine="567"/>
        <w:jc w:val="both"/>
        <w:rPr>
          <w:color w:val="000000"/>
          <w:sz w:val="24"/>
          <w:szCs w:val="24"/>
        </w:rPr>
      </w:pPr>
      <w:r>
        <w:rPr>
          <w:color w:val="000000"/>
          <w:sz w:val="24"/>
          <w:szCs w:val="24"/>
        </w:rPr>
        <w:t>В эпоху Токугава окончательно оформились 72 канонических приёма сумо, закрепился ритуал турниров, усовершенствовались правила соревнований, которые в неизменном виде дошли до наших дней.</w:t>
      </w:r>
    </w:p>
    <w:p w:rsidR="004E237F" w:rsidRDefault="009A1242">
      <w:pPr>
        <w:widowControl w:val="0"/>
        <w:spacing w:before="120"/>
        <w:ind w:firstLine="567"/>
        <w:jc w:val="both"/>
        <w:rPr>
          <w:color w:val="000000"/>
          <w:sz w:val="24"/>
          <w:szCs w:val="24"/>
        </w:rPr>
      </w:pPr>
      <w:r>
        <w:rPr>
          <w:color w:val="000000"/>
          <w:sz w:val="24"/>
          <w:szCs w:val="24"/>
        </w:rPr>
        <w:t>Ринг для борьбы сумо - дохё - представляет собой помост около 18 квадратных футов, приподнятый на два фута над землёй и покоящийся на прочном глиняном основании. Помост разграничен огромными жгутами из рисовой соломы, концы которых врыты в землю. Схватка проходит на внутреннем круге диаметром чуть больше 15 футов. Во дворцах спорта навес над рингом, напоминающий по форме крышу синтоистского храма, подвешивается к потолку зала. Раньше он поддерживался столбами по углам. С "крыши" свисают драпировки с четырьмя кистями, символизирующими времена года.</w:t>
      </w:r>
    </w:p>
    <w:p w:rsidR="004E237F" w:rsidRDefault="009A1242">
      <w:pPr>
        <w:widowControl w:val="0"/>
        <w:spacing w:before="120"/>
        <w:ind w:firstLine="567"/>
        <w:jc w:val="both"/>
        <w:rPr>
          <w:color w:val="000000"/>
          <w:sz w:val="24"/>
          <w:szCs w:val="24"/>
        </w:rPr>
      </w:pPr>
      <w:r>
        <w:rPr>
          <w:color w:val="000000"/>
          <w:sz w:val="24"/>
          <w:szCs w:val="24"/>
        </w:rPr>
        <w:t>В схватке побеждает тот, кто заставит противника коснуться пола любой частью тела - коленом, рукой, головой… или вынудит его выйти за пределы ринга. Правила строго запрещают удары кулаком, пальцами или ребром ладони, а также пинки ногами в грудь и живот, атаку в горло и в пах. Отсутствие весовых категорий нередко приводит к тому, что на ринге встречаются явно неравносильные партнёры. Хотя техника, бесспорно, играет немаловажную роль в сумо, последнее слово обычно остаётся за борцом с большей массой.</w:t>
      </w:r>
    </w:p>
    <w:p w:rsidR="004E237F" w:rsidRDefault="009A1242">
      <w:pPr>
        <w:widowControl w:val="0"/>
        <w:spacing w:before="120"/>
        <w:ind w:firstLine="567"/>
        <w:jc w:val="both"/>
        <w:rPr>
          <w:color w:val="000000"/>
          <w:sz w:val="24"/>
          <w:szCs w:val="24"/>
        </w:rPr>
      </w:pPr>
      <w:r>
        <w:rPr>
          <w:color w:val="000000"/>
          <w:sz w:val="24"/>
          <w:szCs w:val="24"/>
        </w:rPr>
        <w:t>Участники соревнований делятся, по традиции, на две команды - "Восток" и "Запад". В таблице бандзукэ список участников возглавляют борцы пяти высших рангов, входящих в категорию макуути. Это абсолютный чемпион (ёкодзуна), просто чемпион (одзэки) и далее - сэкивакэ, комусуби, маэгасира. Последняя группа объединяет рядовых бойцов, а четыре первых, составляющие по численности около четверти всей команды, являются элитарными. За маэгасира идут низшие ранги - дзюрё, макусита и другие. Турниры открываются схватками борцов низших рангов и заканчиваются поединком чемпионов в финале.</w:t>
      </w:r>
    </w:p>
    <w:p w:rsidR="004E237F" w:rsidRDefault="009A1242">
      <w:pPr>
        <w:widowControl w:val="0"/>
        <w:spacing w:before="120"/>
        <w:ind w:firstLine="567"/>
        <w:jc w:val="both"/>
        <w:rPr>
          <w:color w:val="000000"/>
          <w:sz w:val="24"/>
          <w:szCs w:val="24"/>
        </w:rPr>
      </w:pPr>
      <w:r>
        <w:rPr>
          <w:color w:val="000000"/>
          <w:sz w:val="24"/>
          <w:szCs w:val="24"/>
        </w:rPr>
        <w:t>Титул ёкодзуна появился около трехсот лет назад. С тех пор этого титула удостоились не более пятидесяти борцов. Ёкодзуна занимает особое положение в мире сумо. Даже потерпев несколько поражений, он не теряет своего титула до тех пор, пока не уйдёт в отставку "по собственному желанию". Чтобы претендовать на титул ёкодзуна, борец должен как минимум дважды выйти победителем на больших чемпионатах, добившись звания одзэки. Он должен также зарекомендовать себя с лучшей стороны в глазах судей и собратьев по рингу.</w:t>
      </w:r>
    </w:p>
    <w:p w:rsidR="004E237F" w:rsidRDefault="009A1242">
      <w:pPr>
        <w:widowControl w:val="0"/>
        <w:spacing w:before="120"/>
        <w:ind w:firstLine="567"/>
        <w:jc w:val="both"/>
        <w:rPr>
          <w:color w:val="000000"/>
          <w:sz w:val="24"/>
          <w:szCs w:val="24"/>
        </w:rPr>
      </w:pPr>
      <w:r>
        <w:rPr>
          <w:color w:val="000000"/>
          <w:sz w:val="24"/>
          <w:szCs w:val="24"/>
        </w:rPr>
        <w:t>Во время чемпионатов перед началом соревнований ежедневно проходит парад участников (дохё-ири). Особенно красочно выглядит парад "высшей лиги" макуути, когда соперничающие команды поочерёдно выходят на ринг и как бы аплодируют сами себе.</w:t>
      </w:r>
    </w:p>
    <w:p w:rsidR="004E237F" w:rsidRDefault="009A1242">
      <w:pPr>
        <w:widowControl w:val="0"/>
        <w:spacing w:before="120"/>
        <w:ind w:firstLine="567"/>
        <w:jc w:val="both"/>
        <w:rPr>
          <w:color w:val="000000"/>
          <w:sz w:val="24"/>
          <w:szCs w:val="24"/>
        </w:rPr>
      </w:pPr>
      <w:r>
        <w:rPr>
          <w:color w:val="000000"/>
          <w:sz w:val="24"/>
          <w:szCs w:val="24"/>
        </w:rPr>
        <w:t>В действительности хлопками в ладоши они отгоняют злых духов. Кульминация парада - появление на ринге ёкодзуна; он выходит в сопровождении главного судьи и двух сильнейших борцов, один из которых несёт церемониальный меч. В отличие от прочих участников парада на бёдрах чемпиона кроме нарядного шёлкового пояса с передником красуется массивная витая пеньковая верёвка со свисающими зигзагообразными бумажными полосами. Это синтоистский талисман для борьбы с нечистью, которая тоже порой не прочь посмотреть сумо. Затем ёкодзуна исполняет ритуальный комплекс телодвижений; бьёт в ладоши, чтобы привлечь внимание богов, вытягивает руки в стороны ладонями вверх, показывая, что в них нет оружия. В заключение он высоко поднимает поочерёдно левую и правую ногу и с силой топает по рингу, отгоняя нечисть.</w:t>
      </w:r>
    </w:p>
    <w:p w:rsidR="004E237F" w:rsidRDefault="009A1242">
      <w:pPr>
        <w:widowControl w:val="0"/>
        <w:spacing w:before="120"/>
        <w:ind w:firstLine="567"/>
        <w:jc w:val="both"/>
        <w:rPr>
          <w:color w:val="000000"/>
          <w:sz w:val="24"/>
          <w:szCs w:val="24"/>
        </w:rPr>
      </w:pPr>
      <w:r>
        <w:rPr>
          <w:color w:val="000000"/>
          <w:sz w:val="24"/>
          <w:szCs w:val="24"/>
        </w:rPr>
        <w:t>К концу дня после заключительного матча специально отобранный молодой борец в звании макусита исполняет ритуальный танец с луком. В эпоху Токугава лук был высшей наградой чемпиону, а танец символизировал торжество победы, благодарность богам, императору и судьям.</w:t>
      </w:r>
    </w:p>
    <w:p w:rsidR="004E237F" w:rsidRDefault="009A1242">
      <w:pPr>
        <w:widowControl w:val="0"/>
        <w:spacing w:before="120"/>
        <w:ind w:firstLine="567"/>
        <w:jc w:val="both"/>
        <w:rPr>
          <w:color w:val="000000"/>
          <w:sz w:val="24"/>
          <w:szCs w:val="24"/>
        </w:rPr>
      </w:pPr>
      <w:r>
        <w:rPr>
          <w:color w:val="000000"/>
          <w:sz w:val="24"/>
          <w:szCs w:val="24"/>
        </w:rPr>
        <w:t>Не менее колоритно, чем борцы, выглядят выходящие на ринг судьи - гёдзи. Кимоно судьи скроено по модели шестисотлетней давности. Чёрные шапочки напоминают головной убор синтоистского священника. Как и борцы, судьи подразделяются на ранги. Право судить схватку чемпионов имеет только главный судья, татэ-гёдзи. Ранг судьи определяется цветом кисти на его круглом веере. Судья высшей категории имеет право на ношение носков-таби и соломенных сандалий, остальные выступают босиком.</w:t>
      </w:r>
    </w:p>
    <w:p w:rsidR="004E237F" w:rsidRDefault="009A1242">
      <w:pPr>
        <w:widowControl w:val="0"/>
        <w:spacing w:before="120"/>
        <w:ind w:firstLine="567"/>
        <w:jc w:val="both"/>
        <w:rPr>
          <w:color w:val="000000"/>
          <w:sz w:val="24"/>
          <w:szCs w:val="24"/>
        </w:rPr>
      </w:pPr>
      <w:r>
        <w:rPr>
          <w:color w:val="000000"/>
          <w:sz w:val="24"/>
          <w:szCs w:val="24"/>
        </w:rPr>
        <w:t>Перед началом схватки рикиси ходят по рингу, рассыпая горстями "очистительную соль". Как можно догадаться, они делают это, чтобы отвадить назойливую нечисть. За день на ринг попадает около пятнадцати килограммов соли.</w:t>
      </w:r>
    </w:p>
    <w:p w:rsidR="004E237F" w:rsidRDefault="009A1242">
      <w:pPr>
        <w:widowControl w:val="0"/>
        <w:spacing w:before="120"/>
        <w:ind w:firstLine="567"/>
        <w:jc w:val="both"/>
        <w:rPr>
          <w:color w:val="000000"/>
          <w:sz w:val="24"/>
          <w:szCs w:val="24"/>
        </w:rPr>
      </w:pPr>
      <w:r>
        <w:rPr>
          <w:color w:val="000000"/>
          <w:sz w:val="24"/>
          <w:szCs w:val="24"/>
        </w:rPr>
        <w:t>Уже выходя на исходную позицию, борцы проводят церемонию "стряхивания пыли". Складывая ладони, а затем разводя их в стороны, они имитируют движения обтирающего руки о солому.</w:t>
      </w:r>
    </w:p>
    <w:p w:rsidR="004E237F" w:rsidRDefault="009A1242">
      <w:pPr>
        <w:widowControl w:val="0"/>
        <w:spacing w:before="120"/>
        <w:ind w:firstLine="567"/>
        <w:jc w:val="both"/>
        <w:rPr>
          <w:color w:val="000000"/>
          <w:sz w:val="24"/>
          <w:szCs w:val="24"/>
        </w:rPr>
      </w:pPr>
      <w:r>
        <w:rPr>
          <w:color w:val="000000"/>
          <w:sz w:val="24"/>
          <w:szCs w:val="24"/>
        </w:rPr>
        <w:t>Непосредственно схватке предшествуют психологическая борьба - сикири. Сжав руки в кулаки, слегка нагнувшись вперёд, борцы медленно сходятся и останавливаются на расстоянии шестидесяти сантиметров друг от друга. При этом они сверлят друг друга взглядом, пытаясь мысленно уничтожить противника. В середине века, когда сикири не было ограничено временем, случалось, что один из партнёров пасовал перед грозным взглядом и сдавался без боя. Впервые ограничение до десяти минут ввели только в 1928 г. Затем время сикири сократили до семи минут, а с 1950 г. - до двух-четырёх минут.</w:t>
      </w:r>
    </w:p>
    <w:p w:rsidR="004E237F" w:rsidRDefault="009A1242">
      <w:pPr>
        <w:widowControl w:val="0"/>
        <w:spacing w:before="120"/>
        <w:ind w:firstLine="567"/>
        <w:jc w:val="both"/>
        <w:rPr>
          <w:color w:val="000000"/>
          <w:sz w:val="24"/>
          <w:szCs w:val="24"/>
        </w:rPr>
      </w:pPr>
      <w:r>
        <w:rPr>
          <w:color w:val="000000"/>
          <w:sz w:val="24"/>
          <w:szCs w:val="24"/>
        </w:rPr>
        <w:t>Сама схватка длится пять-семь минут и изобилует напряжёнными моментами, что особенно остро ощущается благодаря исполинским размерам участников.</w:t>
      </w:r>
    </w:p>
    <w:p w:rsidR="004E237F" w:rsidRDefault="009A1242">
      <w:pPr>
        <w:widowControl w:val="0"/>
        <w:spacing w:before="120"/>
        <w:ind w:firstLine="567"/>
        <w:jc w:val="both"/>
        <w:rPr>
          <w:color w:val="000000"/>
          <w:sz w:val="24"/>
          <w:szCs w:val="24"/>
        </w:rPr>
      </w:pPr>
      <w:r>
        <w:rPr>
          <w:color w:val="000000"/>
          <w:sz w:val="24"/>
          <w:szCs w:val="24"/>
        </w:rPr>
        <w:t>Эдоское большое сумо нашло отражение в творчестве крупнейших художников того времени. Сюнсё и Сяраку оставили множество цветных гравюр с портретами знаменитых рикиси, со сценами борьбы, по которым можно восстановить всю атмосферу соревнований.</w:t>
      </w:r>
    </w:p>
    <w:p w:rsidR="004E237F" w:rsidRDefault="009A1242">
      <w:pPr>
        <w:widowControl w:val="0"/>
        <w:spacing w:before="120"/>
        <w:ind w:firstLine="567"/>
        <w:jc w:val="both"/>
        <w:rPr>
          <w:color w:val="000000"/>
          <w:sz w:val="24"/>
          <w:szCs w:val="24"/>
        </w:rPr>
      </w:pPr>
      <w:r>
        <w:rPr>
          <w:color w:val="000000"/>
          <w:sz w:val="24"/>
          <w:szCs w:val="24"/>
        </w:rPr>
        <w:t>Сохранились также биографии чемпионов, среди которых было немало примечательных личностей. Так, в начале XVIII в. титул ёкудзуна несколько лет сохранял Маруяма Гонтадзаэмон, по японским меркам - великан ростом 193 см, с огромной круглой шишкой на голове. Злополучная шишка и побудила его взять псевдоним Маруяма - "Круглая гора". Обладатель шишки отличался склонностью к поэзии и любил сочинять трёхстишия - хайку. Эту его слабость разделял другой чемпион того же времени родом из киото, Инадзума Райгоро. Он был чуть пониже - 188 см, хотя для средневековой Японии это тоже фантастическое достижение, - но зато пошире в плечах и побольше в объёме. Инадзума дожил до 80 лет, что нечасто случается с рикиси. До конца дней своих он разрабатывал теорию сумо и писал стихи. На склоне лет он посвятил себе прочувствованное стихотворение, обыграв собственный псевдоним Инадзума - "Молния":</w:t>
      </w:r>
    </w:p>
    <w:p w:rsidR="004E237F" w:rsidRDefault="009A1242">
      <w:pPr>
        <w:widowControl w:val="0"/>
        <w:spacing w:before="120"/>
        <w:ind w:firstLine="567"/>
        <w:jc w:val="both"/>
        <w:rPr>
          <w:color w:val="000000"/>
          <w:sz w:val="24"/>
          <w:szCs w:val="24"/>
        </w:rPr>
      </w:pPr>
      <w:r>
        <w:rPr>
          <w:color w:val="000000"/>
          <w:sz w:val="24"/>
          <w:szCs w:val="24"/>
        </w:rPr>
        <w:t>В сумрачном небе</w:t>
      </w:r>
    </w:p>
    <w:p w:rsidR="004E237F" w:rsidRDefault="009A1242">
      <w:pPr>
        <w:widowControl w:val="0"/>
        <w:spacing w:before="120"/>
        <w:ind w:firstLine="567"/>
        <w:jc w:val="both"/>
        <w:rPr>
          <w:color w:val="000000"/>
          <w:sz w:val="24"/>
          <w:szCs w:val="24"/>
        </w:rPr>
      </w:pPr>
      <w:r>
        <w:rPr>
          <w:color w:val="000000"/>
          <w:sz w:val="24"/>
          <w:szCs w:val="24"/>
        </w:rPr>
        <w:t>угасает молнии блеск.</w:t>
      </w:r>
    </w:p>
    <w:p w:rsidR="004E237F" w:rsidRDefault="009A1242">
      <w:pPr>
        <w:widowControl w:val="0"/>
        <w:tabs>
          <w:tab w:val="left" w:pos="2965"/>
        </w:tabs>
        <w:spacing w:before="120"/>
        <w:ind w:firstLine="567"/>
        <w:rPr>
          <w:color w:val="000000"/>
          <w:sz w:val="24"/>
          <w:szCs w:val="24"/>
          <w:lang w:val="en-US"/>
        </w:rPr>
      </w:pPr>
      <w:r>
        <w:rPr>
          <w:color w:val="000000"/>
          <w:sz w:val="24"/>
          <w:szCs w:val="24"/>
        </w:rPr>
        <w:t>Осенний ветер…</w:t>
      </w:r>
    </w:p>
    <w:p w:rsidR="004E237F" w:rsidRDefault="004E237F">
      <w:pPr>
        <w:widowControl w:val="0"/>
        <w:tabs>
          <w:tab w:val="left" w:pos="2965"/>
        </w:tabs>
        <w:spacing w:before="120"/>
        <w:ind w:firstLine="590"/>
        <w:rPr>
          <w:color w:val="000000"/>
          <w:sz w:val="24"/>
          <w:szCs w:val="24"/>
        </w:rPr>
      </w:pPr>
      <w:bookmarkStart w:id="0" w:name="_GoBack"/>
      <w:bookmarkEnd w:id="0"/>
    </w:p>
    <w:sectPr w:rsidR="004E237F">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971B2"/>
    <w:multiLevelType w:val="hybridMultilevel"/>
    <w:tmpl w:val="20109210"/>
    <w:lvl w:ilvl="0" w:tplc="DE04D950">
      <w:start w:val="1"/>
      <w:numFmt w:val="bullet"/>
      <w:lvlText w:val=""/>
      <w:lvlJc w:val="left"/>
      <w:pPr>
        <w:tabs>
          <w:tab w:val="num" w:pos="720"/>
        </w:tabs>
        <w:ind w:left="720" w:hanging="360"/>
      </w:pPr>
      <w:rPr>
        <w:rFonts w:ascii="Symbol" w:hAnsi="Symbol" w:cs="Symbol" w:hint="default"/>
        <w:sz w:val="20"/>
        <w:szCs w:val="20"/>
      </w:rPr>
    </w:lvl>
    <w:lvl w:ilvl="1" w:tplc="5E30C2C2">
      <w:start w:val="1"/>
      <w:numFmt w:val="bullet"/>
      <w:lvlText w:val="o"/>
      <w:lvlJc w:val="left"/>
      <w:pPr>
        <w:tabs>
          <w:tab w:val="num" w:pos="1440"/>
        </w:tabs>
        <w:ind w:left="1440" w:hanging="360"/>
      </w:pPr>
      <w:rPr>
        <w:rFonts w:ascii="Courier New" w:hAnsi="Courier New" w:cs="Courier New" w:hint="default"/>
        <w:sz w:val="20"/>
        <w:szCs w:val="20"/>
      </w:rPr>
    </w:lvl>
    <w:lvl w:ilvl="2" w:tplc="210E5FF0">
      <w:start w:val="1"/>
      <w:numFmt w:val="bullet"/>
      <w:lvlText w:val=""/>
      <w:lvlJc w:val="left"/>
      <w:pPr>
        <w:tabs>
          <w:tab w:val="num" w:pos="2160"/>
        </w:tabs>
        <w:ind w:left="2160" w:hanging="360"/>
      </w:pPr>
      <w:rPr>
        <w:rFonts w:ascii="Wingdings" w:hAnsi="Wingdings" w:cs="Wingdings" w:hint="default"/>
        <w:sz w:val="20"/>
        <w:szCs w:val="20"/>
      </w:rPr>
    </w:lvl>
    <w:lvl w:ilvl="3" w:tplc="DCF2C922">
      <w:start w:val="1"/>
      <w:numFmt w:val="bullet"/>
      <w:lvlText w:val=""/>
      <w:lvlJc w:val="left"/>
      <w:pPr>
        <w:tabs>
          <w:tab w:val="num" w:pos="2880"/>
        </w:tabs>
        <w:ind w:left="2880" w:hanging="360"/>
      </w:pPr>
      <w:rPr>
        <w:rFonts w:ascii="Wingdings" w:hAnsi="Wingdings" w:cs="Wingdings" w:hint="default"/>
        <w:sz w:val="20"/>
        <w:szCs w:val="20"/>
      </w:rPr>
    </w:lvl>
    <w:lvl w:ilvl="4" w:tplc="B0F42E34">
      <w:start w:val="1"/>
      <w:numFmt w:val="bullet"/>
      <w:lvlText w:val=""/>
      <w:lvlJc w:val="left"/>
      <w:pPr>
        <w:tabs>
          <w:tab w:val="num" w:pos="3600"/>
        </w:tabs>
        <w:ind w:left="3600" w:hanging="360"/>
      </w:pPr>
      <w:rPr>
        <w:rFonts w:ascii="Wingdings" w:hAnsi="Wingdings" w:cs="Wingdings" w:hint="default"/>
        <w:sz w:val="20"/>
        <w:szCs w:val="20"/>
      </w:rPr>
    </w:lvl>
    <w:lvl w:ilvl="5" w:tplc="DA8CD58A">
      <w:start w:val="1"/>
      <w:numFmt w:val="bullet"/>
      <w:lvlText w:val=""/>
      <w:lvlJc w:val="left"/>
      <w:pPr>
        <w:tabs>
          <w:tab w:val="num" w:pos="4320"/>
        </w:tabs>
        <w:ind w:left="4320" w:hanging="360"/>
      </w:pPr>
      <w:rPr>
        <w:rFonts w:ascii="Wingdings" w:hAnsi="Wingdings" w:cs="Wingdings" w:hint="default"/>
        <w:sz w:val="20"/>
        <w:szCs w:val="20"/>
      </w:rPr>
    </w:lvl>
    <w:lvl w:ilvl="6" w:tplc="944CAB62">
      <w:start w:val="1"/>
      <w:numFmt w:val="bullet"/>
      <w:lvlText w:val=""/>
      <w:lvlJc w:val="left"/>
      <w:pPr>
        <w:tabs>
          <w:tab w:val="num" w:pos="5040"/>
        </w:tabs>
        <w:ind w:left="5040" w:hanging="360"/>
      </w:pPr>
      <w:rPr>
        <w:rFonts w:ascii="Wingdings" w:hAnsi="Wingdings" w:cs="Wingdings" w:hint="default"/>
        <w:sz w:val="20"/>
        <w:szCs w:val="20"/>
      </w:rPr>
    </w:lvl>
    <w:lvl w:ilvl="7" w:tplc="67EADB32">
      <w:start w:val="1"/>
      <w:numFmt w:val="bullet"/>
      <w:lvlText w:val=""/>
      <w:lvlJc w:val="left"/>
      <w:pPr>
        <w:tabs>
          <w:tab w:val="num" w:pos="5760"/>
        </w:tabs>
        <w:ind w:left="5760" w:hanging="360"/>
      </w:pPr>
      <w:rPr>
        <w:rFonts w:ascii="Wingdings" w:hAnsi="Wingdings" w:cs="Wingdings" w:hint="default"/>
        <w:sz w:val="20"/>
        <w:szCs w:val="20"/>
      </w:rPr>
    </w:lvl>
    <w:lvl w:ilvl="8" w:tplc="883CD96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3101350C"/>
    <w:multiLevelType w:val="hybridMultilevel"/>
    <w:tmpl w:val="BBEA8B42"/>
    <w:lvl w:ilvl="0" w:tplc="02D61D86">
      <w:start w:val="1"/>
      <w:numFmt w:val="bullet"/>
      <w:lvlText w:val=""/>
      <w:lvlJc w:val="left"/>
      <w:pPr>
        <w:tabs>
          <w:tab w:val="num" w:pos="720"/>
        </w:tabs>
        <w:ind w:left="720" w:hanging="360"/>
      </w:pPr>
      <w:rPr>
        <w:rFonts w:ascii="Symbol" w:hAnsi="Symbol" w:cs="Symbol" w:hint="default"/>
        <w:sz w:val="20"/>
        <w:szCs w:val="20"/>
      </w:rPr>
    </w:lvl>
    <w:lvl w:ilvl="1" w:tplc="FF3C6B42">
      <w:start w:val="1"/>
      <w:numFmt w:val="bullet"/>
      <w:lvlText w:val="o"/>
      <w:lvlJc w:val="left"/>
      <w:pPr>
        <w:tabs>
          <w:tab w:val="num" w:pos="1440"/>
        </w:tabs>
        <w:ind w:left="1440" w:hanging="360"/>
      </w:pPr>
      <w:rPr>
        <w:rFonts w:ascii="Courier New" w:hAnsi="Courier New" w:cs="Courier New" w:hint="default"/>
        <w:sz w:val="20"/>
        <w:szCs w:val="20"/>
      </w:rPr>
    </w:lvl>
    <w:lvl w:ilvl="2" w:tplc="1C52E408">
      <w:start w:val="1"/>
      <w:numFmt w:val="bullet"/>
      <w:lvlText w:val=""/>
      <w:lvlJc w:val="left"/>
      <w:pPr>
        <w:tabs>
          <w:tab w:val="num" w:pos="2160"/>
        </w:tabs>
        <w:ind w:left="2160" w:hanging="360"/>
      </w:pPr>
      <w:rPr>
        <w:rFonts w:ascii="Wingdings" w:hAnsi="Wingdings" w:cs="Wingdings" w:hint="default"/>
        <w:sz w:val="20"/>
        <w:szCs w:val="20"/>
      </w:rPr>
    </w:lvl>
    <w:lvl w:ilvl="3" w:tplc="BA6EC3B6">
      <w:start w:val="1"/>
      <w:numFmt w:val="bullet"/>
      <w:lvlText w:val=""/>
      <w:lvlJc w:val="left"/>
      <w:pPr>
        <w:tabs>
          <w:tab w:val="num" w:pos="2880"/>
        </w:tabs>
        <w:ind w:left="2880" w:hanging="360"/>
      </w:pPr>
      <w:rPr>
        <w:rFonts w:ascii="Wingdings" w:hAnsi="Wingdings" w:cs="Wingdings" w:hint="default"/>
        <w:sz w:val="20"/>
        <w:szCs w:val="20"/>
      </w:rPr>
    </w:lvl>
    <w:lvl w:ilvl="4" w:tplc="CEF0666C">
      <w:start w:val="1"/>
      <w:numFmt w:val="bullet"/>
      <w:lvlText w:val=""/>
      <w:lvlJc w:val="left"/>
      <w:pPr>
        <w:tabs>
          <w:tab w:val="num" w:pos="3600"/>
        </w:tabs>
        <w:ind w:left="3600" w:hanging="360"/>
      </w:pPr>
      <w:rPr>
        <w:rFonts w:ascii="Wingdings" w:hAnsi="Wingdings" w:cs="Wingdings" w:hint="default"/>
        <w:sz w:val="20"/>
        <w:szCs w:val="20"/>
      </w:rPr>
    </w:lvl>
    <w:lvl w:ilvl="5" w:tplc="A4E22276">
      <w:start w:val="1"/>
      <w:numFmt w:val="bullet"/>
      <w:lvlText w:val=""/>
      <w:lvlJc w:val="left"/>
      <w:pPr>
        <w:tabs>
          <w:tab w:val="num" w:pos="4320"/>
        </w:tabs>
        <w:ind w:left="4320" w:hanging="360"/>
      </w:pPr>
      <w:rPr>
        <w:rFonts w:ascii="Wingdings" w:hAnsi="Wingdings" w:cs="Wingdings" w:hint="default"/>
        <w:sz w:val="20"/>
        <w:szCs w:val="20"/>
      </w:rPr>
    </w:lvl>
    <w:lvl w:ilvl="6" w:tplc="636EDE22">
      <w:start w:val="1"/>
      <w:numFmt w:val="bullet"/>
      <w:lvlText w:val=""/>
      <w:lvlJc w:val="left"/>
      <w:pPr>
        <w:tabs>
          <w:tab w:val="num" w:pos="5040"/>
        </w:tabs>
        <w:ind w:left="5040" w:hanging="360"/>
      </w:pPr>
      <w:rPr>
        <w:rFonts w:ascii="Wingdings" w:hAnsi="Wingdings" w:cs="Wingdings" w:hint="default"/>
        <w:sz w:val="20"/>
        <w:szCs w:val="20"/>
      </w:rPr>
    </w:lvl>
    <w:lvl w:ilvl="7" w:tplc="805EF4D8">
      <w:start w:val="1"/>
      <w:numFmt w:val="bullet"/>
      <w:lvlText w:val=""/>
      <w:lvlJc w:val="left"/>
      <w:pPr>
        <w:tabs>
          <w:tab w:val="num" w:pos="5760"/>
        </w:tabs>
        <w:ind w:left="5760" w:hanging="360"/>
      </w:pPr>
      <w:rPr>
        <w:rFonts w:ascii="Wingdings" w:hAnsi="Wingdings" w:cs="Wingdings" w:hint="default"/>
        <w:sz w:val="20"/>
        <w:szCs w:val="20"/>
      </w:rPr>
    </w:lvl>
    <w:lvl w:ilvl="8" w:tplc="9682672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41D00659"/>
    <w:multiLevelType w:val="hybridMultilevel"/>
    <w:tmpl w:val="87A411E8"/>
    <w:lvl w:ilvl="0" w:tplc="5956BA32">
      <w:start w:val="1"/>
      <w:numFmt w:val="bullet"/>
      <w:lvlText w:val=""/>
      <w:lvlJc w:val="left"/>
      <w:pPr>
        <w:tabs>
          <w:tab w:val="num" w:pos="720"/>
        </w:tabs>
        <w:ind w:left="720" w:hanging="360"/>
      </w:pPr>
      <w:rPr>
        <w:rFonts w:ascii="Symbol" w:hAnsi="Symbol" w:cs="Symbol" w:hint="default"/>
        <w:sz w:val="20"/>
        <w:szCs w:val="20"/>
      </w:rPr>
    </w:lvl>
    <w:lvl w:ilvl="1" w:tplc="9DE842E2">
      <w:start w:val="1"/>
      <w:numFmt w:val="bullet"/>
      <w:lvlText w:val="o"/>
      <w:lvlJc w:val="left"/>
      <w:pPr>
        <w:tabs>
          <w:tab w:val="num" w:pos="1440"/>
        </w:tabs>
        <w:ind w:left="1440" w:hanging="360"/>
      </w:pPr>
      <w:rPr>
        <w:rFonts w:ascii="Courier New" w:hAnsi="Courier New" w:cs="Courier New" w:hint="default"/>
        <w:sz w:val="20"/>
        <w:szCs w:val="20"/>
      </w:rPr>
    </w:lvl>
    <w:lvl w:ilvl="2" w:tplc="5888C35A">
      <w:start w:val="1"/>
      <w:numFmt w:val="bullet"/>
      <w:lvlText w:val=""/>
      <w:lvlJc w:val="left"/>
      <w:pPr>
        <w:tabs>
          <w:tab w:val="num" w:pos="2160"/>
        </w:tabs>
        <w:ind w:left="2160" w:hanging="360"/>
      </w:pPr>
      <w:rPr>
        <w:rFonts w:ascii="Wingdings" w:hAnsi="Wingdings" w:cs="Wingdings" w:hint="default"/>
        <w:sz w:val="20"/>
        <w:szCs w:val="20"/>
      </w:rPr>
    </w:lvl>
    <w:lvl w:ilvl="3" w:tplc="DC6CBE96">
      <w:start w:val="1"/>
      <w:numFmt w:val="bullet"/>
      <w:lvlText w:val=""/>
      <w:lvlJc w:val="left"/>
      <w:pPr>
        <w:tabs>
          <w:tab w:val="num" w:pos="2880"/>
        </w:tabs>
        <w:ind w:left="2880" w:hanging="360"/>
      </w:pPr>
      <w:rPr>
        <w:rFonts w:ascii="Wingdings" w:hAnsi="Wingdings" w:cs="Wingdings" w:hint="default"/>
        <w:sz w:val="20"/>
        <w:szCs w:val="20"/>
      </w:rPr>
    </w:lvl>
    <w:lvl w:ilvl="4" w:tplc="2BDE55BA">
      <w:start w:val="1"/>
      <w:numFmt w:val="bullet"/>
      <w:lvlText w:val=""/>
      <w:lvlJc w:val="left"/>
      <w:pPr>
        <w:tabs>
          <w:tab w:val="num" w:pos="3600"/>
        </w:tabs>
        <w:ind w:left="3600" w:hanging="360"/>
      </w:pPr>
      <w:rPr>
        <w:rFonts w:ascii="Wingdings" w:hAnsi="Wingdings" w:cs="Wingdings" w:hint="default"/>
        <w:sz w:val="20"/>
        <w:szCs w:val="20"/>
      </w:rPr>
    </w:lvl>
    <w:lvl w:ilvl="5" w:tplc="115E8662">
      <w:start w:val="1"/>
      <w:numFmt w:val="bullet"/>
      <w:lvlText w:val=""/>
      <w:lvlJc w:val="left"/>
      <w:pPr>
        <w:tabs>
          <w:tab w:val="num" w:pos="4320"/>
        </w:tabs>
        <w:ind w:left="4320" w:hanging="360"/>
      </w:pPr>
      <w:rPr>
        <w:rFonts w:ascii="Wingdings" w:hAnsi="Wingdings" w:cs="Wingdings" w:hint="default"/>
        <w:sz w:val="20"/>
        <w:szCs w:val="20"/>
      </w:rPr>
    </w:lvl>
    <w:lvl w:ilvl="6" w:tplc="FA9A7DDA">
      <w:start w:val="1"/>
      <w:numFmt w:val="bullet"/>
      <w:lvlText w:val=""/>
      <w:lvlJc w:val="left"/>
      <w:pPr>
        <w:tabs>
          <w:tab w:val="num" w:pos="5040"/>
        </w:tabs>
        <w:ind w:left="5040" w:hanging="360"/>
      </w:pPr>
      <w:rPr>
        <w:rFonts w:ascii="Wingdings" w:hAnsi="Wingdings" w:cs="Wingdings" w:hint="default"/>
        <w:sz w:val="20"/>
        <w:szCs w:val="20"/>
      </w:rPr>
    </w:lvl>
    <w:lvl w:ilvl="7" w:tplc="89D88590">
      <w:start w:val="1"/>
      <w:numFmt w:val="bullet"/>
      <w:lvlText w:val=""/>
      <w:lvlJc w:val="left"/>
      <w:pPr>
        <w:tabs>
          <w:tab w:val="num" w:pos="5760"/>
        </w:tabs>
        <w:ind w:left="5760" w:hanging="360"/>
      </w:pPr>
      <w:rPr>
        <w:rFonts w:ascii="Wingdings" w:hAnsi="Wingdings" w:cs="Wingdings" w:hint="default"/>
        <w:sz w:val="20"/>
        <w:szCs w:val="20"/>
      </w:rPr>
    </w:lvl>
    <w:lvl w:ilvl="8" w:tplc="8512759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474A2DD8"/>
    <w:multiLevelType w:val="hybridMultilevel"/>
    <w:tmpl w:val="C922BC0C"/>
    <w:lvl w:ilvl="0" w:tplc="C4568D76">
      <w:start w:val="1"/>
      <w:numFmt w:val="bullet"/>
      <w:lvlText w:val=""/>
      <w:lvlJc w:val="left"/>
      <w:pPr>
        <w:tabs>
          <w:tab w:val="num" w:pos="720"/>
        </w:tabs>
        <w:ind w:left="720" w:hanging="360"/>
      </w:pPr>
      <w:rPr>
        <w:rFonts w:ascii="Symbol" w:hAnsi="Symbol" w:cs="Symbol" w:hint="default"/>
        <w:sz w:val="20"/>
        <w:szCs w:val="20"/>
      </w:rPr>
    </w:lvl>
    <w:lvl w:ilvl="1" w:tplc="8F5C447E">
      <w:start w:val="1"/>
      <w:numFmt w:val="bullet"/>
      <w:lvlText w:val="o"/>
      <w:lvlJc w:val="left"/>
      <w:pPr>
        <w:tabs>
          <w:tab w:val="num" w:pos="1440"/>
        </w:tabs>
        <w:ind w:left="1440" w:hanging="360"/>
      </w:pPr>
      <w:rPr>
        <w:rFonts w:ascii="Courier New" w:hAnsi="Courier New" w:cs="Courier New" w:hint="default"/>
        <w:sz w:val="20"/>
        <w:szCs w:val="20"/>
      </w:rPr>
    </w:lvl>
    <w:lvl w:ilvl="2" w:tplc="F5E6239E">
      <w:start w:val="1"/>
      <w:numFmt w:val="bullet"/>
      <w:lvlText w:val=""/>
      <w:lvlJc w:val="left"/>
      <w:pPr>
        <w:tabs>
          <w:tab w:val="num" w:pos="2160"/>
        </w:tabs>
        <w:ind w:left="2160" w:hanging="360"/>
      </w:pPr>
      <w:rPr>
        <w:rFonts w:ascii="Wingdings" w:hAnsi="Wingdings" w:cs="Wingdings" w:hint="default"/>
        <w:sz w:val="20"/>
        <w:szCs w:val="20"/>
      </w:rPr>
    </w:lvl>
    <w:lvl w:ilvl="3" w:tplc="BF28172E">
      <w:start w:val="1"/>
      <w:numFmt w:val="bullet"/>
      <w:lvlText w:val=""/>
      <w:lvlJc w:val="left"/>
      <w:pPr>
        <w:tabs>
          <w:tab w:val="num" w:pos="2880"/>
        </w:tabs>
        <w:ind w:left="2880" w:hanging="360"/>
      </w:pPr>
      <w:rPr>
        <w:rFonts w:ascii="Wingdings" w:hAnsi="Wingdings" w:cs="Wingdings" w:hint="default"/>
        <w:sz w:val="20"/>
        <w:szCs w:val="20"/>
      </w:rPr>
    </w:lvl>
    <w:lvl w:ilvl="4" w:tplc="A5A645B6">
      <w:start w:val="1"/>
      <w:numFmt w:val="bullet"/>
      <w:lvlText w:val=""/>
      <w:lvlJc w:val="left"/>
      <w:pPr>
        <w:tabs>
          <w:tab w:val="num" w:pos="3600"/>
        </w:tabs>
        <w:ind w:left="3600" w:hanging="360"/>
      </w:pPr>
      <w:rPr>
        <w:rFonts w:ascii="Wingdings" w:hAnsi="Wingdings" w:cs="Wingdings" w:hint="default"/>
        <w:sz w:val="20"/>
        <w:szCs w:val="20"/>
      </w:rPr>
    </w:lvl>
    <w:lvl w:ilvl="5" w:tplc="D5781CC6">
      <w:start w:val="1"/>
      <w:numFmt w:val="bullet"/>
      <w:lvlText w:val=""/>
      <w:lvlJc w:val="left"/>
      <w:pPr>
        <w:tabs>
          <w:tab w:val="num" w:pos="4320"/>
        </w:tabs>
        <w:ind w:left="4320" w:hanging="360"/>
      </w:pPr>
      <w:rPr>
        <w:rFonts w:ascii="Wingdings" w:hAnsi="Wingdings" w:cs="Wingdings" w:hint="default"/>
        <w:sz w:val="20"/>
        <w:szCs w:val="20"/>
      </w:rPr>
    </w:lvl>
    <w:lvl w:ilvl="6" w:tplc="215E6128">
      <w:start w:val="1"/>
      <w:numFmt w:val="bullet"/>
      <w:lvlText w:val=""/>
      <w:lvlJc w:val="left"/>
      <w:pPr>
        <w:tabs>
          <w:tab w:val="num" w:pos="5040"/>
        </w:tabs>
        <w:ind w:left="5040" w:hanging="360"/>
      </w:pPr>
      <w:rPr>
        <w:rFonts w:ascii="Wingdings" w:hAnsi="Wingdings" w:cs="Wingdings" w:hint="default"/>
        <w:sz w:val="20"/>
        <w:szCs w:val="20"/>
      </w:rPr>
    </w:lvl>
    <w:lvl w:ilvl="7" w:tplc="AA24A3D4">
      <w:start w:val="1"/>
      <w:numFmt w:val="bullet"/>
      <w:lvlText w:val=""/>
      <w:lvlJc w:val="left"/>
      <w:pPr>
        <w:tabs>
          <w:tab w:val="num" w:pos="5760"/>
        </w:tabs>
        <w:ind w:left="5760" w:hanging="360"/>
      </w:pPr>
      <w:rPr>
        <w:rFonts w:ascii="Wingdings" w:hAnsi="Wingdings" w:cs="Wingdings" w:hint="default"/>
        <w:sz w:val="20"/>
        <w:szCs w:val="20"/>
      </w:rPr>
    </w:lvl>
    <w:lvl w:ilvl="8" w:tplc="8A4AD4E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1242"/>
    <w:rsid w:val="001F370F"/>
    <w:rsid w:val="004E237F"/>
    <w:rsid w:val="009A12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EAF93B9-9E76-4224-829B-0CC60062C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rPr>
  </w:style>
  <w:style w:type="paragraph" w:styleId="1">
    <w:name w:val="heading 1"/>
    <w:basedOn w:val="a"/>
    <w:link w:val="10"/>
    <w:uiPriority w:val="99"/>
    <w:qFormat/>
    <w:pPr>
      <w:spacing w:before="100" w:beforeAutospacing="1" w:after="100" w:afterAutospacing="1"/>
      <w:outlineLvl w:val="0"/>
    </w:pPr>
    <w:rPr>
      <w:b/>
      <w:bCs/>
      <w:kern w:val="36"/>
      <w:sz w:val="56"/>
      <w:szCs w:val="56"/>
    </w:rPr>
  </w:style>
  <w:style w:type="paragraph" w:styleId="2">
    <w:name w:val="heading 2"/>
    <w:basedOn w:val="a"/>
    <w:link w:val="20"/>
    <w:uiPriority w:val="99"/>
    <w:qFormat/>
    <w:pPr>
      <w:spacing w:before="100" w:beforeAutospacing="1" w:after="100" w:afterAutospacing="1"/>
      <w:outlineLvl w:val="1"/>
    </w:pPr>
    <w:rPr>
      <w:b/>
      <w:bCs/>
      <w:sz w:val="42"/>
      <w:szCs w:val="42"/>
    </w:rPr>
  </w:style>
  <w:style w:type="paragraph" w:styleId="3">
    <w:name w:val="heading 3"/>
    <w:basedOn w:val="a"/>
    <w:link w:val="30"/>
    <w:uiPriority w:val="99"/>
    <w:qFormat/>
    <w:pPr>
      <w:spacing w:before="100" w:beforeAutospacing="1" w:after="100" w:afterAutospacing="1"/>
      <w:outlineLvl w:val="2"/>
    </w:pPr>
    <w:rPr>
      <w:b/>
      <w:bCs/>
      <w:sz w:val="30"/>
      <w:szCs w:val="30"/>
    </w:rPr>
  </w:style>
  <w:style w:type="paragraph" w:styleId="4">
    <w:name w:val="heading 4"/>
    <w:basedOn w:val="a"/>
    <w:link w:val="40"/>
    <w:uiPriority w:val="99"/>
    <w:qFormat/>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styleId="a3">
    <w:name w:val="Hyperlink"/>
    <w:basedOn w:val="a0"/>
    <w:uiPriority w:val="99"/>
    <w:rPr>
      <w:color w:val="003399"/>
      <w:u w:val="none"/>
      <w:effect w:val="none"/>
    </w:rPr>
  </w:style>
  <w:style w:type="character" w:styleId="a4">
    <w:name w:val="FollowedHyperlink"/>
    <w:basedOn w:val="a0"/>
    <w:uiPriority w:val="99"/>
    <w:rPr>
      <w:color w:val="003399"/>
      <w:u w:val="single"/>
    </w:rPr>
  </w:style>
  <w:style w:type="paragraph" w:customStyle="1" w:styleId="tab">
    <w:name w:val="tab"/>
    <w:basedOn w:val="a"/>
    <w:uiPriority w:val="99"/>
    <w:pPr>
      <w:spacing w:before="100" w:beforeAutospacing="1" w:after="100" w:afterAutospacing="1"/>
    </w:pPr>
    <w:rPr>
      <w:sz w:val="24"/>
      <w:szCs w:val="24"/>
    </w:rPr>
  </w:style>
  <w:style w:type="paragraph" w:customStyle="1" w:styleId="menu">
    <w:name w:val="menu"/>
    <w:basedOn w:val="a"/>
    <w:uiPriority w:val="99"/>
    <w:pPr>
      <w:shd w:val="clear" w:color="auto" w:fill="FFFFFF"/>
      <w:spacing w:before="100" w:beforeAutospacing="1" w:after="100" w:afterAutospacing="1"/>
    </w:pPr>
    <w:rPr>
      <w:sz w:val="24"/>
      <w:szCs w:val="24"/>
    </w:rPr>
  </w:style>
  <w:style w:type="paragraph" w:customStyle="1" w:styleId="menu-go">
    <w:name w:val="menu-go"/>
    <w:basedOn w:val="a"/>
    <w:uiPriority w:val="99"/>
    <w:pPr>
      <w:spacing w:before="100" w:beforeAutospacing="1" w:after="100" w:afterAutospacing="1"/>
    </w:pPr>
    <w:rPr>
      <w:sz w:val="24"/>
      <w:szCs w:val="24"/>
    </w:rPr>
  </w:style>
  <w:style w:type="paragraph" w:customStyle="1" w:styleId="small">
    <w:name w:val="small"/>
    <w:basedOn w:val="a"/>
    <w:uiPriority w:val="99"/>
    <w:pPr>
      <w:spacing w:before="100" w:beforeAutospacing="1" w:after="100" w:afterAutospacing="1"/>
    </w:pPr>
  </w:style>
  <w:style w:type="paragraph" w:customStyle="1" w:styleId="hag">
    <w:name w:val="hag"/>
    <w:basedOn w:val="a"/>
    <w:uiPriority w:val="99"/>
    <w:pPr>
      <w:spacing w:before="100" w:beforeAutospacing="1" w:after="100" w:afterAutospacing="1" w:line="800" w:lineRule="atLeast"/>
      <w:jc w:val="center"/>
    </w:pPr>
    <w:rPr>
      <w:b/>
      <w:bCs/>
      <w:color w:val="0000F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3185</Words>
  <Characters>18157</Characters>
  <Application>Microsoft Office Word</Application>
  <DocSecurity>0</DocSecurity>
  <Lines>151</Lines>
  <Paragraphs>42</Paragraphs>
  <ScaleCrop>false</ScaleCrop>
  <Company>PERSONAL COMPUTERS</Company>
  <LinksUpToDate>false</LinksUpToDate>
  <CharactersWithSpaces>21300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Сумо</dc:title>
  <dc:subject/>
  <dc:creator>USER</dc:creator>
  <cp:keywords/>
  <dc:description/>
  <cp:lastModifiedBy>admin</cp:lastModifiedBy>
  <cp:revision>2</cp:revision>
  <dcterms:created xsi:type="dcterms:W3CDTF">2014-01-30T14:26:00Z</dcterms:created>
  <dcterms:modified xsi:type="dcterms:W3CDTF">2014-01-30T14:26:00Z</dcterms:modified>
</cp:coreProperties>
</file>