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DB" w:rsidRPr="002942DB" w:rsidRDefault="002942DB" w:rsidP="002942DB">
      <w:pPr>
        <w:spacing w:before="120"/>
        <w:jc w:val="center"/>
        <w:rPr>
          <w:b/>
          <w:bCs/>
          <w:sz w:val="32"/>
          <w:szCs w:val="32"/>
        </w:rPr>
      </w:pPr>
      <w:r w:rsidRPr="002942DB">
        <w:rPr>
          <w:b/>
          <w:bCs/>
          <w:sz w:val="32"/>
          <w:szCs w:val="32"/>
        </w:rPr>
        <w:t>Кислотно-основные буферные системы и растворы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Буферными называют растворы, рН которых практически на изменяется от добавления к ним небольших количеств сильной кислоты или щелочи, а также при разведении. Простейший буферный раствор – это смесь слабой кислоты и соли, имеющей с этой кислотой общий анион (например, смесь уксусной кислоты СН</w:t>
      </w:r>
      <w:r w:rsidRPr="002942DB">
        <w:rPr>
          <w:vertAlign w:val="subscript"/>
        </w:rPr>
        <w:t>3</w:t>
      </w:r>
      <w:r w:rsidRPr="002942DB">
        <w:t>СООН и ацетата натрия СН</w:t>
      </w:r>
      <w:r w:rsidRPr="002942DB">
        <w:rPr>
          <w:vertAlign w:val="subscript"/>
        </w:rPr>
        <w:t>3</w:t>
      </w:r>
      <w:r w:rsidRPr="002942DB">
        <w:t>СОО</w:t>
      </w:r>
      <w:r w:rsidRPr="002942DB">
        <w:rPr>
          <w:lang w:val="en-US"/>
        </w:rPr>
        <w:t>Na</w:t>
      </w:r>
      <w:r w:rsidRPr="002942DB">
        <w:t xml:space="preserve">), либо смесь слабого основания и соли, имеющей с этим основанием общий катион (например, смесь гидроксида аммония </w:t>
      </w:r>
      <w:r w:rsidRPr="002942DB">
        <w:rPr>
          <w:lang w:val="en-US"/>
        </w:rPr>
        <w:t>NH</w:t>
      </w:r>
      <w:r w:rsidRPr="002942DB">
        <w:rPr>
          <w:vertAlign w:val="subscript"/>
        </w:rPr>
        <w:t>4</w:t>
      </w:r>
      <w:r w:rsidRPr="002942DB">
        <w:rPr>
          <w:lang w:val="en-US"/>
        </w:rPr>
        <w:t>OH</w:t>
      </w:r>
      <w:r w:rsidRPr="002942DB">
        <w:t xml:space="preserve"> с хлоридом аммония </w:t>
      </w:r>
      <w:r w:rsidRPr="002942DB">
        <w:rPr>
          <w:lang w:val="en-US"/>
        </w:rPr>
        <w:t>NH</w:t>
      </w:r>
      <w:r w:rsidRPr="002942DB">
        <w:rPr>
          <w:vertAlign w:val="subscript"/>
        </w:rPr>
        <w:t>4</w:t>
      </w:r>
      <w:r w:rsidRPr="002942DB">
        <w:rPr>
          <w:lang w:val="en-US"/>
        </w:rPr>
        <w:t>Cl</w:t>
      </w:r>
      <w:r w:rsidRPr="002942DB">
        <w:t>).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С точки зрения протонной теории</w:t>
      </w:r>
      <w:r w:rsidRPr="002942DB">
        <w:rPr>
          <w:rStyle w:val="af2"/>
        </w:rPr>
        <w:footnoteReference w:customMarkFollows="1" w:id="1"/>
        <w:sym w:font="Symbol" w:char="F031"/>
      </w:r>
      <w:r w:rsidRPr="002942DB">
        <w:t xml:space="preserve"> буферное действие растворов обусловлено наличием кислотно-основного равновесия общего типа:</w:t>
      </w:r>
    </w:p>
    <w:p w:rsidR="002942DB" w:rsidRPr="002942DB" w:rsidRDefault="002942DB" w:rsidP="002942DB">
      <w:pPr>
        <w:spacing w:before="120"/>
        <w:ind w:firstLine="567"/>
        <w:jc w:val="both"/>
        <w:rPr>
          <w:vertAlign w:val="subscript"/>
        </w:rPr>
      </w:pPr>
      <w:r w:rsidRPr="002942DB">
        <w:t>В</w:t>
      </w:r>
      <w:r w:rsidRPr="002942DB">
        <w:rPr>
          <w:vertAlign w:val="subscript"/>
        </w:rPr>
        <w:t>основание</w:t>
      </w:r>
      <w:r w:rsidRPr="002942DB">
        <w:t xml:space="preserve"> + Н</w:t>
      </w:r>
      <w:r w:rsidRPr="002942DB">
        <w:rPr>
          <w:vertAlign w:val="superscript"/>
        </w:rPr>
        <w:t>+</w:t>
      </w:r>
      <w:r w:rsidRPr="002942DB">
        <w:t xml:space="preserve"> </w:t>
      </w:r>
      <w:r w:rsidRPr="002942DB">
        <w:sym w:font="Symbol" w:char="F0DB"/>
      </w:r>
      <w:r w:rsidRPr="002942DB">
        <w:t xml:space="preserve"> ВН</w:t>
      </w:r>
      <w:r w:rsidRPr="002942DB">
        <w:rPr>
          <w:vertAlign w:val="superscript"/>
        </w:rPr>
        <w:t>+</w:t>
      </w:r>
      <w:r w:rsidRPr="002942DB">
        <w:rPr>
          <w:vertAlign w:val="subscript"/>
        </w:rPr>
        <w:t>сопряженная кислота</w:t>
      </w:r>
    </w:p>
    <w:p w:rsidR="002942DB" w:rsidRPr="002942DB" w:rsidRDefault="002942DB" w:rsidP="002942DB">
      <w:pPr>
        <w:spacing w:before="120"/>
        <w:ind w:firstLine="567"/>
        <w:jc w:val="both"/>
        <w:rPr>
          <w:vertAlign w:val="subscript"/>
        </w:rPr>
      </w:pPr>
      <w:r w:rsidRPr="002942DB">
        <w:t>НА</w:t>
      </w:r>
      <w:r w:rsidRPr="002942DB">
        <w:rPr>
          <w:vertAlign w:val="subscript"/>
        </w:rPr>
        <w:t xml:space="preserve">кислота </w:t>
      </w:r>
      <w:r w:rsidRPr="002942DB">
        <w:sym w:font="Symbol" w:char="F0DB"/>
      </w:r>
      <w:r w:rsidRPr="002942DB">
        <w:t xml:space="preserve"> Н</w:t>
      </w:r>
      <w:r w:rsidRPr="002942DB">
        <w:rPr>
          <w:vertAlign w:val="superscript"/>
        </w:rPr>
        <w:t>+</w:t>
      </w:r>
      <w:r w:rsidRPr="002942DB">
        <w:t xml:space="preserve"> + А</w:t>
      </w:r>
      <w:r w:rsidRPr="002942DB">
        <w:rPr>
          <w:vertAlign w:val="superscript"/>
        </w:rPr>
        <w:t>-</w:t>
      </w:r>
      <w:r w:rsidRPr="002942DB">
        <w:rPr>
          <w:vertAlign w:val="subscript"/>
        </w:rPr>
        <w:t>сопряженное основание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Сопряженные кислотно-основные пары В /ВН</w:t>
      </w:r>
      <w:r w:rsidRPr="002942DB">
        <w:rPr>
          <w:vertAlign w:val="superscript"/>
        </w:rPr>
        <w:t>+</w:t>
      </w:r>
      <w:r w:rsidRPr="002942DB">
        <w:t xml:space="preserve"> и А</w:t>
      </w:r>
      <w:r w:rsidRPr="002942DB">
        <w:rPr>
          <w:vertAlign w:val="superscript"/>
        </w:rPr>
        <w:t xml:space="preserve">- </w:t>
      </w:r>
      <w:r w:rsidRPr="002942DB">
        <w:t xml:space="preserve">/НА называют буферными системами. 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Буферные растворы играют большую роль в жизнедеятельности. К числу исключительных свойств живых организмов относится их способность поддерживать постоянство рН биологических жидкостей, тканей и органов – кислотно-основной гомеостаз. Это постоянство обусловлено наличием нескольких буферных систем, входящих в состав этих тканей.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Классификация кислотно-основных буферных систем. Буферные системы могут быть четырех типов: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Слабая кислота и ее анион А</w:t>
      </w:r>
      <w:r w:rsidRPr="002942DB">
        <w:rPr>
          <w:vertAlign w:val="superscript"/>
        </w:rPr>
        <w:t xml:space="preserve">- </w:t>
      </w:r>
      <w:r w:rsidRPr="002942DB">
        <w:t xml:space="preserve">/НА: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ацетатная буферная система СН</w:t>
      </w:r>
      <w:r w:rsidRPr="002942DB">
        <w:rPr>
          <w:vertAlign w:val="subscript"/>
        </w:rPr>
        <w:t>3</w:t>
      </w:r>
      <w:r w:rsidRPr="002942DB">
        <w:t>СОО</w:t>
      </w:r>
      <w:r w:rsidRPr="002942DB">
        <w:rPr>
          <w:vertAlign w:val="superscript"/>
        </w:rPr>
        <w:t>-</w:t>
      </w:r>
      <w:r w:rsidRPr="002942DB">
        <w:t>/СН</w:t>
      </w:r>
      <w:r w:rsidRPr="002942DB">
        <w:rPr>
          <w:vertAlign w:val="subscript"/>
        </w:rPr>
        <w:t>3</w:t>
      </w:r>
      <w:r w:rsidRPr="002942DB">
        <w:t>СООН в растворе СН</w:t>
      </w:r>
      <w:r w:rsidRPr="002942DB">
        <w:rPr>
          <w:vertAlign w:val="subscript"/>
        </w:rPr>
        <w:t>3</w:t>
      </w:r>
      <w:r w:rsidRPr="002942DB">
        <w:t>СОО</w:t>
      </w:r>
      <w:r w:rsidRPr="002942DB">
        <w:rPr>
          <w:lang w:val="en-US"/>
        </w:rPr>
        <w:t>Na</w:t>
      </w:r>
      <w:r w:rsidRPr="002942DB">
        <w:t xml:space="preserve"> и СН</w:t>
      </w:r>
      <w:r w:rsidRPr="002942DB">
        <w:rPr>
          <w:vertAlign w:val="subscript"/>
        </w:rPr>
        <w:t>3</w:t>
      </w:r>
      <w:r w:rsidRPr="002942DB">
        <w:t xml:space="preserve">СООН, область действия рН 3, 8 – 5, 8.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Водород-карбонатная система НСО</w:t>
      </w:r>
      <w:r w:rsidRPr="002942DB">
        <w:rPr>
          <w:vertAlign w:val="subscript"/>
        </w:rPr>
        <w:t>3</w:t>
      </w:r>
      <w:r w:rsidRPr="002942DB">
        <w:rPr>
          <w:vertAlign w:val="superscript"/>
        </w:rPr>
        <w:t>-</w:t>
      </w:r>
      <w:r w:rsidRPr="002942DB">
        <w:t>/Н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>3</w:t>
      </w:r>
      <w:r w:rsidRPr="002942DB">
        <w:t xml:space="preserve"> в растворе </w:t>
      </w:r>
      <w:r w:rsidRPr="002942DB">
        <w:rPr>
          <w:lang w:val="en-US"/>
        </w:rPr>
        <w:t>Na</w:t>
      </w:r>
      <w:r w:rsidRPr="002942DB">
        <w:t>НСО</w:t>
      </w:r>
      <w:r w:rsidRPr="002942DB">
        <w:rPr>
          <w:vertAlign w:val="subscript"/>
        </w:rPr>
        <w:t>3</w:t>
      </w:r>
      <w:r w:rsidRPr="002942DB">
        <w:t xml:space="preserve"> и 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>3</w:t>
      </w:r>
      <w:r w:rsidRPr="002942DB">
        <w:t>, область её действия – рН 5, 4 – 7, 4.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Слабое основание</w:t>
      </w:r>
      <w:r>
        <w:t xml:space="preserve"> </w:t>
      </w:r>
      <w:r w:rsidRPr="002942DB">
        <w:t>и его катион В/ВН</w:t>
      </w:r>
      <w:r w:rsidRPr="002942DB">
        <w:rPr>
          <w:vertAlign w:val="superscript"/>
        </w:rPr>
        <w:t>+</w:t>
      </w:r>
      <w:r w:rsidRPr="002942DB">
        <w:t xml:space="preserve">: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 xml:space="preserve">аммиачная буферная система </w:t>
      </w:r>
      <w:r w:rsidRPr="002942DB">
        <w:rPr>
          <w:lang w:val="en-US"/>
        </w:rPr>
        <w:t>NH</w:t>
      </w:r>
      <w:r w:rsidRPr="002942DB">
        <w:rPr>
          <w:vertAlign w:val="subscript"/>
        </w:rPr>
        <w:t>3</w:t>
      </w:r>
      <w:r w:rsidRPr="002942DB">
        <w:t>/</w:t>
      </w:r>
      <w:r w:rsidRPr="002942DB">
        <w:rPr>
          <w:lang w:val="en-US"/>
        </w:rPr>
        <w:t>NH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+</w:t>
      </w:r>
      <w:r>
        <w:rPr>
          <w:vertAlign w:val="superscript"/>
        </w:rPr>
        <w:t xml:space="preserve"> </w:t>
      </w:r>
      <w:r w:rsidRPr="002942DB">
        <w:t xml:space="preserve">в растворе </w:t>
      </w:r>
      <w:r w:rsidRPr="002942DB">
        <w:rPr>
          <w:lang w:val="en-US"/>
        </w:rPr>
        <w:t>NH</w:t>
      </w:r>
      <w:r w:rsidRPr="002942DB">
        <w:rPr>
          <w:vertAlign w:val="subscript"/>
        </w:rPr>
        <w:t xml:space="preserve">3 </w:t>
      </w:r>
      <w:r w:rsidRPr="002942DB">
        <w:t xml:space="preserve">и </w:t>
      </w:r>
      <w:r w:rsidRPr="002942DB">
        <w:rPr>
          <w:lang w:val="en-US"/>
        </w:rPr>
        <w:t>NH</w:t>
      </w:r>
      <w:r w:rsidRPr="002942DB">
        <w:rPr>
          <w:vertAlign w:val="subscript"/>
        </w:rPr>
        <w:t>4</w:t>
      </w:r>
      <w:r w:rsidRPr="002942DB">
        <w:rPr>
          <w:lang w:val="en-US"/>
        </w:rPr>
        <w:t>Cl</w:t>
      </w:r>
      <w:r w:rsidRPr="002942DB">
        <w:t xml:space="preserve">, 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область ее действия – рН 8, 2 – 10, 2.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Анионы кислой и средней соли или двух кислых солей: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карбонатная буферная система СО</w:t>
      </w:r>
      <w:r w:rsidRPr="002942DB">
        <w:rPr>
          <w:vertAlign w:val="subscript"/>
        </w:rPr>
        <w:t>3</w:t>
      </w:r>
      <w:r w:rsidRPr="002942DB">
        <w:rPr>
          <w:vertAlign w:val="superscript"/>
        </w:rPr>
        <w:t xml:space="preserve">2- </w:t>
      </w:r>
      <w:r w:rsidRPr="002942DB">
        <w:t>/НСО</w:t>
      </w:r>
      <w:r w:rsidRPr="002942DB">
        <w:rPr>
          <w:vertAlign w:val="subscript"/>
        </w:rPr>
        <w:t>3</w:t>
      </w:r>
      <w:r w:rsidRPr="002942DB">
        <w:rPr>
          <w:vertAlign w:val="superscript"/>
        </w:rPr>
        <w:t>-</w:t>
      </w:r>
      <w:r w:rsidRPr="002942DB">
        <w:t xml:space="preserve"> в растворе </w:t>
      </w:r>
      <w:r w:rsidRPr="002942DB">
        <w:rPr>
          <w:lang w:val="en-US"/>
        </w:rPr>
        <w:t>Na</w:t>
      </w:r>
      <w:r w:rsidRPr="002942DB">
        <w:rPr>
          <w:vertAlign w:val="subscript"/>
        </w:rPr>
        <w:t>2</w:t>
      </w:r>
      <w:r w:rsidRPr="002942DB">
        <w:rPr>
          <w:lang w:val="en-US"/>
        </w:rPr>
        <w:t>CO</w:t>
      </w:r>
      <w:r w:rsidRPr="002942DB">
        <w:rPr>
          <w:vertAlign w:val="subscript"/>
        </w:rPr>
        <w:t xml:space="preserve">3 </w:t>
      </w:r>
      <w:r w:rsidRPr="002942DB">
        <w:t xml:space="preserve">и </w:t>
      </w:r>
      <w:r w:rsidRPr="002942DB">
        <w:rPr>
          <w:lang w:val="en-US"/>
        </w:rPr>
        <w:t>NaHCO</w:t>
      </w:r>
      <w:r w:rsidRPr="002942DB">
        <w:rPr>
          <w:vertAlign w:val="subscript"/>
        </w:rPr>
        <w:t>3</w:t>
      </w:r>
      <w:r w:rsidRPr="002942DB">
        <w:t>,</w:t>
      </w:r>
      <w:r>
        <w:rPr>
          <w:vertAlign w:val="subscript"/>
        </w:rPr>
        <w:t xml:space="preserve"> </w:t>
      </w:r>
      <w:r w:rsidRPr="002942DB">
        <w:t>область ее действия рН 9, 3 – 11, 3.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фосфатная буферная система НРО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2-</w:t>
      </w:r>
      <w:r w:rsidRPr="002942DB">
        <w:t>/Н</w:t>
      </w:r>
      <w:r w:rsidRPr="002942DB">
        <w:rPr>
          <w:vertAlign w:val="subscript"/>
        </w:rPr>
        <w:t>2</w:t>
      </w:r>
      <w:r w:rsidRPr="002942DB">
        <w:t>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-</w:t>
      </w:r>
      <w:r w:rsidRPr="002942DB">
        <w:t xml:space="preserve"> в растворе </w:t>
      </w:r>
      <w:r w:rsidRPr="002942DB">
        <w:rPr>
          <w:lang w:val="en-US"/>
        </w:rPr>
        <w:t>N</w:t>
      </w:r>
      <w:r w:rsidRPr="002942DB">
        <w:t>а</w:t>
      </w:r>
      <w:r w:rsidRPr="002942DB">
        <w:rPr>
          <w:vertAlign w:val="subscript"/>
        </w:rPr>
        <w:t>2</w:t>
      </w:r>
      <w:r w:rsidRPr="002942DB">
        <w:t>НРО</w:t>
      </w:r>
      <w:r w:rsidRPr="002942DB">
        <w:rPr>
          <w:vertAlign w:val="subscript"/>
        </w:rPr>
        <w:t>4</w:t>
      </w:r>
      <w:r w:rsidRPr="002942DB">
        <w:t xml:space="preserve"> и </w:t>
      </w:r>
      <w:r w:rsidRPr="002942DB">
        <w:rPr>
          <w:lang w:val="en-US"/>
        </w:rPr>
        <w:t>N</w:t>
      </w:r>
      <w:r w:rsidRPr="002942DB">
        <w:t>аН</w:t>
      </w:r>
      <w:r w:rsidRPr="002942DB">
        <w:rPr>
          <w:vertAlign w:val="subscript"/>
        </w:rPr>
        <w:t>2</w:t>
      </w:r>
      <w:r w:rsidRPr="002942DB">
        <w:t>РО</w:t>
      </w:r>
      <w:r w:rsidRPr="002942DB">
        <w:rPr>
          <w:vertAlign w:val="subscript"/>
        </w:rPr>
        <w:t>4</w:t>
      </w:r>
      <w:r w:rsidRPr="002942DB">
        <w:t>, область ее действия рН 6, 2 – 8, 2.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Эти солевые буферные системы можно отнести к 1-му типу, т. к. одна из солей этих буферных систем выполняет функцию слабой кислоты. Так, в фосфатной буферной системе анион Н</w:t>
      </w:r>
      <w:r w:rsidRPr="002942DB">
        <w:rPr>
          <w:vertAlign w:val="subscript"/>
        </w:rPr>
        <w:t>2</w:t>
      </w:r>
      <w:r w:rsidRPr="002942DB">
        <w:t>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-</w:t>
      </w:r>
      <w:r w:rsidRPr="002942DB">
        <w:t xml:space="preserve"> является слабой кислотой.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4.</w:t>
      </w:r>
      <w:r>
        <w:t xml:space="preserve"> </w:t>
      </w:r>
      <w:r w:rsidRPr="002942DB">
        <w:t>Ионы и молекулы амфолитов. К ним относят аминокислотные и белковые буферные системы. Если аминокислоты или белки находятся в изоэлектрическом состоянии (суммарный заряд молекулы равен нулю), то растворы этих соединений не являются буферными. Они начинают проявлять буферное действие, когда к ним добавляют некоторое количество кислоты или щелочи. Тогда часть белка (аминокислоты) переходит из ИЭС в форму “белок-кислота” или соответственно в форму “белок-основание”. При этом образуется смесь двух форм белка: (</w:t>
      </w:r>
      <w:r w:rsidRPr="002942DB">
        <w:rPr>
          <w:lang w:val="en-US"/>
        </w:rPr>
        <w:t>R</w:t>
      </w:r>
      <w:r w:rsidRPr="002942DB">
        <w:t xml:space="preserve"> – макромолекулярный остаток белка)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а) слабая “белок-кислота” + соль этой слабой кислоты:</w:t>
      </w:r>
    </w:p>
    <w:p w:rsidR="002942DB" w:rsidRPr="002942DB" w:rsidRDefault="002942DB" w:rsidP="002942DB">
      <w:pPr>
        <w:spacing w:before="120"/>
        <w:ind w:firstLine="567"/>
        <w:jc w:val="both"/>
      </w:pPr>
      <w:r>
        <w:t xml:space="preserve">  </w:t>
      </w:r>
      <w:r w:rsidRPr="002942DB">
        <w:t>СОО</w:t>
      </w:r>
      <w:r w:rsidRPr="002942DB">
        <w:rPr>
          <w:vertAlign w:val="superscript"/>
        </w:rPr>
        <w:t>-</w:t>
      </w:r>
      <w:r>
        <w:rPr>
          <w:vertAlign w:val="superscript"/>
        </w:rPr>
        <w:t xml:space="preserve">  </w:t>
      </w:r>
      <w:r>
        <w:t xml:space="preserve">     </w:t>
      </w:r>
      <w:r w:rsidRPr="002942DB">
        <w:t>СООН</w:t>
      </w:r>
    </w:p>
    <w:p w:rsidR="002942DB" w:rsidRDefault="002942DB" w:rsidP="002942DB">
      <w:pPr>
        <w:spacing w:before="120"/>
        <w:ind w:firstLine="567"/>
        <w:jc w:val="both"/>
      </w:pPr>
      <w:r w:rsidRPr="002942DB">
        <w:rPr>
          <w:lang w:val="en-US"/>
        </w:rPr>
        <w:t>R</w:t>
      </w:r>
      <w:r w:rsidRPr="002942DB">
        <w:t xml:space="preserve"> – СН</w:t>
      </w:r>
      <w:r>
        <w:t xml:space="preserve">  </w:t>
      </w:r>
      <w:r w:rsidRPr="002942DB">
        <w:t>+</w:t>
      </w:r>
      <w:r>
        <w:t xml:space="preserve">  </w:t>
      </w:r>
      <w:r w:rsidRPr="002942DB">
        <w:t>Н</w:t>
      </w:r>
      <w:r w:rsidRPr="002942DB">
        <w:rPr>
          <w:vertAlign w:val="superscript"/>
        </w:rPr>
        <w:t>+</w:t>
      </w:r>
      <w:r>
        <w:rPr>
          <w:vertAlign w:val="superscript"/>
        </w:rPr>
        <w:t xml:space="preserve"> </w:t>
      </w:r>
      <w:r>
        <w:t xml:space="preserve"> </w:t>
      </w:r>
      <w:r w:rsidRPr="002942DB">
        <w:sym w:font="Symbol" w:char="F0DB"/>
      </w:r>
      <w:r>
        <w:t xml:space="preserve">  </w:t>
      </w:r>
      <w:r w:rsidRPr="002942DB">
        <w:rPr>
          <w:lang w:val="en-US"/>
        </w:rPr>
        <w:t>R</w:t>
      </w:r>
      <w:r w:rsidRPr="002942DB">
        <w:t xml:space="preserve"> – СН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>
        <w:t xml:space="preserve"> </w:t>
      </w:r>
      <w:r w:rsidRPr="002942DB">
        <w:rPr>
          <w:lang w:val="en-US"/>
        </w:rPr>
        <w:t>N</w:t>
      </w:r>
      <w:r w:rsidRPr="002942DB">
        <w:rPr>
          <w:vertAlign w:val="superscript"/>
        </w:rPr>
        <w:t>+</w:t>
      </w:r>
      <w:r w:rsidRPr="002942DB">
        <w:t>Н</w:t>
      </w:r>
      <w:r w:rsidRPr="002942DB">
        <w:rPr>
          <w:vertAlign w:val="subscript"/>
        </w:rPr>
        <w:t>3</w:t>
      </w:r>
      <w:r>
        <w:rPr>
          <w:vertAlign w:val="subscript"/>
        </w:rPr>
        <w:t xml:space="preserve">           </w:t>
      </w:r>
      <w:r w:rsidRPr="002942DB">
        <w:rPr>
          <w:lang w:val="en-US"/>
        </w:rPr>
        <w:t>N</w:t>
      </w:r>
      <w:r w:rsidRPr="002942DB">
        <w:rPr>
          <w:vertAlign w:val="superscript"/>
        </w:rPr>
        <w:t>+</w:t>
      </w:r>
      <w:r w:rsidRPr="002942DB">
        <w:t>Н</w:t>
      </w:r>
      <w:r w:rsidRPr="002942DB">
        <w:rPr>
          <w:vertAlign w:val="subscript"/>
        </w:rPr>
        <w:t>3</w:t>
      </w:r>
      <w:r>
        <w:rPr>
          <w:vertAlign w:val="subscript"/>
        </w:rP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основание А-</w:t>
      </w:r>
      <w:r>
        <w:t xml:space="preserve">       </w:t>
      </w:r>
      <w:r w:rsidRPr="002942DB">
        <w:t>сопряженная кислота НА</w:t>
      </w:r>
    </w:p>
    <w:p w:rsidR="002942DB" w:rsidRPr="002942DB" w:rsidRDefault="002942DB" w:rsidP="002942DB">
      <w:pPr>
        <w:spacing w:before="120"/>
        <w:ind w:firstLine="567"/>
        <w:jc w:val="both"/>
        <w:rPr>
          <w:vertAlign w:val="subscript"/>
        </w:rPr>
      </w:pPr>
      <w:r w:rsidRPr="002942DB">
        <w:t>(соль белка-килоты)</w:t>
      </w:r>
      <w:r>
        <w:t xml:space="preserve">      </w:t>
      </w:r>
      <w:r w:rsidRPr="002942DB">
        <w:t>(белок-кислота)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б) слабое “белок-основание” + соль этого слабого основания:</w:t>
      </w:r>
    </w:p>
    <w:p w:rsidR="002942DB" w:rsidRPr="002942DB" w:rsidRDefault="002942DB" w:rsidP="002942DB">
      <w:pPr>
        <w:spacing w:before="120"/>
        <w:ind w:firstLine="567"/>
        <w:jc w:val="both"/>
      </w:pPr>
      <w:r>
        <w:t xml:space="preserve">  </w:t>
      </w:r>
      <w:r w:rsidRPr="002942DB">
        <w:t>СОО</w:t>
      </w:r>
      <w:r w:rsidRPr="002942DB">
        <w:rPr>
          <w:vertAlign w:val="superscript"/>
        </w:rPr>
        <w:t>-</w:t>
      </w:r>
      <w:r>
        <w:rPr>
          <w:vertAlign w:val="superscript"/>
        </w:rPr>
        <w:t xml:space="preserve">  </w:t>
      </w:r>
      <w:r>
        <w:t xml:space="preserve">      </w:t>
      </w:r>
      <w:r w:rsidRPr="002942DB">
        <w:t>СОО</w:t>
      </w:r>
      <w:r w:rsidRPr="002942DB">
        <w:rPr>
          <w:vertAlign w:val="superscript"/>
        </w:rPr>
        <w:t>-</w:t>
      </w:r>
    </w:p>
    <w:p w:rsidR="002942DB" w:rsidRDefault="002942DB" w:rsidP="002942DB">
      <w:pPr>
        <w:spacing w:before="120"/>
        <w:ind w:firstLine="567"/>
        <w:jc w:val="both"/>
      </w:pPr>
      <w:r w:rsidRPr="002942DB">
        <w:rPr>
          <w:lang w:val="en-US"/>
        </w:rPr>
        <w:t>R</w:t>
      </w:r>
      <w:r w:rsidRPr="002942DB">
        <w:t xml:space="preserve"> – СН</w:t>
      </w:r>
      <w:r>
        <w:t xml:space="preserve">  </w:t>
      </w:r>
      <w:r w:rsidRPr="002942DB">
        <w:t>+</w:t>
      </w:r>
      <w:r>
        <w:t xml:space="preserve">  </w:t>
      </w:r>
      <w:r w:rsidRPr="002942DB">
        <w:t>ОН</w:t>
      </w:r>
      <w:r w:rsidRPr="002942DB">
        <w:rPr>
          <w:vertAlign w:val="superscript"/>
        </w:rPr>
        <w:t>-</w:t>
      </w:r>
      <w:r>
        <w:rPr>
          <w:vertAlign w:val="superscript"/>
        </w:rPr>
        <w:t xml:space="preserve"> </w:t>
      </w:r>
      <w:r>
        <w:t xml:space="preserve"> </w:t>
      </w:r>
      <w:r w:rsidRPr="002942DB">
        <w:sym w:font="Symbol" w:char="F0DB"/>
      </w:r>
      <w:r>
        <w:t xml:space="preserve">  </w:t>
      </w:r>
      <w:r w:rsidRPr="002942DB">
        <w:rPr>
          <w:lang w:val="en-US"/>
        </w:rPr>
        <w:t>R</w:t>
      </w:r>
      <w:r w:rsidRPr="002942DB">
        <w:t xml:space="preserve"> – СН</w:t>
      </w:r>
      <w:r>
        <w:t xml:space="preserve">  </w:t>
      </w:r>
      <w:r w:rsidRPr="002942DB">
        <w:t>+</w:t>
      </w:r>
      <w:r>
        <w:t xml:space="preserve">  </w:t>
      </w:r>
      <w:r w:rsidRPr="002942DB">
        <w:t>Н</w:t>
      </w:r>
      <w:r w:rsidRPr="002942DB">
        <w:rPr>
          <w:vertAlign w:val="subscript"/>
        </w:rPr>
        <w:t>2</w:t>
      </w:r>
      <w:r w:rsidRPr="002942DB">
        <w:t>О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>
        <w:t xml:space="preserve"> </w:t>
      </w:r>
      <w:r w:rsidRPr="002942DB">
        <w:rPr>
          <w:lang w:val="en-US"/>
        </w:rPr>
        <w:t>N</w:t>
      </w:r>
      <w:r w:rsidRPr="002942DB">
        <w:rPr>
          <w:vertAlign w:val="superscript"/>
        </w:rPr>
        <w:t>+</w:t>
      </w:r>
      <w:r w:rsidRPr="002942DB">
        <w:t>Н</w:t>
      </w:r>
      <w:r w:rsidRPr="002942DB">
        <w:rPr>
          <w:vertAlign w:val="subscript"/>
        </w:rPr>
        <w:t>3</w:t>
      </w:r>
      <w:r>
        <w:rPr>
          <w:vertAlign w:val="subscript"/>
        </w:rPr>
        <w:t xml:space="preserve">            </w:t>
      </w:r>
      <w:r w:rsidRPr="002942DB">
        <w:rPr>
          <w:lang w:val="en-US"/>
        </w:rPr>
        <w:t>N</w:t>
      </w:r>
      <w:r w:rsidRPr="002942DB">
        <w:t>Н</w:t>
      </w:r>
      <w:r w:rsidRPr="002942DB">
        <w:rPr>
          <w:vertAlign w:val="subscript"/>
        </w:rPr>
        <w:t>2</w:t>
      </w:r>
      <w:r>
        <w:rPr>
          <w:vertAlign w:val="subscript"/>
        </w:rP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кислота ВН</w:t>
      </w:r>
      <w:r w:rsidRPr="002942DB">
        <w:rPr>
          <w:vertAlign w:val="superscript"/>
        </w:rPr>
        <w:t>+</w:t>
      </w:r>
      <w:r>
        <w:rPr>
          <w:vertAlign w:val="superscript"/>
        </w:rPr>
        <w:t xml:space="preserve">      </w:t>
      </w:r>
      <w:r>
        <w:t xml:space="preserve">   </w:t>
      </w:r>
      <w:r w:rsidRPr="002942DB">
        <w:t xml:space="preserve"> сопряженное основание В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(соль белка-основания)</w:t>
      </w:r>
      <w:r>
        <w:t xml:space="preserve">      </w:t>
      </w:r>
      <w:r w:rsidRPr="002942DB">
        <w:t>(белок-основание)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Таким образом, и этот тип буферных систем может быть отнесен соответственно к буферным системам 1-го и 2-го типов.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Механизм буферного действия можно понять на примере ацетатной буферной системы СН</w:t>
      </w:r>
      <w:r w:rsidRPr="002942DB">
        <w:rPr>
          <w:vertAlign w:val="subscript"/>
        </w:rPr>
        <w:t>3</w:t>
      </w:r>
      <w:r w:rsidRPr="002942DB">
        <w:t>СОО</w:t>
      </w:r>
      <w:r w:rsidRPr="002942DB">
        <w:rPr>
          <w:vertAlign w:val="superscript"/>
        </w:rPr>
        <w:t>-</w:t>
      </w:r>
      <w:r w:rsidRPr="002942DB">
        <w:t>/СН</w:t>
      </w:r>
      <w:r w:rsidRPr="002942DB">
        <w:rPr>
          <w:vertAlign w:val="subscript"/>
        </w:rPr>
        <w:t>3</w:t>
      </w:r>
      <w:r w:rsidRPr="002942DB">
        <w:t>СООН, в основе действия которой лежит кислотно-основное равновесие: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СН</w:t>
      </w:r>
      <w:r w:rsidRPr="002942DB">
        <w:rPr>
          <w:vertAlign w:val="subscript"/>
        </w:rPr>
        <w:t>3</w:t>
      </w:r>
      <w:r w:rsidRPr="002942DB">
        <w:t>СООН</w:t>
      </w:r>
      <w:r>
        <w:t xml:space="preserve">  </w:t>
      </w:r>
      <w:r w:rsidRPr="002942DB">
        <w:sym w:font="Symbol" w:char="F0DB"/>
      </w:r>
      <w:r>
        <w:t xml:space="preserve">  </w:t>
      </w:r>
      <w:r w:rsidRPr="002942DB">
        <w:t>СН</w:t>
      </w:r>
      <w:r w:rsidRPr="002942DB">
        <w:rPr>
          <w:vertAlign w:val="subscript"/>
        </w:rPr>
        <w:t>3</w:t>
      </w:r>
      <w:r w:rsidRPr="002942DB">
        <w:t>СОО</w:t>
      </w:r>
      <w:r w:rsidRPr="002942DB">
        <w:rPr>
          <w:vertAlign w:val="superscript"/>
        </w:rPr>
        <w:t>-</w:t>
      </w:r>
      <w:r>
        <w:t xml:space="preserve">  </w:t>
      </w:r>
      <w:r w:rsidRPr="002942DB">
        <w:t>+</w:t>
      </w:r>
      <w:r>
        <w:t xml:space="preserve">  </w:t>
      </w:r>
      <w:r w:rsidRPr="002942DB">
        <w:t>Н</w:t>
      </w:r>
      <w:r w:rsidRPr="002942DB">
        <w:rPr>
          <w:vertAlign w:val="superscript"/>
        </w:rPr>
        <w:t>+</w:t>
      </w:r>
      <w:r w:rsidRPr="002942DB">
        <w:t>;</w:t>
      </w:r>
      <w:r>
        <w:rPr>
          <w:vertAlign w:val="superscript"/>
        </w:rPr>
        <w:t xml:space="preserve">   </w:t>
      </w:r>
      <w:r w:rsidRPr="002942DB">
        <w:t>(рК</w:t>
      </w:r>
      <w:r w:rsidRPr="002942DB">
        <w:rPr>
          <w:vertAlign w:val="subscript"/>
        </w:rPr>
        <w:t>а</w:t>
      </w:r>
      <w:r w:rsidRPr="002942DB">
        <w:t xml:space="preserve"> = 4, 8)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Главный источник ацетат-ионов – сильный электролит СН</w:t>
      </w:r>
      <w:r w:rsidRPr="002942DB">
        <w:rPr>
          <w:vertAlign w:val="subscript"/>
        </w:rPr>
        <w:t>3</w:t>
      </w:r>
      <w:r w:rsidRPr="002942DB">
        <w:t>СОО</w:t>
      </w:r>
      <w:r w:rsidRPr="002942DB">
        <w:rPr>
          <w:lang w:val="en-US"/>
        </w:rPr>
        <w:t>Na</w:t>
      </w:r>
      <w:r w:rsidRPr="002942DB">
        <w:t>:</w:t>
      </w:r>
    </w:p>
    <w:p w:rsidR="002942DB" w:rsidRDefault="002942DB" w:rsidP="002942DB">
      <w:pPr>
        <w:spacing w:before="120"/>
        <w:ind w:firstLine="567"/>
        <w:jc w:val="both"/>
        <w:rPr>
          <w:vertAlign w:val="superscript"/>
        </w:rPr>
      </w:pPr>
      <w:r w:rsidRPr="002942DB">
        <w:t>СН</w:t>
      </w:r>
      <w:r w:rsidRPr="002942DB">
        <w:rPr>
          <w:vertAlign w:val="subscript"/>
        </w:rPr>
        <w:t>3</w:t>
      </w:r>
      <w:r w:rsidRPr="002942DB">
        <w:t>СОО</w:t>
      </w:r>
      <w:r w:rsidRPr="002942DB">
        <w:rPr>
          <w:lang w:val="en-US"/>
        </w:rPr>
        <w:t>Na</w:t>
      </w:r>
      <w:r>
        <w:t xml:space="preserve">  </w:t>
      </w:r>
      <w:r w:rsidRPr="002942DB">
        <w:rPr>
          <w:lang w:val="en-US"/>
        </w:rPr>
        <w:sym w:font="Symbol" w:char="F0AE"/>
      </w:r>
      <w:r>
        <w:t xml:space="preserve">  </w:t>
      </w:r>
      <w:r w:rsidRPr="002942DB">
        <w:t>СН</w:t>
      </w:r>
      <w:r w:rsidRPr="002942DB">
        <w:rPr>
          <w:vertAlign w:val="subscript"/>
        </w:rPr>
        <w:t>3</w:t>
      </w:r>
      <w:r w:rsidRPr="002942DB">
        <w:t>СОО</w:t>
      </w:r>
      <w:r w:rsidRPr="002942DB">
        <w:rPr>
          <w:vertAlign w:val="superscript"/>
        </w:rPr>
        <w:t>-</w:t>
      </w:r>
      <w:r>
        <w:t xml:space="preserve">  </w:t>
      </w:r>
      <w:r w:rsidRPr="002942DB">
        <w:t>+</w:t>
      </w:r>
      <w:r>
        <w:t xml:space="preserve">  </w:t>
      </w:r>
      <w:r w:rsidRPr="002942DB">
        <w:rPr>
          <w:lang w:val="en-US"/>
        </w:rPr>
        <w:t>Na</w:t>
      </w:r>
      <w:r w:rsidRPr="002942DB">
        <w:rPr>
          <w:vertAlign w:val="superscript"/>
        </w:rPr>
        <w:t>+</w:t>
      </w:r>
      <w:r>
        <w:rPr>
          <w:vertAlign w:val="superscript"/>
        </w:rP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При добавлении сильной кислоты сопряженное основание СН</w:t>
      </w:r>
      <w:r w:rsidRPr="002942DB">
        <w:rPr>
          <w:vertAlign w:val="subscript"/>
        </w:rPr>
        <w:t>3</w:t>
      </w:r>
      <w:r w:rsidRPr="002942DB">
        <w:t>СОО</w:t>
      </w:r>
      <w:r w:rsidRPr="002942DB">
        <w:rPr>
          <w:vertAlign w:val="superscript"/>
        </w:rPr>
        <w:t xml:space="preserve">- </w:t>
      </w:r>
      <w:r w:rsidRPr="002942DB">
        <w:t>связывает добавочные ионы Н</w:t>
      </w:r>
      <w:r w:rsidRPr="002942DB">
        <w:rPr>
          <w:vertAlign w:val="superscript"/>
        </w:rPr>
        <w:t>+</w:t>
      </w:r>
      <w:r w:rsidRPr="002942DB">
        <w:t>, превращаясь в слабую уксусную кислоту: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СН</w:t>
      </w:r>
      <w:r w:rsidRPr="002942DB">
        <w:rPr>
          <w:vertAlign w:val="subscript"/>
        </w:rPr>
        <w:t>3</w:t>
      </w:r>
      <w:r w:rsidRPr="002942DB">
        <w:t>СОО</w:t>
      </w:r>
      <w:r w:rsidRPr="002942DB">
        <w:rPr>
          <w:vertAlign w:val="superscript"/>
        </w:rPr>
        <w:t>-</w:t>
      </w:r>
      <w:r>
        <w:t xml:space="preserve">  </w:t>
      </w:r>
      <w:r w:rsidRPr="002942DB">
        <w:t>+</w:t>
      </w:r>
      <w:r>
        <w:t xml:space="preserve">  </w:t>
      </w:r>
      <w:r w:rsidRPr="002942DB">
        <w:t>Н</w:t>
      </w:r>
      <w:r w:rsidRPr="002942DB">
        <w:rPr>
          <w:vertAlign w:val="superscript"/>
        </w:rPr>
        <w:t>+</w:t>
      </w:r>
      <w:r>
        <w:t xml:space="preserve">  </w:t>
      </w:r>
      <w:r w:rsidRPr="002942DB">
        <w:sym w:font="Symbol" w:char="F0DB"/>
      </w:r>
      <w:r>
        <w:rPr>
          <w:vertAlign w:val="superscript"/>
        </w:rPr>
        <w:t xml:space="preserve">  </w:t>
      </w:r>
      <w:r w:rsidRPr="002942DB">
        <w:t>СН</w:t>
      </w:r>
      <w:r w:rsidRPr="002942DB">
        <w:rPr>
          <w:vertAlign w:val="subscript"/>
        </w:rPr>
        <w:t>3</w:t>
      </w:r>
      <w:r w:rsidRPr="002942DB">
        <w:t>СООН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(кислотно-основное равновесие смещается влево, по Ле Шателье)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Уменьшение концентрации анионов СН</w:t>
      </w:r>
      <w:r w:rsidRPr="002942DB">
        <w:rPr>
          <w:vertAlign w:val="subscript"/>
        </w:rPr>
        <w:t>3</w:t>
      </w:r>
      <w:r w:rsidRPr="002942DB">
        <w:t>СОО</w:t>
      </w:r>
      <w:r w:rsidRPr="002942DB">
        <w:rPr>
          <w:vertAlign w:val="superscript"/>
        </w:rPr>
        <w:t xml:space="preserve">- </w:t>
      </w:r>
      <w:r w:rsidRPr="002942DB">
        <w:t>точно уравновешивается повышение концентрации молекул СН</w:t>
      </w:r>
      <w:r w:rsidRPr="002942DB">
        <w:rPr>
          <w:vertAlign w:val="subscript"/>
        </w:rPr>
        <w:t>3</w:t>
      </w:r>
      <w:r w:rsidRPr="002942DB">
        <w:t xml:space="preserve">СООН. В результате происходит небольшое изменение в соотношении концентраций слабой кислоты и ее соли, а следовательно, и незначительно изменяется рН. 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При добавлении щелочи протоны уксусной кислоты (резервная кислотность) высвобождаются и нейтрализуются добавочные ионы ОН</w:t>
      </w:r>
      <w:r w:rsidRPr="002942DB">
        <w:rPr>
          <w:vertAlign w:val="superscript"/>
        </w:rPr>
        <w:t>-</w:t>
      </w:r>
      <w:r w:rsidRPr="002942DB">
        <w:t>, связывая их в молекулы воды: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СН</w:t>
      </w:r>
      <w:r w:rsidRPr="002942DB">
        <w:rPr>
          <w:vertAlign w:val="subscript"/>
        </w:rPr>
        <w:t>3</w:t>
      </w:r>
      <w:r w:rsidRPr="002942DB">
        <w:t>СООН</w:t>
      </w:r>
      <w:r>
        <w:t xml:space="preserve">  </w:t>
      </w:r>
      <w:r w:rsidRPr="002942DB">
        <w:t>+</w:t>
      </w:r>
      <w:r>
        <w:t xml:space="preserve">  </w:t>
      </w:r>
      <w:r w:rsidRPr="002942DB">
        <w:t>ОН</w:t>
      </w:r>
      <w:r w:rsidRPr="002942DB">
        <w:rPr>
          <w:vertAlign w:val="superscript"/>
        </w:rPr>
        <w:t>-</w:t>
      </w:r>
      <w:r>
        <w:t xml:space="preserve">  </w:t>
      </w:r>
      <w:r w:rsidRPr="002942DB">
        <w:sym w:font="Symbol" w:char="F0DB"/>
      </w:r>
      <w:r>
        <w:t xml:space="preserve">  </w:t>
      </w:r>
      <w:r w:rsidRPr="002942DB">
        <w:t>СН</w:t>
      </w:r>
      <w:r w:rsidRPr="002942DB">
        <w:rPr>
          <w:vertAlign w:val="subscript"/>
        </w:rPr>
        <w:t>3</w:t>
      </w:r>
      <w:r w:rsidRPr="002942DB">
        <w:t>СОО</w:t>
      </w:r>
      <w:r w:rsidRPr="002942DB">
        <w:rPr>
          <w:vertAlign w:val="superscript"/>
        </w:rPr>
        <w:t>-</w:t>
      </w:r>
      <w:r>
        <w:t xml:space="preserve">  </w:t>
      </w:r>
      <w:r w:rsidRPr="002942DB">
        <w:t>+</w:t>
      </w:r>
      <w:r>
        <w:t xml:space="preserve">  </w:t>
      </w:r>
      <w:r w:rsidRPr="002942DB">
        <w:t>Н</w:t>
      </w:r>
      <w:r w:rsidRPr="002942DB">
        <w:rPr>
          <w:vertAlign w:val="subscript"/>
        </w:rPr>
        <w:t>2</w:t>
      </w:r>
      <w:r w:rsidRPr="002942DB">
        <w:t>О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(кислотно-основное равновесие смещается вправо, по Ле Шателье)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В этом случае также происходит небольшое изменение в соотношении концентраций слабой кислоты и ее соли, а следовательно, и незначительное изменение рН. Уменьшение концентрации слабой кислоты СН</w:t>
      </w:r>
      <w:r w:rsidRPr="002942DB">
        <w:rPr>
          <w:vertAlign w:val="subscript"/>
        </w:rPr>
        <w:t>3</w:t>
      </w:r>
      <w:r w:rsidRPr="002942DB">
        <w:t>СООН точно уравновешивается повышение концентрации анионов СН</w:t>
      </w:r>
      <w:r w:rsidRPr="002942DB">
        <w:rPr>
          <w:vertAlign w:val="subscript"/>
        </w:rPr>
        <w:t>3</w:t>
      </w:r>
      <w:r w:rsidRPr="002942DB">
        <w:t>СОО</w:t>
      </w:r>
      <w:r w:rsidRPr="002942DB">
        <w:rPr>
          <w:vertAlign w:val="superscript"/>
        </w:rPr>
        <w:t>-</w:t>
      </w:r>
      <w:r w:rsidRPr="002942DB">
        <w:t>.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Аналогичен механизм действия и других буферных систем. Например, для белкового буферного раствора, образованного кислой и солевой формами белка, при добавлении сильной кислоты ионы Н</w:t>
      </w:r>
      <w:r w:rsidRPr="002942DB">
        <w:rPr>
          <w:vertAlign w:val="superscript"/>
        </w:rPr>
        <w:t xml:space="preserve">+ </w:t>
      </w:r>
      <w:r w:rsidRPr="002942DB">
        <w:t xml:space="preserve">связываются солевой формой белка: </w:t>
      </w:r>
    </w:p>
    <w:p w:rsidR="002942DB" w:rsidRPr="002942DB" w:rsidRDefault="002942DB" w:rsidP="002942DB">
      <w:pPr>
        <w:spacing w:before="120"/>
        <w:ind w:firstLine="567"/>
        <w:jc w:val="both"/>
      </w:pPr>
      <w:r>
        <w:t xml:space="preserve">  </w:t>
      </w:r>
      <w:r w:rsidRPr="002942DB">
        <w:t>СОО</w:t>
      </w:r>
      <w:r w:rsidRPr="002942DB">
        <w:rPr>
          <w:vertAlign w:val="superscript"/>
        </w:rPr>
        <w:t>-</w:t>
      </w:r>
      <w:r>
        <w:rPr>
          <w:vertAlign w:val="superscript"/>
        </w:rPr>
        <w:t xml:space="preserve">  </w:t>
      </w:r>
      <w:r>
        <w:t xml:space="preserve">     </w:t>
      </w:r>
      <w:r w:rsidRPr="002942DB">
        <w:t>СООН</w:t>
      </w:r>
    </w:p>
    <w:p w:rsidR="002942DB" w:rsidRDefault="002942DB" w:rsidP="002942DB">
      <w:pPr>
        <w:spacing w:before="120"/>
        <w:ind w:firstLine="567"/>
        <w:jc w:val="both"/>
      </w:pPr>
      <w:r w:rsidRPr="002942DB">
        <w:rPr>
          <w:lang w:val="en-US"/>
        </w:rPr>
        <w:t>R</w:t>
      </w:r>
      <w:r w:rsidRPr="002942DB">
        <w:t xml:space="preserve"> – СН</w:t>
      </w:r>
      <w:r>
        <w:t xml:space="preserve">  </w:t>
      </w:r>
      <w:r w:rsidRPr="002942DB">
        <w:t>+</w:t>
      </w:r>
      <w:r>
        <w:t xml:space="preserve">  </w:t>
      </w:r>
      <w:r w:rsidRPr="002942DB">
        <w:t>Н</w:t>
      </w:r>
      <w:r w:rsidRPr="002942DB">
        <w:rPr>
          <w:vertAlign w:val="superscript"/>
        </w:rPr>
        <w:t>+</w:t>
      </w:r>
      <w:r>
        <w:rPr>
          <w:vertAlign w:val="superscript"/>
        </w:rPr>
        <w:t xml:space="preserve"> </w:t>
      </w:r>
      <w:r>
        <w:t xml:space="preserve"> </w:t>
      </w:r>
      <w:r w:rsidRPr="002942DB">
        <w:sym w:font="Symbol" w:char="F0AE"/>
      </w:r>
      <w:r>
        <w:t xml:space="preserve"> </w:t>
      </w:r>
      <w:r w:rsidRPr="002942DB">
        <w:t xml:space="preserve"> </w:t>
      </w:r>
      <w:r w:rsidRPr="002942DB">
        <w:rPr>
          <w:lang w:val="en-US"/>
        </w:rPr>
        <w:t>R</w:t>
      </w:r>
      <w:r w:rsidRPr="002942DB">
        <w:t xml:space="preserve"> – СН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  <w:rPr>
          <w:vertAlign w:val="subscript"/>
        </w:rPr>
      </w:pPr>
      <w:r>
        <w:t xml:space="preserve"> </w:t>
      </w:r>
      <w:r w:rsidRPr="002942DB">
        <w:rPr>
          <w:lang w:val="en-US"/>
        </w:rPr>
        <w:t>N</w:t>
      </w:r>
      <w:r w:rsidRPr="002942DB">
        <w:rPr>
          <w:vertAlign w:val="superscript"/>
        </w:rPr>
        <w:t>+</w:t>
      </w:r>
      <w:r w:rsidRPr="002942DB">
        <w:t>Н</w:t>
      </w:r>
      <w:r w:rsidRPr="002942DB">
        <w:rPr>
          <w:vertAlign w:val="subscript"/>
        </w:rPr>
        <w:t>3</w:t>
      </w:r>
      <w:r>
        <w:rPr>
          <w:vertAlign w:val="subscript"/>
        </w:rPr>
        <w:t xml:space="preserve">           </w:t>
      </w:r>
      <w:r w:rsidRPr="002942DB">
        <w:rPr>
          <w:lang w:val="en-US"/>
        </w:rPr>
        <w:t>N</w:t>
      </w:r>
      <w:r w:rsidRPr="002942DB">
        <w:rPr>
          <w:vertAlign w:val="superscript"/>
        </w:rPr>
        <w:t>+</w:t>
      </w:r>
      <w:r w:rsidRPr="002942DB">
        <w:t>Н</w:t>
      </w:r>
      <w:r w:rsidRPr="002942DB">
        <w:rPr>
          <w:vertAlign w:val="subscript"/>
        </w:rPr>
        <w:t>3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Количество слабой кислоты при это незначительно увеличивается, а солевой формы белка – эквивалентно уменьшается. Поэтому рН остается практически постоянным.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При добавлении щелочи к этому буферному раствору ионы Н</w:t>
      </w:r>
      <w:r w:rsidRPr="002942DB">
        <w:rPr>
          <w:vertAlign w:val="superscript"/>
        </w:rPr>
        <w:t>+</w:t>
      </w:r>
      <w:r w:rsidRPr="002942DB">
        <w:t>, связанные в</w:t>
      </w:r>
      <w:r>
        <w:t xml:space="preserve"> </w:t>
      </w:r>
      <w:r w:rsidRPr="002942DB">
        <w:t>"белке – кислоте", высвобождаются и нейтрализуют добавленные ионы ОН</w:t>
      </w:r>
      <w:r w:rsidRPr="002942DB">
        <w:rPr>
          <w:vertAlign w:val="superscript"/>
        </w:rPr>
        <w:t>-</w:t>
      </w:r>
      <w:r w:rsidRPr="002942DB">
        <w:t>:</w:t>
      </w:r>
    </w:p>
    <w:p w:rsidR="002942DB" w:rsidRPr="002942DB" w:rsidRDefault="002942DB" w:rsidP="002942DB">
      <w:pPr>
        <w:spacing w:before="120"/>
        <w:ind w:firstLine="567"/>
        <w:jc w:val="both"/>
      </w:pPr>
      <w:r>
        <w:t xml:space="preserve">  </w:t>
      </w:r>
      <w:r w:rsidRPr="002942DB">
        <w:t>СООН</w:t>
      </w:r>
      <w:r>
        <w:rPr>
          <w:vertAlign w:val="superscript"/>
        </w:rPr>
        <w:t xml:space="preserve"> </w:t>
      </w:r>
      <w:r>
        <w:t xml:space="preserve">       </w:t>
      </w:r>
      <w:r w:rsidRPr="002942DB">
        <w:t>СОО</w:t>
      </w:r>
      <w:r w:rsidRPr="002942DB">
        <w:rPr>
          <w:vertAlign w:val="superscript"/>
        </w:rPr>
        <w:t>-</w:t>
      </w:r>
    </w:p>
    <w:p w:rsidR="002942DB" w:rsidRDefault="002942DB" w:rsidP="002942DB">
      <w:pPr>
        <w:spacing w:before="120"/>
        <w:ind w:firstLine="567"/>
        <w:jc w:val="both"/>
      </w:pPr>
      <w:r w:rsidRPr="002942DB">
        <w:rPr>
          <w:lang w:val="en-US"/>
        </w:rPr>
        <w:t>R</w:t>
      </w:r>
      <w:r w:rsidRPr="002942DB">
        <w:t xml:space="preserve"> – СН</w:t>
      </w:r>
      <w:r>
        <w:t xml:space="preserve">  </w:t>
      </w:r>
      <w:r w:rsidRPr="002942DB">
        <w:t>+</w:t>
      </w:r>
      <w:r>
        <w:t xml:space="preserve">  </w:t>
      </w:r>
      <w:r w:rsidRPr="002942DB">
        <w:t>ОН</w:t>
      </w:r>
      <w:r w:rsidRPr="002942DB">
        <w:rPr>
          <w:vertAlign w:val="superscript"/>
        </w:rPr>
        <w:t>-</w:t>
      </w:r>
      <w:r>
        <w:rPr>
          <w:vertAlign w:val="superscript"/>
        </w:rPr>
        <w:t xml:space="preserve"> </w:t>
      </w:r>
      <w:r w:rsidRPr="002942DB">
        <w:t xml:space="preserve"> </w:t>
      </w:r>
      <w:r w:rsidRPr="002942DB">
        <w:sym w:font="Symbol" w:char="F0AE"/>
      </w:r>
      <w:r>
        <w:t xml:space="preserve"> </w:t>
      </w:r>
      <w:r w:rsidRPr="002942DB">
        <w:t xml:space="preserve"> </w:t>
      </w:r>
      <w:r w:rsidRPr="002942DB">
        <w:rPr>
          <w:lang w:val="en-US"/>
        </w:rPr>
        <w:t>R</w:t>
      </w:r>
      <w:r w:rsidRPr="002942DB">
        <w:t xml:space="preserve"> – СН</w:t>
      </w:r>
      <w:r>
        <w:t xml:space="preserve">  </w:t>
      </w:r>
      <w:r w:rsidRPr="002942DB">
        <w:t>+</w:t>
      </w:r>
      <w:r>
        <w:t xml:space="preserve">  </w:t>
      </w:r>
      <w:r w:rsidRPr="002942DB">
        <w:t>Н</w:t>
      </w:r>
      <w:r w:rsidRPr="002942DB">
        <w:rPr>
          <w:vertAlign w:val="subscript"/>
        </w:rPr>
        <w:t>2</w:t>
      </w:r>
      <w:r w:rsidRPr="002942DB">
        <w:t>О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>
        <w:t xml:space="preserve"> </w:t>
      </w:r>
      <w:r w:rsidRPr="002942DB">
        <w:rPr>
          <w:lang w:val="en-US"/>
        </w:rPr>
        <w:t>N</w:t>
      </w:r>
      <w:r w:rsidRPr="002942DB">
        <w:rPr>
          <w:vertAlign w:val="superscript"/>
        </w:rPr>
        <w:t>+</w:t>
      </w:r>
      <w:r w:rsidRPr="002942DB">
        <w:t>Н</w:t>
      </w:r>
      <w:r w:rsidRPr="002942DB">
        <w:rPr>
          <w:vertAlign w:val="subscript"/>
        </w:rPr>
        <w:t>3</w:t>
      </w:r>
      <w:r>
        <w:rPr>
          <w:vertAlign w:val="subscript"/>
        </w:rPr>
        <w:t xml:space="preserve">            </w:t>
      </w:r>
      <w:r w:rsidRPr="002942DB">
        <w:rPr>
          <w:lang w:val="en-US"/>
        </w:rPr>
        <w:t>N</w:t>
      </w:r>
      <w:r w:rsidRPr="002942DB">
        <w:t>Н</w:t>
      </w:r>
      <w:r w:rsidRPr="002942DB">
        <w:rPr>
          <w:vertAlign w:val="subscript"/>
        </w:rPr>
        <w:t>2</w:t>
      </w:r>
      <w:r>
        <w:rPr>
          <w:vertAlign w:val="subscript"/>
        </w:rP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 xml:space="preserve">Количество солевой формы белка при этом незначительно увеличивается, а "белка – кислоты" – эквивалентно уменьшается. И поэтому рН практически не изменится. 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Таким образом, рассмотренные системы показывают, что буферное действие раствора обусловлено смещением кислотно-основного равновесия за счет связывания добавляемых в раствор ионов Н</w:t>
      </w:r>
      <w:r w:rsidRPr="002942DB">
        <w:rPr>
          <w:vertAlign w:val="superscript"/>
        </w:rPr>
        <w:t>+</w:t>
      </w:r>
      <w:r w:rsidRPr="002942DB">
        <w:t xml:space="preserve"> и ОН</w:t>
      </w:r>
      <w:r w:rsidRPr="002942DB">
        <w:rPr>
          <w:vertAlign w:val="superscript"/>
        </w:rPr>
        <w:t>-</w:t>
      </w:r>
      <w:r w:rsidRPr="002942DB">
        <w:t xml:space="preserve"> в результате реакции этих ионов и компонентов буферной системы с образованием малодиссоциированных продуктов. 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В основе расчета рН буферных систем лежит закон действующих масс для кислотно-основного равновесия.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Для буферной системы 1-го типа, например, ацетатной, концентрацию ионов Н</w:t>
      </w:r>
      <w:r w:rsidRPr="002942DB">
        <w:rPr>
          <w:vertAlign w:val="superscript"/>
        </w:rPr>
        <w:t>+</w:t>
      </w:r>
      <w:r w:rsidRPr="002942DB">
        <w:t xml:space="preserve"> в растворе легко вычислит, исходя из константы кислотно-основного равновесия уксусной кислоты: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СН</w:t>
      </w:r>
      <w:r w:rsidRPr="002942DB">
        <w:rPr>
          <w:vertAlign w:val="subscript"/>
        </w:rPr>
        <w:t>3</w:t>
      </w:r>
      <w:r w:rsidRPr="002942DB">
        <w:t>СООН</w:t>
      </w:r>
      <w:r>
        <w:t xml:space="preserve">  </w:t>
      </w:r>
      <w:r w:rsidRPr="002942DB">
        <w:sym w:font="Symbol" w:char="F0DB"/>
      </w:r>
      <w:r>
        <w:t xml:space="preserve">  </w:t>
      </w:r>
      <w:r w:rsidRPr="002942DB">
        <w:t>СН</w:t>
      </w:r>
      <w:r w:rsidRPr="002942DB">
        <w:rPr>
          <w:vertAlign w:val="subscript"/>
        </w:rPr>
        <w:t>3</w:t>
      </w:r>
      <w:r w:rsidRPr="002942DB">
        <w:t>СОО</w:t>
      </w:r>
      <w:r w:rsidRPr="002942DB">
        <w:rPr>
          <w:vertAlign w:val="superscript"/>
        </w:rPr>
        <w:t>-</w:t>
      </w:r>
      <w:r>
        <w:t xml:space="preserve">  </w:t>
      </w:r>
      <w:r w:rsidRPr="002942DB">
        <w:t>+</w:t>
      </w:r>
      <w:r>
        <w:t xml:space="preserve">  </w:t>
      </w:r>
      <w:r w:rsidRPr="002942DB">
        <w:t>Н</w:t>
      </w:r>
      <w:r w:rsidRPr="002942DB">
        <w:rPr>
          <w:vertAlign w:val="superscript"/>
        </w:rPr>
        <w:t>+</w:t>
      </w:r>
      <w:r w:rsidRPr="002942DB">
        <w:t>;</w:t>
      </w:r>
      <w:r>
        <w:rPr>
          <w:vertAlign w:val="superscript"/>
        </w:rPr>
        <w:t xml:space="preserve">   </w:t>
      </w:r>
      <w:r w:rsidRPr="002942DB">
        <w:t>(рК</w:t>
      </w:r>
      <w:r w:rsidRPr="002942DB">
        <w:rPr>
          <w:vertAlign w:val="subscript"/>
        </w:rPr>
        <w:t>а</w:t>
      </w:r>
      <w:r w:rsidRPr="002942DB">
        <w:t xml:space="preserve"> = 4, 8)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1"/>
        <w:gridCol w:w="1964"/>
      </w:tblGrid>
      <w:tr w:rsidR="002942DB" w:rsidRPr="002942DB" w:rsidTr="002942DB">
        <w:trPr>
          <w:cantSplit/>
          <w:trHeight w:val="380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>
              <w:t xml:space="preserve">  </w:t>
            </w:r>
            <w:r w:rsidRPr="002942DB">
              <w:t>К</w:t>
            </w:r>
            <w:r w:rsidRPr="002942DB">
              <w:rPr>
                <w:vertAlign w:val="subscript"/>
              </w:rPr>
              <w:t>а</w:t>
            </w:r>
            <w:r w:rsidRPr="002942DB">
              <w:t>=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sym w:font="Symbol" w:char="F05B"/>
            </w:r>
            <w:r w:rsidRPr="002942DB">
              <w:t xml:space="preserve"> Н</w:t>
            </w:r>
            <w:r w:rsidRPr="002942DB">
              <w:rPr>
                <w:vertAlign w:val="superscript"/>
              </w:rPr>
              <w:t>+</w:t>
            </w:r>
            <w:r w:rsidRPr="002942DB">
              <w:sym w:font="Symbol" w:char="F05D"/>
            </w:r>
            <w:r w:rsidRPr="002942DB">
              <w:t xml:space="preserve"> </w:t>
            </w:r>
            <w:r w:rsidRPr="002942DB">
              <w:sym w:font="Symbol" w:char="F05B"/>
            </w:r>
            <w:r w:rsidRPr="002942DB">
              <w:t xml:space="preserve"> СН</w:t>
            </w:r>
            <w:r w:rsidRPr="002942DB">
              <w:rPr>
                <w:vertAlign w:val="subscript"/>
              </w:rPr>
              <w:t>3</w:t>
            </w:r>
            <w:r w:rsidRPr="002942DB">
              <w:t>СОО</w:t>
            </w:r>
            <w:r w:rsidRPr="002942DB">
              <w:rPr>
                <w:vertAlign w:val="superscript"/>
              </w:rPr>
              <w:t>-</w:t>
            </w:r>
            <w:r w:rsidRPr="002942DB">
              <w:t xml:space="preserve"> </w:t>
            </w:r>
            <w:r w:rsidRPr="002942DB">
              <w:sym w:font="Symbol" w:char="F05D"/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(1)</w:t>
            </w:r>
          </w:p>
        </w:tc>
      </w:tr>
      <w:tr w:rsidR="002942DB" w:rsidRPr="002942DB" w:rsidTr="002942DB">
        <w:trPr>
          <w:cantSplit/>
          <w:trHeight w:val="400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sym w:font="Symbol" w:char="F05B"/>
            </w:r>
            <w:r w:rsidRPr="002942DB">
              <w:t xml:space="preserve"> СН</w:t>
            </w:r>
            <w:r w:rsidRPr="002942DB">
              <w:rPr>
                <w:vertAlign w:val="subscript"/>
              </w:rPr>
              <w:t>3</w:t>
            </w:r>
            <w:r w:rsidRPr="002942DB">
              <w:t>СООН</w:t>
            </w:r>
            <w:r w:rsidRPr="002942DB">
              <w:sym w:font="Symbol" w:char="F05D"/>
            </w:r>
          </w:p>
        </w:tc>
        <w:tc>
          <w:tcPr>
            <w:tcW w:w="1964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</w:tr>
    </w:tbl>
    <w:p w:rsidR="002942DB" w:rsidRPr="002942DB" w:rsidRDefault="002942DB" w:rsidP="002942DB">
      <w:pPr>
        <w:spacing w:before="120"/>
        <w:ind w:firstLine="567"/>
        <w:jc w:val="both"/>
      </w:pPr>
      <w:r w:rsidRPr="002942DB">
        <w:t>Из уравнения (1) следует, что концентрация водород-ионов равна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984"/>
        <w:gridCol w:w="1985"/>
      </w:tblGrid>
      <w:tr w:rsidR="002942DB" w:rsidRPr="002942DB" w:rsidTr="002942DB">
        <w:trPr>
          <w:cantSplit/>
          <w:trHeight w:val="380"/>
        </w:trPr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>
              <w:t xml:space="preserve">  </w:t>
            </w:r>
            <w:r w:rsidRPr="002942DB">
              <w:sym w:font="Symbol" w:char="F05B"/>
            </w:r>
            <w:r w:rsidRPr="002942DB">
              <w:t xml:space="preserve"> Н</w:t>
            </w:r>
            <w:r w:rsidRPr="002942DB">
              <w:rPr>
                <w:vertAlign w:val="superscript"/>
              </w:rPr>
              <w:t>+</w:t>
            </w:r>
            <w:r w:rsidRPr="002942DB">
              <w:sym w:font="Symbol" w:char="F05D"/>
            </w:r>
            <w:r w:rsidRPr="002942DB">
              <w:t xml:space="preserve"> = К</w:t>
            </w:r>
            <w:r w:rsidRPr="002942DB">
              <w:rPr>
                <w:vertAlign w:val="subscript"/>
              </w:rPr>
              <w:t>а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sym w:font="Symbol" w:char="F05B"/>
            </w:r>
            <w:r w:rsidRPr="002942DB">
              <w:t xml:space="preserve"> СН</w:t>
            </w:r>
            <w:r w:rsidRPr="002942DB">
              <w:rPr>
                <w:vertAlign w:val="subscript"/>
              </w:rPr>
              <w:t>3</w:t>
            </w:r>
            <w:r w:rsidRPr="002942DB">
              <w:t xml:space="preserve">СООН </w:t>
            </w:r>
            <w:r w:rsidRPr="002942DB">
              <w:sym w:font="Symbol" w:char="F05D"/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(2)</w:t>
            </w:r>
          </w:p>
        </w:tc>
      </w:tr>
      <w:tr w:rsidR="002942DB" w:rsidRPr="002942DB" w:rsidTr="002942DB">
        <w:trPr>
          <w:cantSplit/>
          <w:trHeight w:val="400"/>
        </w:trPr>
        <w:tc>
          <w:tcPr>
            <w:tcW w:w="2126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sym w:font="Symbol" w:char="F05B"/>
            </w:r>
            <w:r w:rsidRPr="002942DB">
              <w:t xml:space="preserve"> СН</w:t>
            </w:r>
            <w:r w:rsidRPr="002942DB">
              <w:rPr>
                <w:vertAlign w:val="subscript"/>
              </w:rPr>
              <w:t>3</w:t>
            </w:r>
            <w:r w:rsidRPr="002942DB">
              <w:t>СОО</w:t>
            </w:r>
            <w:r w:rsidRPr="002942DB">
              <w:rPr>
                <w:vertAlign w:val="superscript"/>
              </w:rPr>
              <w:t>-</w:t>
            </w:r>
            <w:r w:rsidRPr="002942DB">
              <w:sym w:font="Symbol" w:char="F05D"/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</w:tr>
    </w:tbl>
    <w:p w:rsidR="002942DB" w:rsidRPr="002942DB" w:rsidRDefault="002942DB" w:rsidP="002942DB">
      <w:pPr>
        <w:spacing w:before="120"/>
        <w:ind w:firstLine="567"/>
        <w:jc w:val="both"/>
      </w:pPr>
      <w:r>
        <w:t xml:space="preserve"> </w:t>
      </w:r>
      <w:r w:rsidRPr="002942DB">
        <w:t>В присутствии второго компонента буферного раствора – сильного электролита СН</w:t>
      </w:r>
      <w:r w:rsidRPr="002942DB">
        <w:rPr>
          <w:vertAlign w:val="subscript"/>
        </w:rPr>
        <w:t>3</w:t>
      </w:r>
      <w:r w:rsidRPr="002942DB">
        <w:t>СОО</w:t>
      </w:r>
      <w:r w:rsidRPr="002942DB">
        <w:rPr>
          <w:lang w:val="en-US"/>
        </w:rPr>
        <w:t>Na</w:t>
      </w:r>
      <w:r w:rsidRPr="002942DB">
        <w:t xml:space="preserve"> кислотно-основное равновесие уксусной кислоты СН</w:t>
      </w:r>
      <w:r w:rsidRPr="002942DB">
        <w:rPr>
          <w:vertAlign w:val="subscript"/>
        </w:rPr>
        <w:t>3</w:t>
      </w:r>
      <w:r w:rsidRPr="002942DB">
        <w:t>СООН сдвинуто влево (принцип Ле Шателье). Поэтому концентрация недиссоциированных молекул СН</w:t>
      </w:r>
      <w:r w:rsidRPr="002942DB">
        <w:rPr>
          <w:vertAlign w:val="subscript"/>
        </w:rPr>
        <w:t>3</w:t>
      </w:r>
      <w:r w:rsidRPr="002942DB">
        <w:t>СООН практически равна концентрации кислоты, а концентрация ионов СН</w:t>
      </w:r>
      <w:r w:rsidRPr="002942DB">
        <w:rPr>
          <w:vertAlign w:val="subscript"/>
        </w:rPr>
        <w:t>3</w:t>
      </w:r>
      <w:r w:rsidRPr="002942DB">
        <w:t>СОО</w:t>
      </w:r>
      <w:r w:rsidRPr="002942DB">
        <w:rPr>
          <w:vertAlign w:val="superscript"/>
        </w:rPr>
        <w:t>-</w:t>
      </w:r>
      <w:r w:rsidRPr="002942DB">
        <w:t xml:space="preserve"> - концентрации соли. В таком случае уравнение (2) принимает следующий вид:</w:t>
      </w:r>
    </w:p>
    <w:tbl>
      <w:tblPr>
        <w:tblW w:w="0" w:type="auto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34"/>
        <w:gridCol w:w="2551"/>
      </w:tblGrid>
      <w:tr w:rsidR="002942DB" w:rsidRPr="002942DB" w:rsidTr="003D376A">
        <w:trPr>
          <w:cantSplit/>
          <w:trHeight w:val="380"/>
        </w:trPr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>
              <w:t xml:space="preserve">  </w:t>
            </w:r>
            <w:r w:rsidRPr="002942DB">
              <w:sym w:font="Symbol" w:char="F05B"/>
            </w:r>
            <w:r w:rsidRPr="002942DB">
              <w:t xml:space="preserve"> Н</w:t>
            </w:r>
            <w:r w:rsidRPr="002942DB">
              <w:rPr>
                <w:vertAlign w:val="superscript"/>
              </w:rPr>
              <w:t>+</w:t>
            </w:r>
            <w:r w:rsidRPr="002942DB">
              <w:sym w:font="Symbol" w:char="F05D"/>
            </w:r>
            <w:r w:rsidRPr="002942DB">
              <w:t xml:space="preserve"> = К</w:t>
            </w:r>
            <w:r w:rsidRPr="002942DB">
              <w:rPr>
                <w:vertAlign w:val="subscript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 xml:space="preserve">с </w:t>
            </w:r>
            <w:r w:rsidRPr="002942DB">
              <w:rPr>
                <w:vertAlign w:val="subscript"/>
              </w:rPr>
              <w:t>(кислота)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(3)</w:t>
            </w:r>
          </w:p>
        </w:tc>
      </w:tr>
      <w:tr w:rsidR="002942DB" w:rsidRPr="002942DB" w:rsidTr="003D376A">
        <w:trPr>
          <w:cantSplit/>
          <w:trHeight w:val="400"/>
        </w:trPr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 xml:space="preserve">с </w:t>
            </w:r>
            <w:r w:rsidRPr="002942DB">
              <w:rPr>
                <w:vertAlign w:val="subscript"/>
              </w:rPr>
              <w:t>(соль)</w:t>
            </w: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</w:tr>
    </w:tbl>
    <w:p w:rsidR="002942DB" w:rsidRPr="002942DB" w:rsidRDefault="002942DB" w:rsidP="002942DB">
      <w:pPr>
        <w:spacing w:before="120"/>
        <w:ind w:firstLine="567"/>
        <w:jc w:val="both"/>
      </w:pPr>
      <w:r w:rsidRPr="002942DB">
        <w:t xml:space="preserve">где с </w:t>
      </w:r>
      <w:r w:rsidRPr="002942DB">
        <w:rPr>
          <w:vertAlign w:val="subscript"/>
        </w:rPr>
        <w:t>(кислота)</w:t>
      </w:r>
      <w:r w:rsidRPr="002942DB">
        <w:t xml:space="preserve"> и с </w:t>
      </w:r>
      <w:r w:rsidRPr="002942DB">
        <w:rPr>
          <w:vertAlign w:val="subscript"/>
        </w:rPr>
        <w:t>(соль)</w:t>
      </w:r>
      <w:r>
        <w:rPr>
          <w:vertAlign w:val="subscript"/>
        </w:rPr>
        <w:t xml:space="preserve"> </w:t>
      </w:r>
      <w:r w:rsidRPr="002942DB">
        <w:t>- равновесные концентрации кислоты и соли. Отсюда получают уравнение Гендерсона–Гассельбаха для буферных систем 1-го типа:</w:t>
      </w:r>
    </w:p>
    <w:tbl>
      <w:tblPr>
        <w:tblW w:w="0" w:type="auto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34"/>
        <w:gridCol w:w="2551"/>
      </w:tblGrid>
      <w:tr w:rsidR="002942DB" w:rsidRPr="002942DB" w:rsidTr="003D376A">
        <w:trPr>
          <w:cantSplit/>
          <w:trHeight w:val="380"/>
        </w:trPr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>
              <w:t xml:space="preserve"> </w:t>
            </w:r>
            <w:r w:rsidRPr="002942DB">
              <w:t>рН = рК</w:t>
            </w:r>
            <w:r w:rsidRPr="002942DB">
              <w:rPr>
                <w:vertAlign w:val="subscript"/>
              </w:rPr>
              <w:t>а</w:t>
            </w:r>
            <w:r w:rsidRPr="002942DB">
              <w:t xml:space="preserve"> + </w:t>
            </w:r>
            <w:r w:rsidRPr="002942DB">
              <w:rPr>
                <w:lang w:val="en-US"/>
              </w:rPr>
              <w:t>lg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 xml:space="preserve">с </w:t>
            </w:r>
            <w:r w:rsidRPr="002942DB">
              <w:rPr>
                <w:vertAlign w:val="subscript"/>
              </w:rPr>
              <w:t>(соль)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(4)</w:t>
            </w:r>
          </w:p>
        </w:tc>
      </w:tr>
      <w:tr w:rsidR="002942DB" w:rsidRPr="002942DB" w:rsidTr="003D376A">
        <w:trPr>
          <w:cantSplit/>
          <w:trHeight w:val="400"/>
        </w:trPr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 xml:space="preserve">с </w:t>
            </w:r>
            <w:r w:rsidRPr="002942DB">
              <w:rPr>
                <w:vertAlign w:val="subscript"/>
              </w:rPr>
              <w:t>(кислота)</w:t>
            </w: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</w:tr>
    </w:tbl>
    <w:p w:rsidR="002942DB" w:rsidRPr="002942DB" w:rsidRDefault="002942DB" w:rsidP="002942DB">
      <w:pPr>
        <w:spacing w:before="120"/>
        <w:ind w:firstLine="567"/>
        <w:jc w:val="both"/>
      </w:pPr>
      <w:r w:rsidRPr="002942DB">
        <w:t>В общем случае уравнение Гендерсона–Гассельбаха для буферных систем 1-го типа:</w:t>
      </w:r>
    </w:p>
    <w:tbl>
      <w:tblPr>
        <w:tblW w:w="0" w:type="auto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3544"/>
        <w:gridCol w:w="567"/>
      </w:tblGrid>
      <w:tr w:rsidR="002942DB" w:rsidRPr="002942DB" w:rsidTr="003D376A">
        <w:trPr>
          <w:cantSplit/>
          <w:trHeight w:val="380"/>
        </w:trPr>
        <w:tc>
          <w:tcPr>
            <w:tcW w:w="184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рН = рК</w:t>
            </w:r>
            <w:r w:rsidRPr="002942DB">
              <w:rPr>
                <w:vertAlign w:val="subscript"/>
              </w:rPr>
              <w:t>а</w:t>
            </w:r>
            <w:r w:rsidRPr="002942DB">
              <w:t xml:space="preserve"> + </w:t>
            </w:r>
            <w:r w:rsidRPr="002942DB">
              <w:rPr>
                <w:lang w:val="en-US"/>
              </w:rPr>
              <w:t>lg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sym w:font="Symbol" w:char="F05B"/>
            </w:r>
            <w:r w:rsidRPr="002942DB">
              <w:t>сопряженное основание</w:t>
            </w:r>
            <w:r w:rsidRPr="002942DB">
              <w:sym w:font="Symbol" w:char="F05D"/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(5)</w:t>
            </w:r>
          </w:p>
        </w:tc>
      </w:tr>
      <w:tr w:rsidR="002942DB" w:rsidRPr="002942DB" w:rsidTr="003D376A">
        <w:trPr>
          <w:cantSplit/>
          <w:trHeight w:val="400"/>
        </w:trPr>
        <w:tc>
          <w:tcPr>
            <w:tcW w:w="1842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sym w:font="Symbol" w:char="F05B"/>
            </w:r>
            <w:r w:rsidRPr="002942DB">
              <w:t xml:space="preserve"> кислота </w:t>
            </w:r>
            <w:r w:rsidRPr="002942DB">
              <w:sym w:font="Symbol" w:char="F05D"/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</w:tr>
    </w:tbl>
    <w:p w:rsidR="002942DB" w:rsidRPr="002942DB" w:rsidRDefault="002942DB" w:rsidP="002942DB">
      <w:pPr>
        <w:spacing w:before="120"/>
        <w:ind w:firstLine="567"/>
        <w:jc w:val="both"/>
      </w:pPr>
      <w:r>
        <w:t xml:space="preserve"> </w:t>
      </w:r>
      <w:r w:rsidRPr="002942DB">
        <w:t>Для буферной системы 2-го типа, например, аммиачной, концентрацию ионов Н</w:t>
      </w:r>
      <w:r w:rsidRPr="002942DB">
        <w:rPr>
          <w:vertAlign w:val="superscript"/>
        </w:rPr>
        <w:t>+</w:t>
      </w:r>
      <w:r w:rsidRPr="002942DB">
        <w:t xml:space="preserve"> в растворе можно рассчитать, исходя из константы кислотно-основного равновесия сопряженной кислоты </w:t>
      </w:r>
      <w:r w:rsidRPr="002942DB">
        <w:rPr>
          <w:lang w:val="en-US"/>
        </w:rPr>
        <w:t>NH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+</w:t>
      </w:r>
      <w:r w:rsidRPr="002942DB">
        <w:t>: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rPr>
          <w:lang w:val="en-US"/>
        </w:rPr>
        <w:t>NH</w:t>
      </w:r>
      <w:r w:rsidRPr="002942DB">
        <w:rPr>
          <w:vertAlign w:val="subscript"/>
          <w:lang w:val="en-US"/>
        </w:rPr>
        <w:t>4</w:t>
      </w:r>
      <w:r w:rsidRPr="002942DB">
        <w:rPr>
          <w:vertAlign w:val="superscript"/>
          <w:lang w:val="en-US"/>
        </w:rPr>
        <w:t>+</w:t>
      </w:r>
      <w:r>
        <w:rPr>
          <w:lang w:val="en-US"/>
        </w:rPr>
        <w:t xml:space="preserve">  </w:t>
      </w:r>
      <w:r w:rsidRPr="002942DB">
        <w:rPr>
          <w:lang w:val="en-US"/>
        </w:rPr>
        <w:sym w:font="Symbol" w:char="F0DB"/>
      </w:r>
      <w:r>
        <w:rPr>
          <w:lang w:val="en-US"/>
        </w:rPr>
        <w:t xml:space="preserve">  </w:t>
      </w:r>
      <w:r w:rsidRPr="002942DB">
        <w:rPr>
          <w:lang w:val="en-US"/>
        </w:rPr>
        <w:t>NH</w:t>
      </w:r>
      <w:r w:rsidRPr="002942DB">
        <w:rPr>
          <w:vertAlign w:val="subscript"/>
          <w:lang w:val="en-US"/>
        </w:rPr>
        <w:t>3</w:t>
      </w:r>
      <w:r>
        <w:rPr>
          <w:lang w:val="en-US"/>
        </w:rPr>
        <w:t xml:space="preserve">  </w:t>
      </w:r>
      <w:r w:rsidRPr="002942DB">
        <w:rPr>
          <w:lang w:val="en-US"/>
        </w:rPr>
        <w:t>+</w:t>
      </w:r>
      <w:r>
        <w:t xml:space="preserve">  </w:t>
      </w:r>
      <w:r w:rsidRPr="002942DB">
        <w:t>Н</w:t>
      </w:r>
      <w:r w:rsidRPr="002942DB">
        <w:rPr>
          <w:vertAlign w:val="superscript"/>
        </w:rPr>
        <w:t>+</w:t>
      </w:r>
      <w:r w:rsidRPr="002942DB">
        <w:t>;</w:t>
      </w:r>
      <w:r>
        <w:t xml:space="preserve">  </w:t>
      </w:r>
      <w:r w:rsidRPr="002942DB">
        <w:t>рК</w:t>
      </w:r>
      <w:r w:rsidRPr="002942DB">
        <w:rPr>
          <w:vertAlign w:val="subscript"/>
        </w:rPr>
        <w:t>а</w:t>
      </w:r>
      <w:r w:rsidRPr="002942DB">
        <w:t xml:space="preserve"> = 9, 2;</w:t>
      </w:r>
    </w:p>
    <w:tbl>
      <w:tblPr>
        <w:tblW w:w="0" w:type="auto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559"/>
        <w:gridCol w:w="2673"/>
      </w:tblGrid>
      <w:tr w:rsidR="002942DB" w:rsidRPr="002942DB" w:rsidTr="003D376A">
        <w:trPr>
          <w:cantSplit/>
          <w:trHeight w:val="380"/>
        </w:trPr>
        <w:tc>
          <w:tcPr>
            <w:tcW w:w="19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>
              <w:t xml:space="preserve">   </w:t>
            </w:r>
            <w:r w:rsidRPr="002942DB">
              <w:t>К</w:t>
            </w:r>
            <w:r w:rsidRPr="002942DB">
              <w:rPr>
                <w:vertAlign w:val="subscript"/>
              </w:rPr>
              <w:t>а</w:t>
            </w:r>
            <w:r w:rsidRPr="002942DB">
              <w:t>=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sym w:font="Symbol" w:char="F05B"/>
            </w:r>
            <w:r w:rsidRPr="002942DB">
              <w:rPr>
                <w:lang w:val="en-US"/>
              </w:rPr>
              <w:t>NH</w:t>
            </w:r>
            <w:r w:rsidRPr="002942DB">
              <w:rPr>
                <w:vertAlign w:val="subscript"/>
                <w:lang w:val="en-US"/>
              </w:rPr>
              <w:t>3</w:t>
            </w:r>
            <w:r w:rsidRPr="002942DB">
              <w:sym w:font="Symbol" w:char="F05D"/>
            </w:r>
            <w:r w:rsidRPr="002942DB">
              <w:t xml:space="preserve"> </w:t>
            </w:r>
            <w:r w:rsidRPr="002942DB">
              <w:sym w:font="Symbol" w:char="F05B"/>
            </w:r>
            <w:r w:rsidRPr="002942DB">
              <w:t>Н</w:t>
            </w:r>
            <w:r w:rsidRPr="002942DB">
              <w:rPr>
                <w:vertAlign w:val="superscript"/>
              </w:rPr>
              <w:t>+</w:t>
            </w:r>
            <w:r w:rsidRPr="002942DB">
              <w:sym w:font="Symbol" w:char="F05D"/>
            </w:r>
          </w:p>
        </w:tc>
        <w:tc>
          <w:tcPr>
            <w:tcW w:w="267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(6)</w:t>
            </w:r>
          </w:p>
        </w:tc>
      </w:tr>
      <w:tr w:rsidR="002942DB" w:rsidRPr="002942DB" w:rsidTr="003D376A">
        <w:trPr>
          <w:cantSplit/>
          <w:trHeight w:val="400"/>
        </w:trPr>
        <w:tc>
          <w:tcPr>
            <w:tcW w:w="1984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sym w:font="Symbol" w:char="F05B"/>
            </w:r>
            <w:r w:rsidRPr="002942DB">
              <w:rPr>
                <w:lang w:val="en-US"/>
              </w:rPr>
              <w:t>NH</w:t>
            </w:r>
            <w:r w:rsidRPr="002942DB">
              <w:rPr>
                <w:vertAlign w:val="subscript"/>
                <w:lang w:val="en-US"/>
              </w:rPr>
              <w:t>4</w:t>
            </w:r>
            <w:r w:rsidRPr="002942DB">
              <w:rPr>
                <w:vertAlign w:val="superscript"/>
                <w:lang w:val="en-US"/>
              </w:rPr>
              <w:t>+</w:t>
            </w:r>
            <w:r w:rsidRPr="002942DB">
              <w:sym w:font="Symbol" w:char="F05D"/>
            </w:r>
          </w:p>
        </w:tc>
        <w:tc>
          <w:tcPr>
            <w:tcW w:w="2673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</w:tr>
    </w:tbl>
    <w:p w:rsidR="002942DB" w:rsidRPr="002942DB" w:rsidRDefault="002942DB" w:rsidP="002942DB">
      <w:pPr>
        <w:spacing w:before="120"/>
        <w:ind w:firstLine="567"/>
        <w:jc w:val="both"/>
      </w:pPr>
      <w:r w:rsidRPr="002942DB">
        <w:t>Отсюда получают уравнение Гендерсона–Гассельбаха для буферных систем 2-го типа:</w:t>
      </w:r>
    </w:p>
    <w:tbl>
      <w:tblPr>
        <w:tblW w:w="0" w:type="auto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559"/>
        <w:gridCol w:w="2410"/>
      </w:tblGrid>
      <w:tr w:rsidR="002942DB" w:rsidRPr="002942DB" w:rsidTr="003D376A">
        <w:trPr>
          <w:cantSplit/>
          <w:trHeight w:val="380"/>
        </w:trPr>
        <w:tc>
          <w:tcPr>
            <w:tcW w:w="19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>
              <w:t xml:space="preserve"> </w:t>
            </w:r>
            <w:r w:rsidRPr="002942DB">
              <w:t>рН = рК</w:t>
            </w:r>
            <w:r w:rsidRPr="002942DB">
              <w:rPr>
                <w:vertAlign w:val="subscript"/>
              </w:rPr>
              <w:t>а</w:t>
            </w:r>
            <w:r w:rsidRPr="002942DB">
              <w:t xml:space="preserve"> + </w:t>
            </w:r>
            <w:r w:rsidRPr="002942DB">
              <w:rPr>
                <w:lang w:val="en-US"/>
              </w:rPr>
              <w:t>lg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 xml:space="preserve">с </w:t>
            </w:r>
            <w:r w:rsidRPr="002942DB">
              <w:rPr>
                <w:vertAlign w:val="subscript"/>
              </w:rPr>
              <w:t>(основание)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>
              <w:t xml:space="preserve"> </w:t>
            </w:r>
            <w:r w:rsidRPr="002942DB">
              <w:t>(7)</w:t>
            </w:r>
          </w:p>
        </w:tc>
      </w:tr>
      <w:tr w:rsidR="002942DB" w:rsidRPr="002942DB" w:rsidTr="003D376A">
        <w:trPr>
          <w:cantSplit/>
          <w:trHeight w:val="400"/>
        </w:trPr>
        <w:tc>
          <w:tcPr>
            <w:tcW w:w="1984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 xml:space="preserve">с </w:t>
            </w:r>
            <w:r w:rsidRPr="002942DB">
              <w:rPr>
                <w:vertAlign w:val="subscript"/>
              </w:rPr>
              <w:t>(соль)</w:t>
            </w:r>
          </w:p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</w:tr>
    </w:tbl>
    <w:p w:rsidR="002942DB" w:rsidRPr="002942DB" w:rsidRDefault="002942DB" w:rsidP="002942DB">
      <w:pPr>
        <w:spacing w:before="120"/>
        <w:ind w:firstLine="567"/>
        <w:jc w:val="both"/>
      </w:pPr>
      <w:r>
        <w:t xml:space="preserve"> </w:t>
      </w:r>
      <w:r w:rsidRPr="002942DB">
        <w:t>Уравнение (7) для буферных систем 2-го типа можно представит и в следующем виде:</w:t>
      </w:r>
    </w:p>
    <w:tbl>
      <w:tblPr>
        <w:tblW w:w="0" w:type="auto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59"/>
        <w:gridCol w:w="2410"/>
      </w:tblGrid>
      <w:tr w:rsidR="002942DB" w:rsidRPr="002942DB" w:rsidTr="003D376A">
        <w:trPr>
          <w:cantSplit/>
          <w:trHeight w:val="380"/>
        </w:trPr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рН = 14 - рК</w:t>
            </w:r>
            <w:r w:rsidRPr="002942DB">
              <w:rPr>
                <w:vertAlign w:val="subscript"/>
              </w:rPr>
              <w:t>в</w:t>
            </w:r>
            <w:r w:rsidRPr="002942DB">
              <w:t xml:space="preserve"> - </w:t>
            </w:r>
            <w:r w:rsidRPr="002942DB">
              <w:rPr>
                <w:lang w:val="en-US"/>
              </w:rPr>
              <w:t>lg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 xml:space="preserve">с </w:t>
            </w:r>
            <w:r w:rsidRPr="002942DB">
              <w:rPr>
                <w:vertAlign w:val="subscript"/>
              </w:rPr>
              <w:t>(соль)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>
              <w:t xml:space="preserve"> </w:t>
            </w:r>
            <w:r w:rsidRPr="002942DB">
              <w:t>(8)</w:t>
            </w:r>
          </w:p>
        </w:tc>
      </w:tr>
      <w:tr w:rsidR="002942DB" w:rsidRPr="002942DB" w:rsidTr="003D376A">
        <w:trPr>
          <w:cantSplit/>
          <w:trHeight w:val="400"/>
        </w:trPr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 xml:space="preserve">с </w:t>
            </w:r>
            <w:r w:rsidRPr="002942DB">
              <w:rPr>
                <w:vertAlign w:val="subscript"/>
              </w:rPr>
              <w:t>(основание)</w:t>
            </w:r>
          </w:p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</w:tr>
    </w:tbl>
    <w:p w:rsidR="002942DB" w:rsidRDefault="002942DB" w:rsidP="002942DB">
      <w:pPr>
        <w:spacing w:before="120"/>
        <w:ind w:firstLine="567"/>
        <w:jc w:val="both"/>
      </w:pPr>
      <w:r>
        <w:t xml:space="preserve"> </w:t>
      </w:r>
      <w:r w:rsidRPr="002942DB">
        <w:t>Значения рН буферных растворов других типов также можно рассчитать по уравнениям буферного действия (4), (7), (8).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Например, для фосфатной буферной системы НРО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2-</w:t>
      </w:r>
      <w:r w:rsidRPr="002942DB">
        <w:t>/Н</w:t>
      </w:r>
      <w:r w:rsidRPr="002942DB">
        <w:rPr>
          <w:vertAlign w:val="subscript"/>
        </w:rPr>
        <w:t>2</w:t>
      </w:r>
      <w:r w:rsidRPr="002942DB">
        <w:t>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-</w:t>
      </w:r>
      <w:r w:rsidRPr="002942DB">
        <w:t xml:space="preserve">, относящейся к 3-му типу, рН можно рассчитать по уравнению (4): </w:t>
      </w:r>
    </w:p>
    <w:tbl>
      <w:tblPr>
        <w:tblW w:w="0" w:type="auto"/>
        <w:tblInd w:w="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1418"/>
      </w:tblGrid>
      <w:tr w:rsidR="002942DB" w:rsidRPr="002942DB" w:rsidTr="003D376A">
        <w:trPr>
          <w:cantSplit/>
          <w:trHeight w:val="380"/>
        </w:trPr>
        <w:tc>
          <w:tcPr>
            <w:tcW w:w="32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>
              <w:t xml:space="preserve"> </w:t>
            </w:r>
            <w:r w:rsidRPr="002942DB">
              <w:t>рН = рК</w:t>
            </w:r>
            <w:r w:rsidRPr="002942DB">
              <w:rPr>
                <w:vertAlign w:val="subscript"/>
              </w:rPr>
              <w:t>а</w:t>
            </w:r>
            <w:r w:rsidRPr="002942DB">
              <w:t xml:space="preserve"> (Н</w:t>
            </w:r>
            <w:r w:rsidRPr="002942DB">
              <w:rPr>
                <w:vertAlign w:val="subscript"/>
              </w:rPr>
              <w:t>2</w:t>
            </w:r>
            <w:r w:rsidRPr="002942DB">
              <w:t>РО</w:t>
            </w:r>
            <w:r w:rsidRPr="002942DB">
              <w:rPr>
                <w:vertAlign w:val="subscript"/>
              </w:rPr>
              <w:t>4</w:t>
            </w:r>
            <w:r w:rsidRPr="002942DB">
              <w:rPr>
                <w:vertAlign w:val="superscript"/>
              </w:rPr>
              <w:t>-</w:t>
            </w:r>
            <w:r w:rsidRPr="002942DB">
              <w:t xml:space="preserve">) + </w:t>
            </w:r>
            <w:r w:rsidRPr="002942DB">
              <w:rPr>
                <w:lang w:val="en-US"/>
              </w:rPr>
              <w:t>lg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с (НРО</w:t>
            </w:r>
            <w:r w:rsidRPr="002942DB">
              <w:rPr>
                <w:vertAlign w:val="subscript"/>
              </w:rPr>
              <w:t>4</w:t>
            </w:r>
            <w:r w:rsidRPr="002942DB">
              <w:rPr>
                <w:vertAlign w:val="superscript"/>
              </w:rPr>
              <w:t>2-</w:t>
            </w:r>
            <w:r w:rsidRPr="002942DB">
              <w:t>)</w:t>
            </w:r>
          </w:p>
        </w:tc>
      </w:tr>
      <w:tr w:rsidR="002942DB" w:rsidRPr="002942DB" w:rsidTr="003D376A">
        <w:trPr>
          <w:cantSplit/>
          <w:trHeight w:val="400"/>
        </w:trPr>
        <w:tc>
          <w:tcPr>
            <w:tcW w:w="3260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с (Н</w:t>
            </w:r>
            <w:r w:rsidRPr="002942DB">
              <w:rPr>
                <w:vertAlign w:val="subscript"/>
              </w:rPr>
              <w:t>2</w:t>
            </w:r>
            <w:r w:rsidRPr="002942DB">
              <w:t>РО</w:t>
            </w:r>
            <w:r w:rsidRPr="002942DB">
              <w:rPr>
                <w:vertAlign w:val="subscript"/>
              </w:rPr>
              <w:t>4</w:t>
            </w:r>
            <w:r w:rsidRPr="002942DB">
              <w:rPr>
                <w:vertAlign w:val="superscript"/>
              </w:rPr>
              <w:t>-</w:t>
            </w:r>
            <w:r w:rsidRPr="002942DB">
              <w:t>)</w:t>
            </w:r>
          </w:p>
        </w:tc>
      </w:tr>
    </w:tbl>
    <w:p w:rsidR="002942DB" w:rsidRDefault="002942DB" w:rsidP="002942DB">
      <w:pPr>
        <w:spacing w:before="120"/>
        <w:ind w:firstLine="567"/>
        <w:jc w:val="both"/>
      </w:pPr>
      <w:r w:rsidRPr="002942DB">
        <w:t>где рК</w:t>
      </w:r>
      <w:r w:rsidRPr="002942DB">
        <w:rPr>
          <w:vertAlign w:val="subscript"/>
        </w:rPr>
        <w:t>а</w:t>
      </w:r>
      <w:r w:rsidRPr="002942DB">
        <w:t xml:space="preserve"> (Н</w:t>
      </w:r>
      <w:r w:rsidRPr="002942DB">
        <w:rPr>
          <w:vertAlign w:val="subscript"/>
        </w:rPr>
        <w:t>2</w:t>
      </w:r>
      <w:r w:rsidRPr="002942DB">
        <w:t>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-</w:t>
      </w:r>
      <w:r w:rsidRPr="002942DB">
        <w:t>) – отрицательный десятичный логарифм константы диссоциации фосфорной кислоты по второй ступени рК</w:t>
      </w:r>
      <w:r w:rsidRPr="002942DB">
        <w:rPr>
          <w:vertAlign w:val="subscript"/>
        </w:rPr>
        <w:t>а</w:t>
      </w:r>
      <w:r w:rsidRPr="002942DB">
        <w:t xml:space="preserve"> (Н</w:t>
      </w:r>
      <w:r w:rsidRPr="002942DB">
        <w:rPr>
          <w:vertAlign w:val="subscript"/>
        </w:rPr>
        <w:t>2</w:t>
      </w:r>
      <w:r w:rsidRPr="002942DB">
        <w:t>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 xml:space="preserve">- </w:t>
      </w:r>
      <w:r w:rsidRPr="002942DB">
        <w:t>- слабая кислота);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с (НРО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2-</w:t>
      </w:r>
      <w:r w:rsidRPr="002942DB">
        <w:t>) и с (Н</w:t>
      </w:r>
      <w:r w:rsidRPr="002942DB">
        <w:rPr>
          <w:vertAlign w:val="subscript"/>
        </w:rPr>
        <w:t>2</w:t>
      </w:r>
      <w:r w:rsidRPr="002942DB">
        <w:t>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-</w:t>
      </w:r>
      <w:r w:rsidRPr="002942DB">
        <w:t>) -</w:t>
      </w:r>
      <w:r>
        <w:t xml:space="preserve"> </w:t>
      </w:r>
      <w:r w:rsidRPr="002942DB">
        <w:t>соответственно концентрации соли и кислоты.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Уравнение Гендерсона–Гассельбаха позволяет сформулировать ряд важных выводов: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1. рН буферных растворов зависит от отрицательного действия логарифма константы диссоциации слабой кислоты рК</w:t>
      </w:r>
      <w:r w:rsidRPr="002942DB">
        <w:rPr>
          <w:vertAlign w:val="subscript"/>
        </w:rPr>
        <w:t xml:space="preserve">а </w:t>
      </w:r>
      <w:r w:rsidRPr="002942DB">
        <w:t>или основания рК</w:t>
      </w:r>
      <w:r w:rsidRPr="002942DB">
        <w:rPr>
          <w:vertAlign w:val="subscript"/>
        </w:rPr>
        <w:t>в</w:t>
      </w:r>
      <w:r w:rsidRPr="002942DB">
        <w:t xml:space="preserve"> и от отношения концентраций компонентов КО-пары, но практически не зависит от разбавления раствора водой.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Следует отметить, что постоянство рН хорошо выполняется при малых концентрациях буферных растворов. При концентрациях компонентов выше 0, 1 моль/ л необходимо учитывать коэффициенты активности ионов системы.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2. Значение рК</w:t>
      </w:r>
      <w:r w:rsidRPr="002942DB">
        <w:rPr>
          <w:vertAlign w:val="subscript"/>
        </w:rPr>
        <w:t>а</w:t>
      </w:r>
      <w:r w:rsidRPr="002942DB">
        <w:t xml:space="preserve"> любой кислоты и рК</w:t>
      </w:r>
      <w:r w:rsidRPr="002942DB">
        <w:rPr>
          <w:vertAlign w:val="subscript"/>
        </w:rPr>
        <w:t>в</w:t>
      </w:r>
      <w:r w:rsidRPr="002942DB">
        <w:t xml:space="preserve"> любого основания можно вычислить по измеренному рН раствора, если известны молярные концентрации компонентов.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Кроме того, уравнение Гендерсона–Гассельбаха позволяет рассчитать рН буферного раствора, если известны значения рК</w:t>
      </w:r>
      <w:r w:rsidRPr="002942DB">
        <w:rPr>
          <w:vertAlign w:val="subscript"/>
        </w:rPr>
        <w:t>а</w:t>
      </w:r>
      <w:r w:rsidRPr="002942DB">
        <w:t xml:space="preserve"> и молярные концентрации компонентов.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3. Уравнение Гендерсона–Гассельбаха можно использовать</w:t>
      </w:r>
      <w:r>
        <w:t xml:space="preserve"> </w:t>
      </w:r>
      <w:r w:rsidRPr="002942DB">
        <w:t>и для того, чтобы узнать, в каком соотношении нужно взят компоненты буферной смеси, чтобы приготовить раствор с заданным значением рН.</w:t>
      </w:r>
      <w:r>
        <w:t xml:space="preserve"> 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Способность буферного раствора сохранять рН по мере прибавления</w:t>
      </w:r>
      <w:r>
        <w:t xml:space="preserve"> </w:t>
      </w:r>
      <w:r w:rsidRPr="002942DB">
        <w:t>сильной кислоты или приблизительно на постоянном уровне далеко небеспредельна и ограничена величиной так называемой буферной емкости В. За единицу буферной емкости обычно принимают емкость такого буферного раствора, для изменения рН которого на единицу требуется введение сильной кислоты или щелочи в количестве 1 моль эквивалента на 1л раствора. Т. е. это величина, характеризующая способность буферного раствора противодействовать смещению реакции среды при добавлении сильных кислот или сильных оснований.</w:t>
      </w:r>
    </w:p>
    <w:tbl>
      <w:tblPr>
        <w:tblW w:w="0" w:type="auto"/>
        <w:tblInd w:w="3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7"/>
        <w:gridCol w:w="1418"/>
      </w:tblGrid>
      <w:tr w:rsidR="002942DB" w:rsidRPr="002942DB" w:rsidTr="003D376A">
        <w:trPr>
          <w:cantSplit/>
          <w:trHeight w:val="420"/>
        </w:trPr>
        <w:tc>
          <w:tcPr>
            <w:tcW w:w="148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>
              <w:t xml:space="preserve">  </w:t>
            </w:r>
            <w:r w:rsidRPr="002942DB">
              <w:t xml:space="preserve">В = 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N</w:t>
            </w:r>
          </w:p>
        </w:tc>
      </w:tr>
      <w:tr w:rsidR="002942DB" w:rsidRPr="002942DB" w:rsidTr="003D376A">
        <w:trPr>
          <w:cantSplit/>
          <w:trHeight w:val="440"/>
        </w:trPr>
        <w:tc>
          <w:tcPr>
            <w:tcW w:w="1487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рН</w:t>
            </w:r>
            <w:r w:rsidRPr="002942DB">
              <w:rPr>
                <w:vertAlign w:val="subscript"/>
              </w:rPr>
              <w:t>2</w:t>
            </w:r>
            <w:r w:rsidRPr="002942DB">
              <w:t xml:space="preserve"> – рН</w:t>
            </w:r>
            <w:r w:rsidRPr="002942DB">
              <w:rPr>
                <w:vertAlign w:val="subscript"/>
              </w:rPr>
              <w:t>1</w:t>
            </w:r>
          </w:p>
        </w:tc>
      </w:tr>
    </w:tbl>
    <w:p w:rsidR="002942DB" w:rsidRPr="002942DB" w:rsidRDefault="002942DB" w:rsidP="002942DB">
      <w:pPr>
        <w:spacing w:before="120"/>
        <w:ind w:firstLine="567"/>
        <w:jc w:val="both"/>
      </w:pPr>
      <w:r w:rsidRPr="002942DB">
        <w:t>Буферная емкость, как следует из ее определения, зависит от ряда факторов: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 xml:space="preserve">Чем больше количества компонентов кислотно-основной пары основание/ сопряженная кислота в растворе, тем выше буферная емкость этого раствора (следствие закона эквивалентов).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Буферная емкость зависит от соотношения концентраций компонентов буферного раствора, а следовательно, и от рН буферного раствора.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При рН = рК</w:t>
      </w:r>
      <w:r w:rsidRPr="002942DB">
        <w:rPr>
          <w:vertAlign w:val="subscript"/>
        </w:rPr>
        <w:t>а</w:t>
      </w:r>
      <w:r w:rsidRPr="002942DB">
        <w:t xml:space="preserve"> отношение с (соль)/ с (кислота) = 1, т. е. в растворе имеется</w:t>
      </w:r>
      <w:r>
        <w:t xml:space="preserve"> </w:t>
      </w:r>
      <w:r w:rsidRPr="002942DB">
        <w:t xml:space="preserve">одинаковое количество соли и кислоты. При таком соотношении концентраций рН раствора изменяется в меньшей степени, чем при других, и, следовательно, буферная емкость максимальна при равных концентрациях компонентов буферной системы и уменьшается с отклонением от этого соотношения. Буферная емкость раствора возрастает по мере увеличения концентрации его компонентов и приближения соотношения </w:t>
      </w:r>
      <w:r w:rsidRPr="002942DB">
        <w:sym w:font="Symbol" w:char="F05B"/>
      </w:r>
      <w:r w:rsidRPr="002942DB">
        <w:rPr>
          <w:lang w:val="en-US"/>
        </w:rPr>
        <w:t>HAn</w:t>
      </w:r>
      <w:r w:rsidRPr="002942DB">
        <w:sym w:font="Symbol" w:char="F05D"/>
      </w:r>
      <w:r w:rsidRPr="002942DB">
        <w:t xml:space="preserve">/ </w:t>
      </w:r>
      <w:r w:rsidRPr="002942DB">
        <w:sym w:font="Symbol" w:char="F05B"/>
      </w:r>
      <w:r w:rsidRPr="002942DB">
        <w:rPr>
          <w:lang w:val="en-US"/>
        </w:rPr>
        <w:t>KtAn</w:t>
      </w:r>
      <w:r w:rsidRPr="002942DB">
        <w:sym w:font="Symbol" w:char="F05D"/>
      </w:r>
      <w:r w:rsidRPr="002942DB">
        <w:t xml:space="preserve"> или </w:t>
      </w:r>
      <w:r w:rsidRPr="002942DB">
        <w:sym w:font="Symbol" w:char="F05B"/>
      </w:r>
      <w:r w:rsidRPr="002942DB">
        <w:rPr>
          <w:lang w:val="en-US"/>
        </w:rPr>
        <w:t>KtOH</w:t>
      </w:r>
      <w:r w:rsidRPr="002942DB">
        <w:sym w:font="Symbol" w:char="F05D"/>
      </w:r>
      <w:r w:rsidRPr="002942DB">
        <w:t xml:space="preserve">/ </w:t>
      </w:r>
      <w:r w:rsidRPr="002942DB">
        <w:sym w:font="Symbol" w:char="F05B"/>
      </w:r>
      <w:r w:rsidRPr="002942DB">
        <w:rPr>
          <w:lang w:val="en-US"/>
        </w:rPr>
        <w:t>KtAn</w:t>
      </w:r>
      <w:r w:rsidRPr="002942DB">
        <w:sym w:font="Symbol" w:char="F05D"/>
      </w:r>
      <w:r w:rsidRPr="002942DB">
        <w:t xml:space="preserve"> к единице.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Рабочий участок буферной системы, т. е. способность противодействовать изменению рН при добавлении кислот и щелочей, имеет протяженность приблизительно одну единицу рН с каждой стороны от точки рН = рК</w:t>
      </w:r>
      <w:r w:rsidRPr="002942DB">
        <w:rPr>
          <w:vertAlign w:val="subscript"/>
        </w:rPr>
        <w:t>а</w:t>
      </w:r>
      <w:r w:rsidRPr="002942DB">
        <w:t>. Вне этого интервала буферная емкость быстро падает до 0. Интервал рН = рК</w:t>
      </w:r>
      <w:r w:rsidRPr="002942DB">
        <w:rPr>
          <w:vertAlign w:val="subscript"/>
        </w:rPr>
        <w:t>а</w:t>
      </w:r>
      <w:r w:rsidRPr="002942DB">
        <w:t xml:space="preserve"> </w:t>
      </w:r>
      <w:r w:rsidRPr="002942DB">
        <w:sym w:font="Symbol" w:char="F0B1"/>
      </w:r>
      <w:r w:rsidRPr="002942DB">
        <w:t xml:space="preserve"> 1 называется зоной буферного действия. 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Общая буферная емкость артериальной крови достигает 25, 3 ммоль/ л; у венозной крови она несколько ниже и обычно не превышает 24, 3 ммоль/ л.</w:t>
      </w:r>
    </w:p>
    <w:p w:rsidR="002942DB" w:rsidRPr="002942DB" w:rsidRDefault="002942DB" w:rsidP="002942DB">
      <w:pPr>
        <w:spacing w:before="120"/>
        <w:jc w:val="center"/>
        <w:rPr>
          <w:b/>
          <w:bCs/>
          <w:sz w:val="28"/>
          <w:szCs w:val="28"/>
        </w:rPr>
      </w:pPr>
      <w:r w:rsidRPr="002942DB">
        <w:rPr>
          <w:b/>
          <w:bCs/>
          <w:sz w:val="28"/>
          <w:szCs w:val="28"/>
        </w:rPr>
        <w:t xml:space="preserve">Кислотно-щелочное равновесие и главные буферные системы в организме человека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Организм человека располагает тонкими механизмами координации происходящих в не физиологических и биохимических процессов и поддержания постоянства внутренней среды (оптимальных значений рН и уровней содержания различных веществ в жидкостях организма, температуры, кровяного давления и т. д.). Эта координация названа, по предложению</w:t>
      </w:r>
      <w:r>
        <w:t xml:space="preserve">  </w:t>
      </w:r>
      <w:r w:rsidRPr="002942DB">
        <w:t>В. Кеннона (1929), гомеостазисом (от греч. "гомео" – подобный; "стазис" – постоянство, состояние). Она осуществляется путем гуморальной регуляции (от лат. "гумор" – жидкость), т. е. через кров, тканевую жидкость, лимфу и т. д. с помощью биологически активных веществ (ферментов, гормонов и др.) при участии нервных регулирующих механизмов. Гуморальные и нервные компоненты тесно взаимосвязаны между собой, образуя единый комплекс нейро-гуморальной регуляции. Примером гомеостазиса является стремление организма к сохранению постоянства температуры, энтропии, энергии Гиббса, содержания в крови и межтканевых жидкостях различных катионов, анионов, растворенных газов и др., величины осмотического давления и стремление поддерживать для каждой из его жидкостей определенную оптимальную концентрацию ионов водорода. Сохранение постоянства кислотности жидких сред имеет для жизнедеятельности человеческого организма первостепенное значение, потому что, во-первых, ионы Н</w:t>
      </w:r>
      <w:r w:rsidRPr="002942DB">
        <w:rPr>
          <w:vertAlign w:val="superscript"/>
        </w:rPr>
        <w:t>+</w:t>
      </w:r>
      <w:r w:rsidRPr="002942DB">
        <w:t xml:space="preserve"> оказывают каталитическое действие на многие биохимические превращения; во-вторых, ферменты и гормоны проявляют биологическую активность только в строго определенном интервале значений рН; в-третьих, даже небольшие изменения концентрации ионов водорода в крови и межтканевых жидкостях ощутимо влияют на величину осмотического давления в этих жидкостях. 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Нередко отклонения рН крови от нормального для нее значения 7,36 всего лишь на несколько сотых приводят к неприятным последствиям. При отклонениях порядка 0,3 единицы в ту или другую сторону может наступит тяжелое коматозное состояние, а отклонения порядка 0,4 единицы могут повлечь даже смертельный исход. Впрочем, в некоторых случаях, при ослабленном иммунитете, для этого оказывается достаточными и отклонения порядка 0,1 единицы рН.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Особенно большое значение буферных систем имеют в поддержании кислотно-основного равновесия организма. Внутриклеточные и внеклеточные жидкости всех живых организмов, как правило, характеризуются постоянным значением рН, которое поддерживается с помощью различных буферных систем. Значение рН большей части внутриклеточных жидкостей находится в интервале от 6,8 до 7,8.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Кислотно-основное равновесие в крови человека обеспечивается водородкарбонатной, фосфатной и белковой буферными системами.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 xml:space="preserve">Нормальное значение рН плазмы крови составляет 7,40 </w:t>
      </w:r>
      <w:r w:rsidRPr="002942DB">
        <w:sym w:font="Symbol" w:char="F0B1"/>
      </w:r>
      <w:r w:rsidRPr="002942DB">
        <w:t xml:space="preserve"> 0,05. Этому соответствует интервал значений активной кислотности а (Н</w:t>
      </w:r>
      <w:r w:rsidRPr="002942DB">
        <w:rPr>
          <w:vertAlign w:val="superscript"/>
        </w:rPr>
        <w:t>+</w:t>
      </w:r>
      <w:r w:rsidRPr="002942DB">
        <w:t xml:space="preserve">) от 3,7 до 4,0 </w:t>
      </w:r>
      <w:r w:rsidRPr="002942DB">
        <w:sym w:font="Symbol" w:char="F0B4"/>
      </w:r>
      <w:r w:rsidRPr="002942DB">
        <w:t xml:space="preserve"> 10</w:t>
      </w:r>
      <w:r w:rsidRPr="002942DB">
        <w:rPr>
          <w:vertAlign w:val="superscript"/>
        </w:rPr>
        <w:t>-8</w:t>
      </w:r>
      <w:r w:rsidRPr="002942DB">
        <w:t xml:space="preserve"> моль/л. Так как в крови присутствуют различные электролиты - НСО</w:t>
      </w:r>
      <w:r w:rsidRPr="002942DB">
        <w:rPr>
          <w:vertAlign w:val="subscript"/>
        </w:rPr>
        <w:t>3</w:t>
      </w:r>
      <w:r w:rsidRPr="002942DB">
        <w:rPr>
          <w:vertAlign w:val="superscript"/>
        </w:rPr>
        <w:t>-</w:t>
      </w:r>
      <w:r w:rsidRPr="002942DB">
        <w:t>, 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>3</w:t>
      </w:r>
      <w:r w:rsidRPr="002942DB">
        <w:t>, НРО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2-</w:t>
      </w:r>
      <w:r w:rsidRPr="002942DB">
        <w:t>, Н</w:t>
      </w:r>
      <w:r w:rsidRPr="002942DB">
        <w:rPr>
          <w:vertAlign w:val="subscript"/>
        </w:rPr>
        <w:t>2</w:t>
      </w:r>
      <w:r w:rsidRPr="002942DB">
        <w:t>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-</w:t>
      </w:r>
      <w:r w:rsidRPr="002942DB">
        <w:t>, белки, аминокислоты, это означает, что они диссоциируют в такой степени, чтобы активность а (Н</w:t>
      </w:r>
      <w:r w:rsidRPr="002942DB">
        <w:rPr>
          <w:vertAlign w:val="superscript"/>
        </w:rPr>
        <w:t>+</w:t>
      </w:r>
      <w:r w:rsidRPr="002942DB">
        <w:t>) находилась в указанном интервале.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Водородкарбонатная (гидро-, бикарбонатная) буферная система</w:t>
      </w:r>
      <w:r>
        <w:t xml:space="preserve"> </w:t>
      </w:r>
      <w:r w:rsidRPr="002942DB">
        <w:t>НСО</w:t>
      </w:r>
      <w:r w:rsidRPr="002942DB">
        <w:rPr>
          <w:vertAlign w:val="subscript"/>
        </w:rPr>
        <w:t>3</w:t>
      </w:r>
      <w:r w:rsidRPr="002942DB">
        <w:rPr>
          <w:vertAlign w:val="superscript"/>
        </w:rPr>
        <w:t>-</w:t>
      </w:r>
      <w:r w:rsidRPr="002942DB">
        <w:t>/Н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 xml:space="preserve">3 </w:t>
      </w:r>
      <w:r w:rsidRPr="002942DB">
        <w:t>плазмы крови</w:t>
      </w:r>
      <w:r>
        <w:t xml:space="preserve"> </w:t>
      </w:r>
      <w:r w:rsidRPr="002942DB">
        <w:t>характеризуется равновесием молекул слабой угольной кислоты 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 xml:space="preserve">3 </w:t>
      </w:r>
      <w:r w:rsidRPr="002942DB">
        <w:t>с образующимися при ее диссоциации гидрокарбонат-ионами НСО</w:t>
      </w:r>
      <w:r w:rsidRPr="002942DB">
        <w:rPr>
          <w:vertAlign w:val="subscript"/>
        </w:rPr>
        <w:t>3</w:t>
      </w:r>
      <w:r w:rsidRPr="002942DB">
        <w:rPr>
          <w:vertAlign w:val="superscript"/>
        </w:rPr>
        <w:t>-</w:t>
      </w:r>
      <w:r w:rsidRPr="002942DB">
        <w:t xml:space="preserve">(сопряженное основание):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НСО</w:t>
      </w:r>
      <w:r w:rsidRPr="002942DB">
        <w:rPr>
          <w:vertAlign w:val="subscript"/>
        </w:rPr>
        <w:t>3</w:t>
      </w:r>
      <w:r w:rsidRPr="002942DB">
        <w:rPr>
          <w:vertAlign w:val="superscript"/>
        </w:rPr>
        <w:t xml:space="preserve">- </w:t>
      </w:r>
      <w:r w:rsidRPr="002942DB">
        <w:t>+ Н</w:t>
      </w:r>
      <w:r w:rsidRPr="002942DB">
        <w:rPr>
          <w:vertAlign w:val="superscript"/>
        </w:rPr>
        <w:t>+</w:t>
      </w:r>
      <w:r w:rsidRPr="002942DB">
        <w:t xml:space="preserve"> </w:t>
      </w:r>
      <w:r w:rsidRPr="002942DB">
        <w:sym w:font="Symbol" w:char="F0DB"/>
      </w:r>
      <w:r w:rsidRPr="002942DB">
        <w:t xml:space="preserve"> 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>3</w:t>
      </w:r>
    </w:p>
    <w:p w:rsidR="002942DB" w:rsidRDefault="002942DB" w:rsidP="002942DB">
      <w:pPr>
        <w:spacing w:before="120"/>
        <w:ind w:firstLine="567"/>
        <w:jc w:val="both"/>
        <w:rPr>
          <w:vertAlign w:val="superscript"/>
        </w:rPr>
      </w:pPr>
      <w:r w:rsidRPr="002942DB">
        <w:t>НСО</w:t>
      </w:r>
      <w:r w:rsidRPr="002942DB">
        <w:rPr>
          <w:vertAlign w:val="subscript"/>
        </w:rPr>
        <w:t>3</w:t>
      </w:r>
      <w:r w:rsidRPr="002942DB">
        <w:rPr>
          <w:vertAlign w:val="superscript"/>
        </w:rPr>
        <w:t>-</w:t>
      </w:r>
      <w:r>
        <w:rPr>
          <w:vertAlign w:val="superscript"/>
        </w:rPr>
        <w:t xml:space="preserve"> </w:t>
      </w:r>
      <w:r w:rsidRPr="002942DB">
        <w:t>+ Н</w:t>
      </w:r>
      <w:r w:rsidRPr="002942DB">
        <w:rPr>
          <w:vertAlign w:val="subscript"/>
        </w:rPr>
        <w:t>2</w:t>
      </w:r>
      <w:r w:rsidRPr="002942DB">
        <w:t xml:space="preserve">О </w:t>
      </w:r>
      <w:r w:rsidRPr="002942DB">
        <w:sym w:font="Symbol" w:char="F0DB"/>
      </w:r>
      <w:r w:rsidRPr="002942DB">
        <w:t xml:space="preserve"> 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 xml:space="preserve">3 </w:t>
      </w:r>
      <w:r w:rsidRPr="002942DB">
        <w:t>+ ОН</w:t>
      </w:r>
      <w:r w:rsidRPr="002942DB">
        <w:rPr>
          <w:vertAlign w:val="superscript"/>
        </w:rPr>
        <w:t>-</w:t>
      </w:r>
      <w:r>
        <w:rPr>
          <w:vertAlign w:val="superscript"/>
        </w:rP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 xml:space="preserve">В организме угольная кислота возникает в результате гидратации диоксида углерода – продукта окисления углеводов, белков и жиров. Причем процесс этот ускоряется под действием фермента карбоангидразы: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СО</w:t>
      </w:r>
      <w:r w:rsidRPr="002942DB">
        <w:rPr>
          <w:vertAlign w:val="subscript"/>
        </w:rPr>
        <w:t>2</w:t>
      </w:r>
      <w:r w:rsidRPr="002942DB">
        <w:t>(р) + Н</w:t>
      </w:r>
      <w:r w:rsidRPr="002942DB">
        <w:rPr>
          <w:vertAlign w:val="subscript"/>
        </w:rPr>
        <w:t>2</w:t>
      </w:r>
      <w:r w:rsidRPr="002942DB">
        <w:t xml:space="preserve">О </w:t>
      </w:r>
      <w:r w:rsidRPr="002942DB">
        <w:sym w:font="Symbol" w:char="F0DB"/>
      </w:r>
      <w:r w:rsidRPr="002942DB">
        <w:t xml:space="preserve"> 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>3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 xml:space="preserve">Равновесная молярная концентрация в растворе свободного диоксида углерода при 298, 15 К </w:t>
      </w:r>
      <w:r w:rsidRPr="002942DB">
        <w:sym w:font="Symbol" w:char="F0BB"/>
      </w:r>
      <w:r w:rsidRPr="002942DB">
        <w:t xml:space="preserve"> в 400 раз выше, чем концентрация угольной кислоты </w:t>
      </w:r>
      <w:r w:rsidRPr="002942DB">
        <w:sym w:font="Symbol" w:char="F05B"/>
      </w:r>
      <w:r w:rsidRPr="002942DB">
        <w:t>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>3</w:t>
      </w:r>
      <w:r w:rsidRPr="002942DB">
        <w:sym w:font="Symbol" w:char="F05D"/>
      </w:r>
      <w:r w:rsidRPr="002942DB">
        <w:t xml:space="preserve">/ </w:t>
      </w:r>
      <w:r w:rsidRPr="002942DB">
        <w:sym w:font="Symbol" w:char="F05B"/>
      </w:r>
      <w:r w:rsidRPr="002942DB">
        <w:t>СО</w:t>
      </w:r>
      <w:r w:rsidRPr="002942DB">
        <w:rPr>
          <w:vertAlign w:val="subscript"/>
        </w:rPr>
        <w:t>2</w:t>
      </w:r>
      <w:r w:rsidRPr="002942DB">
        <w:sym w:font="Symbol" w:char="F05D"/>
      </w:r>
      <w:r w:rsidRPr="002942DB">
        <w:t xml:space="preserve"> = 0, 00258.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Между СО</w:t>
      </w:r>
      <w:r w:rsidRPr="002942DB">
        <w:rPr>
          <w:vertAlign w:val="subscript"/>
        </w:rPr>
        <w:t>2</w:t>
      </w:r>
      <w:r w:rsidRPr="002942DB">
        <w:t xml:space="preserve"> в альвеолах и водородкарбонатным буфером в плазме крови, протекающей через капилляры легких, устанавливается цепочка равновесий: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>
        <w:t xml:space="preserve">         </w:t>
      </w:r>
      <w:r w:rsidRPr="002942DB">
        <w:t xml:space="preserve">2 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>
        <w:t xml:space="preserve">       </w:t>
      </w:r>
      <w:r w:rsidRPr="002942DB">
        <w:t>1</w:t>
      </w:r>
      <w:r>
        <w:t xml:space="preserve">  </w:t>
      </w:r>
      <w:r w:rsidRPr="002942DB">
        <w:t>+ Н</w:t>
      </w:r>
      <w:r w:rsidRPr="002942DB">
        <w:rPr>
          <w:vertAlign w:val="subscript"/>
        </w:rPr>
        <w:t>2</w:t>
      </w:r>
      <w:r w:rsidRPr="002942DB">
        <w:t>О</w:t>
      </w:r>
      <w:r>
        <w:t xml:space="preserve">   </w:t>
      </w:r>
      <w:r w:rsidRPr="002942DB">
        <w:t>3</w:t>
      </w:r>
    </w:p>
    <w:p w:rsidR="002942DB" w:rsidRDefault="002942DB" w:rsidP="002942DB">
      <w:pPr>
        <w:spacing w:before="120"/>
        <w:ind w:firstLine="567"/>
        <w:jc w:val="both"/>
        <w:rPr>
          <w:vertAlign w:val="superscript"/>
        </w:rPr>
      </w:pPr>
      <w:r w:rsidRPr="002942DB">
        <w:t xml:space="preserve">Атмосфера </w:t>
      </w:r>
      <w:r w:rsidRPr="002942DB">
        <w:sym w:font="Symbol" w:char="F0DB"/>
      </w:r>
      <w:r w:rsidRPr="002942DB">
        <w:t xml:space="preserve"> СО</w:t>
      </w:r>
      <w:r w:rsidRPr="002942DB">
        <w:rPr>
          <w:vertAlign w:val="subscript"/>
        </w:rPr>
        <w:t>2</w:t>
      </w:r>
      <w:r w:rsidRPr="002942DB">
        <w:t xml:space="preserve">(г) </w:t>
      </w:r>
      <w:r w:rsidRPr="002942DB">
        <w:sym w:font="Symbol" w:char="F0DB"/>
      </w:r>
      <w:r w:rsidRPr="002942DB">
        <w:t xml:space="preserve"> СО</w:t>
      </w:r>
      <w:r w:rsidRPr="002942DB">
        <w:rPr>
          <w:vertAlign w:val="subscript"/>
        </w:rPr>
        <w:t>2</w:t>
      </w:r>
      <w:r w:rsidRPr="002942DB">
        <w:t xml:space="preserve">(р) </w:t>
      </w:r>
      <w:r w:rsidRPr="002942DB">
        <w:sym w:font="Symbol" w:char="F0DB"/>
      </w:r>
      <w:r w:rsidRPr="002942DB">
        <w:t xml:space="preserve"> 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 xml:space="preserve">3 </w:t>
      </w:r>
      <w:r w:rsidRPr="002942DB">
        <w:sym w:font="Symbol" w:char="F0DB"/>
      </w:r>
      <w:r w:rsidRPr="002942DB">
        <w:t xml:space="preserve"> Н</w:t>
      </w:r>
      <w:r w:rsidRPr="002942DB">
        <w:rPr>
          <w:vertAlign w:val="superscript"/>
        </w:rPr>
        <w:t>+</w:t>
      </w:r>
      <w:r w:rsidRPr="002942DB">
        <w:t xml:space="preserve"> + НСО</w:t>
      </w:r>
      <w:r w:rsidRPr="002942DB">
        <w:rPr>
          <w:vertAlign w:val="subscript"/>
        </w:rPr>
        <w:t>3</w:t>
      </w:r>
      <w:r w:rsidRPr="002942DB">
        <w:rPr>
          <w:vertAlign w:val="superscript"/>
        </w:rPr>
        <w:t>-</w:t>
      </w:r>
      <w:r>
        <w:rPr>
          <w:vertAlign w:val="superscript"/>
        </w:rP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>
        <w:t xml:space="preserve">   </w:t>
      </w:r>
      <w:r w:rsidRPr="002942DB">
        <w:t>воздушное пространство легких</w:t>
      </w:r>
      <w:r>
        <w:t xml:space="preserve">   </w:t>
      </w:r>
      <w:r w:rsidRPr="002942DB">
        <w:t>- Н</w:t>
      </w:r>
      <w:r w:rsidRPr="002942DB">
        <w:rPr>
          <w:vertAlign w:val="subscript"/>
        </w:rPr>
        <w:t>2</w:t>
      </w:r>
      <w:r w:rsidRPr="002942DB">
        <w:t>О</w:t>
      </w:r>
      <w:r>
        <w:t xml:space="preserve"> </w:t>
      </w:r>
      <w:r w:rsidRPr="002942DB">
        <w:t>плазма крови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В соответствии с уравнение Гендерсона–Гассельбаха (4) рН водордкарбонатного буфера определяется отношением концентрации кислоты 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 xml:space="preserve">3 </w:t>
      </w:r>
      <w:r w:rsidRPr="002942DB">
        <w:t xml:space="preserve">и соли </w:t>
      </w:r>
      <w:r w:rsidRPr="002942DB">
        <w:rPr>
          <w:lang w:val="en-US"/>
        </w:rPr>
        <w:t>Na</w:t>
      </w:r>
      <w:r w:rsidRPr="002942DB">
        <w:t>НСО</w:t>
      </w:r>
      <w:r w:rsidRPr="002942DB">
        <w:rPr>
          <w:vertAlign w:val="subscript"/>
        </w:rPr>
        <w:t>3</w:t>
      </w:r>
      <w:r w:rsidRPr="002942DB">
        <w:t xml:space="preserve">. 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Согласно цепочке равновесий содержание 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>3</w:t>
      </w:r>
      <w:r w:rsidRPr="002942DB">
        <w:t xml:space="preserve"> определяется концентрацией растворенного СО</w:t>
      </w:r>
      <w:r w:rsidRPr="002942DB">
        <w:rPr>
          <w:vertAlign w:val="subscript"/>
        </w:rPr>
        <w:t>2</w:t>
      </w:r>
      <w:r w:rsidRPr="002942DB">
        <w:t>, которая по пропорциональна парциальному давлению СО</w:t>
      </w:r>
      <w:r w:rsidRPr="002942DB">
        <w:rPr>
          <w:vertAlign w:val="subscript"/>
        </w:rPr>
        <w:t>2</w:t>
      </w:r>
      <w:r w:rsidRPr="002942DB">
        <w:t xml:space="preserve"> в газовой фазе (по закону Генри): </w:t>
      </w:r>
      <w:r w:rsidRPr="002942DB">
        <w:sym w:font="Symbol" w:char="F05B"/>
      </w:r>
      <w:r w:rsidRPr="002942DB">
        <w:t>СО</w:t>
      </w:r>
      <w:r w:rsidRPr="002942DB">
        <w:rPr>
          <w:vertAlign w:val="subscript"/>
        </w:rPr>
        <w:t>2</w:t>
      </w:r>
      <w:r w:rsidRPr="002942DB">
        <w:sym w:font="Symbol" w:char="F05D"/>
      </w:r>
      <w:r w:rsidRPr="002942DB">
        <w:rPr>
          <w:vertAlign w:val="subscript"/>
        </w:rPr>
        <w:t>р</w:t>
      </w:r>
      <w:r w:rsidRPr="002942DB">
        <w:t xml:space="preserve"> = К</w:t>
      </w:r>
      <w:r w:rsidRPr="002942DB">
        <w:rPr>
          <w:vertAlign w:val="subscript"/>
        </w:rPr>
        <w:t>г</w:t>
      </w:r>
      <w:r w:rsidRPr="002942DB">
        <w:t>р(СО</w:t>
      </w:r>
      <w:r w:rsidRPr="002942DB">
        <w:rPr>
          <w:vertAlign w:val="subscript"/>
        </w:rPr>
        <w:t>2</w:t>
      </w:r>
      <w:r w:rsidRPr="002942DB">
        <w:t>). В конечно счете оказывается, что с (Н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>3</w:t>
      </w:r>
      <w:r w:rsidRPr="002942DB">
        <w:t>) пропорциональна р(СО</w:t>
      </w:r>
      <w:r w:rsidRPr="002942DB">
        <w:rPr>
          <w:vertAlign w:val="subscript"/>
        </w:rPr>
        <w:t>2</w:t>
      </w:r>
      <w:r w:rsidRPr="002942DB">
        <w:t>).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Водородкарбонатная буферная система действует как эффективный физиологический буферный раствор вблизи рН 7,4.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При поступлении в кровь кислот – доноров Н</w:t>
      </w:r>
      <w:r w:rsidRPr="002942DB">
        <w:rPr>
          <w:vertAlign w:val="superscript"/>
        </w:rPr>
        <w:t>+</w:t>
      </w:r>
      <w:r w:rsidRPr="002942DB">
        <w:t xml:space="preserve"> равновесие 3 в цепочке по принципу Ле Шателе смещается влево в результате того, что ионы НСО</w:t>
      </w:r>
      <w:r w:rsidRPr="002942DB">
        <w:rPr>
          <w:vertAlign w:val="subscript"/>
        </w:rPr>
        <w:t>3</w:t>
      </w:r>
      <w:r w:rsidRPr="002942DB">
        <w:rPr>
          <w:vertAlign w:val="superscript"/>
        </w:rPr>
        <w:t>-</w:t>
      </w:r>
      <w:r w:rsidRPr="002942DB">
        <w:t xml:space="preserve"> связывают ионы Н</w:t>
      </w:r>
      <w:r w:rsidRPr="002942DB">
        <w:rPr>
          <w:vertAlign w:val="superscript"/>
        </w:rPr>
        <w:t>+</w:t>
      </w:r>
      <w:r w:rsidRPr="002942DB">
        <w:t xml:space="preserve"> в молекулы 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>3</w:t>
      </w:r>
      <w:r w:rsidRPr="002942DB">
        <w:t>. При этом концентрация 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>3</w:t>
      </w:r>
      <w:r w:rsidRPr="002942DB">
        <w:t xml:space="preserve"> повышается, а концентрация ионов НСО</w:t>
      </w:r>
      <w:r w:rsidRPr="002942DB">
        <w:rPr>
          <w:vertAlign w:val="subscript"/>
        </w:rPr>
        <w:t>3</w:t>
      </w:r>
      <w:r w:rsidRPr="002942DB">
        <w:rPr>
          <w:vertAlign w:val="superscript"/>
        </w:rPr>
        <w:t>-</w:t>
      </w:r>
      <w:r w:rsidRPr="002942DB">
        <w:t xml:space="preserve"> соответственно понижается. Повышение концентрации 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>3</w:t>
      </w:r>
      <w:r w:rsidRPr="002942DB">
        <w:t>, в свою очередь, приводит к смещению равновесия 2 влево. Это вызывает распад 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>3</w:t>
      </w:r>
      <w:r w:rsidRPr="002942DB">
        <w:t xml:space="preserve"> и увеличении концентрации СО</w:t>
      </w:r>
      <w:r w:rsidRPr="002942DB">
        <w:rPr>
          <w:vertAlign w:val="subscript"/>
        </w:rPr>
        <w:t>2</w:t>
      </w:r>
      <w:r w:rsidRPr="002942DB">
        <w:t>, растворенного в плазме. В результате смещается равновесие 1 влево и повышается давление СО</w:t>
      </w:r>
      <w:r w:rsidRPr="002942DB">
        <w:rPr>
          <w:vertAlign w:val="subscript"/>
        </w:rPr>
        <w:t>2</w:t>
      </w:r>
      <w:r w:rsidRPr="002942DB">
        <w:t xml:space="preserve"> в легких. Избыток СО</w:t>
      </w:r>
      <w:r w:rsidRPr="002942DB">
        <w:rPr>
          <w:vertAlign w:val="subscript"/>
        </w:rPr>
        <w:t>2</w:t>
      </w:r>
      <w:r>
        <w:rPr>
          <w:vertAlign w:val="subscript"/>
        </w:rPr>
        <w:t xml:space="preserve"> </w:t>
      </w:r>
      <w:r w:rsidRPr="002942DB">
        <w:t>выводится из организма.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При поступлении в кровь оснований – акцепторов Н</w:t>
      </w:r>
      <w:r w:rsidRPr="002942DB">
        <w:rPr>
          <w:vertAlign w:val="superscript"/>
        </w:rPr>
        <w:t>+</w:t>
      </w:r>
      <w:r w:rsidRPr="002942DB">
        <w:t xml:space="preserve"> сдвиг равновесий в цепочке происходит в обратной последовательности.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В результате описанных процессов водородкарбонатная система крови быстро приходит в равновесие с СО</w:t>
      </w:r>
      <w:r w:rsidRPr="002942DB">
        <w:rPr>
          <w:vertAlign w:val="subscript"/>
        </w:rPr>
        <w:t>2</w:t>
      </w:r>
      <w:r w:rsidRPr="002942DB">
        <w:t xml:space="preserve"> в альвеолах и эффективно обеспечивает поддержание постоянства рН плазы крови.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 xml:space="preserve">Вследствие того, что концентрация </w:t>
      </w:r>
      <w:r w:rsidRPr="002942DB">
        <w:rPr>
          <w:lang w:val="en-US"/>
        </w:rPr>
        <w:t>Na</w:t>
      </w:r>
      <w:r w:rsidRPr="002942DB">
        <w:t>НСО</w:t>
      </w:r>
      <w:r w:rsidRPr="002942DB">
        <w:rPr>
          <w:vertAlign w:val="subscript"/>
        </w:rPr>
        <w:t>3</w:t>
      </w:r>
      <w:r w:rsidRPr="002942DB">
        <w:t xml:space="preserve"> в крови значительно превышает концентрацию 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>3</w:t>
      </w:r>
      <w:r w:rsidRPr="002942DB">
        <w:t>, буферная емкость этой системы будет значительно выше по кислоте. Иначе говоря, водокарбонатная буферная система особенно эффективно компенсирует действие веществ, увеличивающих кислотност крови. К числу таких веществ, прежде всего, относят молочную кислоту HLac, избыток которой образуется в результате интенсивной физической нагрузки. Этот избыток нейтрализуется в следующей цепочке реакций:</w:t>
      </w:r>
    </w:p>
    <w:p w:rsidR="002942DB" w:rsidRDefault="002942DB" w:rsidP="002942DB">
      <w:pPr>
        <w:spacing w:before="120"/>
        <w:ind w:firstLine="567"/>
        <w:jc w:val="both"/>
      </w:pPr>
      <w:r w:rsidRPr="002942DB">
        <w:rPr>
          <w:lang w:val="en-US"/>
        </w:rPr>
        <w:t>Na</w:t>
      </w:r>
      <w:r w:rsidRPr="002942DB">
        <w:t>НСО</w:t>
      </w:r>
      <w:r w:rsidRPr="002942DB">
        <w:rPr>
          <w:vertAlign w:val="subscript"/>
        </w:rPr>
        <w:t>3</w:t>
      </w:r>
      <w:r w:rsidRPr="002942DB">
        <w:t xml:space="preserve"> + HLac </w:t>
      </w:r>
      <w:r w:rsidRPr="002942DB">
        <w:sym w:font="Symbol" w:char="F0DB"/>
      </w:r>
      <w:r w:rsidRPr="002942DB">
        <w:t xml:space="preserve"> </w:t>
      </w:r>
      <w:r w:rsidRPr="002942DB">
        <w:rPr>
          <w:lang w:val="en-US"/>
        </w:rPr>
        <w:t>Na</w:t>
      </w:r>
      <w:r w:rsidRPr="002942DB">
        <w:t>Lac + 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>3</w:t>
      </w:r>
      <w:r w:rsidRPr="002942DB">
        <w:t xml:space="preserve"> </w:t>
      </w:r>
      <w:r w:rsidRPr="002942DB">
        <w:sym w:font="Symbol" w:char="F0DB"/>
      </w:r>
      <w:r w:rsidRPr="002942DB">
        <w:t xml:space="preserve"> Н</w:t>
      </w:r>
      <w:r w:rsidRPr="002942DB">
        <w:rPr>
          <w:vertAlign w:val="subscript"/>
        </w:rPr>
        <w:t>2</w:t>
      </w:r>
      <w:r w:rsidRPr="002942DB">
        <w:t>О + СО</w:t>
      </w:r>
      <w:r w:rsidRPr="002942DB">
        <w:rPr>
          <w:vertAlign w:val="subscript"/>
        </w:rPr>
        <w:t>2</w:t>
      </w:r>
      <w:r w:rsidRPr="002942DB">
        <w:t xml:space="preserve">(р) </w:t>
      </w:r>
      <w:r w:rsidRPr="002942DB">
        <w:sym w:font="Symbol" w:char="F0DB"/>
      </w:r>
      <w:r w:rsidRPr="002942DB">
        <w:t xml:space="preserve"> СО</w:t>
      </w:r>
      <w:r w:rsidRPr="002942DB">
        <w:rPr>
          <w:vertAlign w:val="subscript"/>
        </w:rPr>
        <w:t>2</w:t>
      </w:r>
      <w:r w:rsidRPr="002942DB">
        <w:t>(г)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Таким образом, эффективно поддерживается нормальное значение рН крови при слабо выраженном сдвиге рН, обусловленным ацидозом.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В замкнутых помещениях часто испытывают удушье – нехватку кислорода, учащение дыхания. Однако удушье связано не столько с недостатком кислорода, сколько с избытком СО</w:t>
      </w:r>
      <w:r w:rsidRPr="002942DB">
        <w:rPr>
          <w:vertAlign w:val="subscript"/>
        </w:rPr>
        <w:t>2</w:t>
      </w:r>
      <w:r w:rsidRPr="002942DB">
        <w:t>. Избыток СО</w:t>
      </w:r>
      <w:r w:rsidRPr="002942DB">
        <w:rPr>
          <w:vertAlign w:val="subscript"/>
        </w:rPr>
        <w:t>2</w:t>
      </w:r>
      <w:r w:rsidRPr="002942DB">
        <w:t xml:space="preserve"> в атмосфере приводит к дополнительному растворению СО</w:t>
      </w:r>
      <w:r w:rsidRPr="002942DB">
        <w:rPr>
          <w:vertAlign w:val="subscript"/>
        </w:rPr>
        <w:t>2</w:t>
      </w:r>
      <w:r w:rsidRPr="002942DB">
        <w:t xml:space="preserve"> в крови (согласно закону Генри), а это приводит к понижению рН крови, т. е. к ацидозу (уменьшение резервной щелочности).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Водородкарбонатная буферная система наиболее "быстро" отзывается на изменение рН крови. Ее буферная емкость по кислоте составляет В</w:t>
      </w:r>
      <w:r w:rsidRPr="002942DB">
        <w:rPr>
          <w:vertAlign w:val="subscript"/>
        </w:rPr>
        <w:t>к</w:t>
      </w:r>
      <w:r w:rsidRPr="002942DB">
        <w:t xml:space="preserve"> = 40 ммоль/л плазмы крови, а буферная емкость по щелочи значительно меньше и равна примерно В</w:t>
      </w:r>
      <w:r w:rsidRPr="002942DB">
        <w:rPr>
          <w:vertAlign w:val="subscript"/>
        </w:rPr>
        <w:t>щ</w:t>
      </w:r>
      <w:r w:rsidRPr="002942DB">
        <w:t xml:space="preserve"> = 1 – 2 ммоль/л плазмы крови.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2. Фосфатная буферная система НРО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2-</w:t>
      </w:r>
      <w:r w:rsidRPr="002942DB">
        <w:t>/Н</w:t>
      </w:r>
      <w:r w:rsidRPr="002942DB">
        <w:rPr>
          <w:vertAlign w:val="subscript"/>
        </w:rPr>
        <w:t>2</w:t>
      </w:r>
      <w:r w:rsidRPr="002942DB">
        <w:t>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-</w:t>
      </w:r>
      <w:r w:rsidRPr="002942DB">
        <w:t xml:space="preserve"> состоит из слабой кислоты Н</w:t>
      </w:r>
      <w:r w:rsidRPr="002942DB">
        <w:rPr>
          <w:vertAlign w:val="subscript"/>
        </w:rPr>
        <w:t>2</w:t>
      </w:r>
      <w:r w:rsidRPr="002942DB">
        <w:t>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 xml:space="preserve">- </w:t>
      </w:r>
      <w:r w:rsidRPr="002942DB">
        <w:t>и сопряженного основания НРО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2-</w:t>
      </w:r>
      <w:r w:rsidRPr="002942DB">
        <w:t xml:space="preserve">. В основе ее действия лежит кислотно-основное равновесие, равновесие между гидрофофсфат- и дигидрофосфат-ионами: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НРО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2-</w:t>
      </w:r>
      <w:r w:rsidRPr="002942DB">
        <w:t xml:space="preserve"> + Н</w:t>
      </w:r>
      <w:r w:rsidRPr="002942DB">
        <w:rPr>
          <w:vertAlign w:val="superscript"/>
        </w:rPr>
        <w:t>+</w:t>
      </w:r>
      <w:r w:rsidRPr="002942DB">
        <w:t xml:space="preserve"> </w:t>
      </w:r>
      <w:r w:rsidRPr="002942DB">
        <w:sym w:font="Symbol" w:char="F0DB"/>
      </w:r>
      <w:r w:rsidRPr="002942DB">
        <w:t xml:space="preserve"> Н</w:t>
      </w:r>
      <w:r w:rsidRPr="002942DB">
        <w:rPr>
          <w:vertAlign w:val="subscript"/>
        </w:rPr>
        <w:t>2</w:t>
      </w:r>
      <w:r w:rsidRPr="002942DB">
        <w:t>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-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НРО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2-</w:t>
      </w:r>
      <w:r w:rsidRPr="002942DB">
        <w:t xml:space="preserve"> + Н</w:t>
      </w:r>
      <w:r w:rsidRPr="002942DB">
        <w:rPr>
          <w:vertAlign w:val="subscript"/>
        </w:rPr>
        <w:t>2</w:t>
      </w:r>
      <w:r w:rsidRPr="002942DB">
        <w:t xml:space="preserve">О </w:t>
      </w:r>
      <w:r w:rsidRPr="002942DB">
        <w:sym w:font="Symbol" w:char="F0DB"/>
      </w:r>
      <w:r w:rsidRPr="002942DB">
        <w:t xml:space="preserve"> Н</w:t>
      </w:r>
      <w:r w:rsidRPr="002942DB">
        <w:rPr>
          <w:vertAlign w:val="subscript"/>
        </w:rPr>
        <w:t>2</w:t>
      </w:r>
      <w:r w:rsidRPr="002942DB">
        <w:t>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-</w:t>
      </w:r>
      <w:r w:rsidRPr="002942DB">
        <w:t xml:space="preserve"> + ОН</w:t>
      </w:r>
      <w:r w:rsidRPr="002942DB">
        <w:rPr>
          <w:vertAlign w:val="superscript"/>
        </w:rPr>
        <w:t>-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 xml:space="preserve">Фосфатная буферная система способа сопротивляться изменению рН в интервале 6, 2 – 8, 2, т. е. обеспечивает значительную долю буферной емкости крови. 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Из уравнения Гендерсона–Гассельбаха (4) для этой уферной системы следует, что в норме при рН 7, 4 отношение концентраций соли (НРО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2-</w:t>
      </w:r>
      <w:r w:rsidRPr="002942DB">
        <w:t>) и кислоты (Н</w:t>
      </w:r>
      <w:r w:rsidRPr="002942DB">
        <w:rPr>
          <w:vertAlign w:val="subscript"/>
        </w:rPr>
        <w:t>2</w:t>
      </w:r>
      <w:r w:rsidRPr="002942DB">
        <w:t>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-</w:t>
      </w:r>
      <w:r w:rsidRPr="002942DB">
        <w:t>) примерно составляет 1. 6. Это следует из равенства:</w:t>
      </w: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1559"/>
        <w:gridCol w:w="3261"/>
      </w:tblGrid>
      <w:tr w:rsidR="002942DB" w:rsidRPr="002942DB" w:rsidTr="003D376A">
        <w:trPr>
          <w:cantSplit/>
          <w:trHeight w:val="380"/>
        </w:trPr>
        <w:tc>
          <w:tcPr>
            <w:tcW w:w="32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>
              <w:t xml:space="preserve">  </w:t>
            </w:r>
            <w:r w:rsidRPr="002942DB">
              <w:t xml:space="preserve">рН = 7, 4 = 7, 2 + </w:t>
            </w:r>
            <w:r w:rsidRPr="002942DB">
              <w:rPr>
                <w:lang w:val="en-US"/>
              </w:rPr>
              <w:t>lg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с (НРО</w:t>
            </w:r>
            <w:r w:rsidRPr="002942DB">
              <w:rPr>
                <w:vertAlign w:val="subscript"/>
              </w:rPr>
              <w:t>4</w:t>
            </w:r>
            <w:r w:rsidRPr="002942DB">
              <w:rPr>
                <w:vertAlign w:val="superscript"/>
              </w:rPr>
              <w:t>2-</w:t>
            </w:r>
            <w:r w:rsidRPr="002942DB">
              <w:t>)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, где 7, 2 = рК</w:t>
            </w:r>
            <w:r w:rsidRPr="002942DB">
              <w:rPr>
                <w:vertAlign w:val="subscript"/>
              </w:rPr>
              <w:t>а</w:t>
            </w:r>
            <w:r w:rsidRPr="002942DB">
              <w:t xml:space="preserve"> (Н</w:t>
            </w:r>
            <w:r w:rsidRPr="002942DB">
              <w:rPr>
                <w:vertAlign w:val="subscript"/>
              </w:rPr>
              <w:t>2</w:t>
            </w:r>
            <w:r w:rsidRPr="002942DB">
              <w:t>РО</w:t>
            </w:r>
            <w:r w:rsidRPr="002942DB">
              <w:rPr>
                <w:vertAlign w:val="subscript"/>
              </w:rPr>
              <w:t>4</w:t>
            </w:r>
            <w:r w:rsidRPr="002942DB">
              <w:rPr>
                <w:vertAlign w:val="superscript"/>
              </w:rPr>
              <w:t>-</w:t>
            </w:r>
            <w:r w:rsidRPr="002942DB">
              <w:t>)</w:t>
            </w:r>
          </w:p>
        </w:tc>
      </w:tr>
      <w:tr w:rsidR="002942DB" w:rsidRPr="002942DB" w:rsidTr="003D376A">
        <w:trPr>
          <w:cantSplit/>
          <w:trHeight w:val="400"/>
        </w:trPr>
        <w:tc>
          <w:tcPr>
            <w:tcW w:w="3260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с (Н</w:t>
            </w:r>
            <w:r w:rsidRPr="002942DB">
              <w:rPr>
                <w:vertAlign w:val="subscript"/>
              </w:rPr>
              <w:t>2</w:t>
            </w:r>
            <w:r w:rsidRPr="002942DB">
              <w:t>РО</w:t>
            </w:r>
            <w:r w:rsidRPr="002942DB">
              <w:rPr>
                <w:vertAlign w:val="subscript"/>
              </w:rPr>
              <w:t>4</w:t>
            </w:r>
            <w:r w:rsidRPr="002942DB">
              <w:rPr>
                <w:vertAlign w:val="superscript"/>
              </w:rPr>
              <w:t>-</w:t>
            </w:r>
            <w:r w:rsidRPr="002942DB">
              <w:t>)</w:t>
            </w:r>
          </w:p>
        </w:tc>
        <w:tc>
          <w:tcPr>
            <w:tcW w:w="3261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</w:tr>
    </w:tbl>
    <w:p w:rsidR="002942DB" w:rsidRPr="002942DB" w:rsidRDefault="002942DB" w:rsidP="002942DB">
      <w:pPr>
        <w:spacing w:before="120"/>
        <w:ind w:firstLine="567"/>
        <w:jc w:val="both"/>
      </w:pPr>
      <w:r w:rsidRPr="002942DB">
        <w:t xml:space="preserve">Отсюда </w:t>
      </w: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580"/>
        <w:gridCol w:w="2673"/>
        <w:gridCol w:w="1417"/>
        <w:gridCol w:w="3403"/>
      </w:tblGrid>
      <w:tr w:rsidR="002942DB" w:rsidRPr="002942DB" w:rsidTr="003D376A">
        <w:trPr>
          <w:cantSplit/>
          <w:trHeight w:val="380"/>
        </w:trPr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>
              <w:rPr>
                <w:lang w:val="en-US"/>
              </w:rPr>
              <w:t xml:space="preserve">  </w:t>
            </w:r>
            <w:r w:rsidRPr="002942DB">
              <w:rPr>
                <w:lang w:val="en-US"/>
              </w:rPr>
              <w:t xml:space="preserve">lg = 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с (НРО</w:t>
            </w:r>
            <w:r w:rsidRPr="002942DB">
              <w:rPr>
                <w:vertAlign w:val="subscript"/>
              </w:rPr>
              <w:t>4</w:t>
            </w:r>
            <w:r w:rsidRPr="002942DB">
              <w:rPr>
                <w:vertAlign w:val="superscript"/>
              </w:rPr>
              <w:t>2-</w:t>
            </w:r>
            <w:r w:rsidRPr="002942DB">
              <w:t>)</w:t>
            </w:r>
          </w:p>
        </w:tc>
        <w:tc>
          <w:tcPr>
            <w:tcW w:w="267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= 7, 4 – 7, 2 = 0, 2 и</w:t>
            </w: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с (НРО</w:t>
            </w:r>
            <w:r w:rsidRPr="002942DB">
              <w:rPr>
                <w:vertAlign w:val="subscript"/>
              </w:rPr>
              <w:t>4</w:t>
            </w:r>
            <w:r w:rsidRPr="002942DB">
              <w:rPr>
                <w:vertAlign w:val="superscript"/>
              </w:rPr>
              <w:t>2-</w:t>
            </w:r>
            <w:r w:rsidRPr="002942DB">
              <w:t>)</w:t>
            </w:r>
          </w:p>
        </w:tc>
        <w:tc>
          <w:tcPr>
            <w:tcW w:w="340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= 1, 6</w:t>
            </w:r>
          </w:p>
        </w:tc>
      </w:tr>
      <w:tr w:rsidR="002942DB" w:rsidRPr="002942DB" w:rsidTr="003D376A">
        <w:trPr>
          <w:cantSplit/>
          <w:trHeight w:val="400"/>
        </w:trPr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с (Н</w:t>
            </w:r>
            <w:r w:rsidRPr="002942DB">
              <w:rPr>
                <w:vertAlign w:val="subscript"/>
              </w:rPr>
              <w:t>2</w:t>
            </w:r>
            <w:r w:rsidRPr="002942DB">
              <w:t>РО</w:t>
            </w:r>
            <w:r w:rsidRPr="002942DB">
              <w:rPr>
                <w:vertAlign w:val="subscript"/>
              </w:rPr>
              <w:t>4</w:t>
            </w:r>
            <w:r w:rsidRPr="002942DB">
              <w:rPr>
                <w:vertAlign w:val="superscript"/>
              </w:rPr>
              <w:t>-</w:t>
            </w:r>
            <w:r w:rsidRPr="002942DB">
              <w:t>)</w:t>
            </w:r>
          </w:p>
        </w:tc>
        <w:tc>
          <w:tcPr>
            <w:tcW w:w="2673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  <w:r w:rsidRPr="002942DB">
              <w:t>с (Н</w:t>
            </w:r>
            <w:r w:rsidRPr="002942DB">
              <w:rPr>
                <w:vertAlign w:val="subscript"/>
              </w:rPr>
              <w:t>2</w:t>
            </w:r>
            <w:r w:rsidRPr="002942DB">
              <w:t>РО</w:t>
            </w:r>
            <w:r w:rsidRPr="002942DB">
              <w:rPr>
                <w:vertAlign w:val="subscript"/>
              </w:rPr>
              <w:t>4</w:t>
            </w:r>
            <w:r w:rsidRPr="002942DB">
              <w:rPr>
                <w:vertAlign w:val="superscript"/>
              </w:rPr>
              <w:t>-</w:t>
            </w:r>
            <w:r w:rsidRPr="002942DB">
              <w:t>)</w:t>
            </w:r>
          </w:p>
        </w:tc>
        <w:tc>
          <w:tcPr>
            <w:tcW w:w="3403" w:type="dxa"/>
            <w:vMerge/>
            <w:tcBorders>
              <w:left w:val="nil"/>
              <w:bottom w:val="nil"/>
              <w:right w:val="nil"/>
            </w:tcBorders>
          </w:tcPr>
          <w:p w:rsidR="002942DB" w:rsidRPr="002942DB" w:rsidRDefault="002942DB" w:rsidP="002942DB">
            <w:pPr>
              <w:spacing w:before="0" w:after="0"/>
              <w:jc w:val="both"/>
            </w:pPr>
          </w:p>
        </w:tc>
      </w:tr>
    </w:tbl>
    <w:p w:rsidR="002942DB" w:rsidRPr="002942DB" w:rsidRDefault="002942DB" w:rsidP="002942DB">
      <w:pPr>
        <w:spacing w:before="120"/>
        <w:ind w:firstLine="567"/>
        <w:jc w:val="both"/>
      </w:pPr>
      <w:r>
        <w:t xml:space="preserve"> </w:t>
      </w:r>
      <w:r w:rsidRPr="002942DB">
        <w:t xml:space="preserve">Фосфорная буферная система имеет более высокую емкость по кислоте, чем по щелочи. Поэтому она эффективно нейтрализует кислые метаболиты, поступающие в кровь, например молочную кислоту </w:t>
      </w:r>
      <w:r w:rsidRPr="002942DB">
        <w:rPr>
          <w:lang w:val="en-US"/>
        </w:rPr>
        <w:t>HLac</w:t>
      </w:r>
      <w:r w:rsidRPr="002942DB">
        <w:t xml:space="preserve">: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НРО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2-</w:t>
      </w:r>
      <w:r w:rsidRPr="002942DB">
        <w:t xml:space="preserve"> + </w:t>
      </w:r>
      <w:r w:rsidRPr="002942DB">
        <w:rPr>
          <w:lang w:val="en-US"/>
        </w:rPr>
        <w:t>HLac</w:t>
      </w:r>
      <w:r w:rsidRPr="002942DB">
        <w:t xml:space="preserve"> </w:t>
      </w:r>
      <w:r w:rsidRPr="002942DB">
        <w:sym w:font="Symbol" w:char="F0DB"/>
      </w:r>
      <w:r w:rsidRPr="002942DB">
        <w:t xml:space="preserve"> Н</w:t>
      </w:r>
      <w:r w:rsidRPr="002942DB">
        <w:rPr>
          <w:vertAlign w:val="subscript"/>
        </w:rPr>
        <w:t>2</w:t>
      </w:r>
      <w:r w:rsidRPr="002942DB">
        <w:t>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-</w:t>
      </w:r>
      <w:r w:rsidRPr="002942DB">
        <w:t xml:space="preserve"> + </w:t>
      </w:r>
      <w:r w:rsidRPr="002942DB">
        <w:rPr>
          <w:lang w:val="en-US"/>
        </w:rPr>
        <w:t>Lac</w:t>
      </w:r>
      <w:r w:rsidRPr="002942DB">
        <w:rPr>
          <w:vertAlign w:val="superscript"/>
        </w:rPr>
        <w:t>-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Однако различия буферной емкости данной системы по кислоте и щелочи не столь велики, как у водородкарбонатной: В</w:t>
      </w:r>
      <w:r w:rsidRPr="002942DB">
        <w:rPr>
          <w:vertAlign w:val="subscript"/>
        </w:rPr>
        <w:t>к</w:t>
      </w:r>
      <w:r w:rsidRPr="002942DB">
        <w:t xml:space="preserve"> = 1 –2 ммоль/ л; В</w:t>
      </w:r>
      <w:r w:rsidRPr="002942DB">
        <w:rPr>
          <w:vertAlign w:val="subscript"/>
        </w:rPr>
        <w:t>щ</w:t>
      </w:r>
      <w:r w:rsidRPr="002942DB">
        <w:t xml:space="preserve"> = 0, 5 ммоль/ л. Поэтому фосфатная система в нейтрализации как кислых, так и основных продуктов метаболизма. В связи с малым содержанием фосфатов в плазе крови она менее мощная, чем вородкарбонатная буферная система.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 xml:space="preserve">3. Буферная система оксигемоглобин-гемоглобин, на долю которой приходится около 75% буферной емкости крови, характеризующаяся равновесием между ионами гемоглобина </w:t>
      </w:r>
      <w:r w:rsidRPr="002942DB">
        <w:rPr>
          <w:lang w:val="en-US"/>
        </w:rPr>
        <w:t>Hb</w:t>
      </w:r>
      <w:r w:rsidRPr="002942DB">
        <w:rPr>
          <w:vertAlign w:val="superscript"/>
        </w:rPr>
        <w:t>-</w:t>
      </w:r>
      <w:r w:rsidRPr="002942DB">
        <w:t xml:space="preserve"> и самим гемоглобином </w:t>
      </w:r>
      <w:r w:rsidRPr="002942DB">
        <w:rPr>
          <w:lang w:val="en-US"/>
        </w:rPr>
        <w:t>H</w:t>
      </w:r>
      <w:r w:rsidRPr="002942DB">
        <w:t>Н</w:t>
      </w:r>
      <w:r w:rsidRPr="002942DB">
        <w:rPr>
          <w:lang w:val="en-US"/>
        </w:rPr>
        <w:t>b</w:t>
      </w:r>
      <w:r w:rsidRPr="002942DB">
        <w:t>, являющимся очень слабой кислотой (К</w:t>
      </w:r>
      <w:r w:rsidRPr="002942DB">
        <w:rPr>
          <w:vertAlign w:val="subscript"/>
          <w:lang w:val="en-US"/>
        </w:rPr>
        <w:t>H</w:t>
      </w:r>
      <w:r w:rsidRPr="002942DB">
        <w:rPr>
          <w:vertAlign w:val="subscript"/>
        </w:rPr>
        <w:t>Н</w:t>
      </w:r>
      <w:r w:rsidRPr="002942DB">
        <w:rPr>
          <w:vertAlign w:val="subscript"/>
          <w:lang w:val="en-US"/>
        </w:rPr>
        <w:t>b</w:t>
      </w:r>
      <w:r w:rsidRPr="002942DB">
        <w:rPr>
          <w:vertAlign w:val="subscript"/>
        </w:rPr>
        <w:t xml:space="preserve"> </w:t>
      </w:r>
      <w:r w:rsidRPr="002942DB">
        <w:t xml:space="preserve">= 6, 3 </w:t>
      </w:r>
      <w:r w:rsidRPr="002942DB">
        <w:rPr>
          <w:lang w:val="en-US"/>
        </w:rPr>
        <w:sym w:font="Symbol" w:char="F0B4"/>
      </w:r>
      <w:r w:rsidRPr="002942DB">
        <w:t xml:space="preserve"> 10</w:t>
      </w:r>
      <w:r w:rsidRPr="002942DB">
        <w:rPr>
          <w:vertAlign w:val="superscript"/>
        </w:rPr>
        <w:t>-9</w:t>
      </w:r>
      <w:r w:rsidRPr="002942DB">
        <w:t>; рК</w:t>
      </w:r>
      <w:r w:rsidRPr="002942DB">
        <w:rPr>
          <w:vertAlign w:val="subscript"/>
          <w:lang w:val="en-US"/>
        </w:rPr>
        <w:t>H</w:t>
      </w:r>
      <w:r w:rsidRPr="002942DB">
        <w:rPr>
          <w:vertAlign w:val="subscript"/>
        </w:rPr>
        <w:t>Н</w:t>
      </w:r>
      <w:r w:rsidRPr="002942DB">
        <w:rPr>
          <w:vertAlign w:val="subscript"/>
          <w:lang w:val="en-US"/>
        </w:rPr>
        <w:t>b</w:t>
      </w:r>
      <w:r w:rsidRPr="002942DB">
        <w:t xml:space="preserve"> = 8, 2).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rPr>
          <w:lang w:val="en-US"/>
        </w:rPr>
        <w:t>Hb</w:t>
      </w:r>
      <w:r w:rsidRPr="002942DB">
        <w:rPr>
          <w:vertAlign w:val="superscript"/>
        </w:rPr>
        <w:t>-</w:t>
      </w:r>
      <w:r w:rsidRPr="002942DB">
        <w:t xml:space="preserve"> + Н</w:t>
      </w:r>
      <w:r w:rsidRPr="002942DB">
        <w:rPr>
          <w:vertAlign w:val="superscript"/>
        </w:rPr>
        <w:t>+</w:t>
      </w:r>
      <w:r w:rsidRPr="002942DB">
        <w:t xml:space="preserve"> </w:t>
      </w:r>
      <w:r w:rsidRPr="002942DB">
        <w:sym w:font="Symbol" w:char="F0DB"/>
      </w:r>
      <w:r w:rsidRPr="002942DB">
        <w:t xml:space="preserve"> </w:t>
      </w:r>
      <w:r w:rsidRPr="002942DB">
        <w:rPr>
          <w:lang w:val="en-US"/>
        </w:rPr>
        <w:t>H</w:t>
      </w:r>
      <w:r w:rsidRPr="002942DB">
        <w:t>Н</w:t>
      </w:r>
      <w:r w:rsidRPr="002942DB">
        <w:rPr>
          <w:lang w:val="en-US"/>
        </w:rPr>
        <w:t>b</w:t>
      </w:r>
    </w:p>
    <w:p w:rsidR="002942DB" w:rsidRPr="002942DB" w:rsidRDefault="002942DB" w:rsidP="002942DB">
      <w:pPr>
        <w:spacing w:before="120"/>
        <w:ind w:firstLine="567"/>
        <w:jc w:val="both"/>
        <w:rPr>
          <w:vertAlign w:val="superscript"/>
        </w:rPr>
      </w:pPr>
      <w:r w:rsidRPr="002942DB">
        <w:rPr>
          <w:lang w:val="en-US"/>
        </w:rPr>
        <w:t>Hb</w:t>
      </w:r>
      <w:r w:rsidRPr="002942DB">
        <w:rPr>
          <w:vertAlign w:val="superscript"/>
        </w:rPr>
        <w:t>-</w:t>
      </w:r>
      <w:r w:rsidRPr="002942DB">
        <w:t xml:space="preserve"> + Н</w:t>
      </w:r>
      <w:r w:rsidRPr="002942DB">
        <w:rPr>
          <w:vertAlign w:val="subscript"/>
        </w:rPr>
        <w:t>2</w:t>
      </w:r>
      <w:r w:rsidRPr="002942DB">
        <w:t xml:space="preserve">О </w:t>
      </w:r>
      <w:r w:rsidRPr="002942DB">
        <w:sym w:font="Symbol" w:char="F0DB"/>
      </w:r>
      <w:r w:rsidRPr="002942DB">
        <w:t xml:space="preserve"> </w:t>
      </w:r>
      <w:r w:rsidRPr="002942DB">
        <w:rPr>
          <w:lang w:val="en-US"/>
        </w:rPr>
        <w:t>H</w:t>
      </w:r>
      <w:r w:rsidRPr="002942DB">
        <w:t>Н</w:t>
      </w:r>
      <w:r w:rsidRPr="002942DB">
        <w:rPr>
          <w:lang w:val="en-US"/>
        </w:rPr>
        <w:t>b</w:t>
      </w:r>
      <w:r w:rsidRPr="002942DB">
        <w:t xml:space="preserve"> + ОН</w:t>
      </w:r>
      <w:r w:rsidRPr="002942DB">
        <w:rPr>
          <w:vertAlign w:val="superscript"/>
        </w:rPr>
        <w:t>-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 xml:space="preserve">а также между ионами оксигемоглобина </w:t>
      </w:r>
      <w:r w:rsidRPr="002942DB">
        <w:rPr>
          <w:lang w:val="en-US"/>
        </w:rPr>
        <w:t>Hb</w:t>
      </w:r>
      <w:r w:rsidRPr="002942DB">
        <w:t>О</w:t>
      </w:r>
      <w:r w:rsidRPr="002942DB">
        <w:rPr>
          <w:vertAlign w:val="subscript"/>
        </w:rPr>
        <w:t>2</w:t>
      </w:r>
      <w:r w:rsidRPr="002942DB">
        <w:rPr>
          <w:vertAlign w:val="superscript"/>
        </w:rPr>
        <w:t>-</w:t>
      </w:r>
      <w:r w:rsidRPr="002942DB">
        <w:t xml:space="preserve"> и самим оксигемоглобином </w:t>
      </w:r>
      <w:r w:rsidRPr="002942DB">
        <w:rPr>
          <w:lang w:val="en-US"/>
        </w:rPr>
        <w:t>H</w:t>
      </w:r>
      <w:r w:rsidRPr="002942DB">
        <w:t>Н</w:t>
      </w:r>
      <w:r w:rsidRPr="002942DB">
        <w:rPr>
          <w:lang w:val="en-US"/>
        </w:rPr>
        <w:t>b</w:t>
      </w:r>
      <w:r w:rsidRPr="002942DB">
        <w:t>О</w:t>
      </w:r>
      <w:r w:rsidRPr="002942DB">
        <w:rPr>
          <w:vertAlign w:val="subscript"/>
        </w:rPr>
        <w:t>2</w:t>
      </w:r>
      <w:r w:rsidRPr="002942DB">
        <w:t>, который является несколько более сильной, чем гемоглобин, кислотой (К</w:t>
      </w:r>
      <w:r w:rsidRPr="002942DB">
        <w:rPr>
          <w:vertAlign w:val="subscript"/>
          <w:lang w:val="en-US"/>
        </w:rPr>
        <w:t>H</w:t>
      </w:r>
      <w:r w:rsidRPr="002942DB">
        <w:rPr>
          <w:vertAlign w:val="subscript"/>
        </w:rPr>
        <w:t>Н</w:t>
      </w:r>
      <w:r w:rsidRPr="002942DB">
        <w:rPr>
          <w:vertAlign w:val="subscript"/>
          <w:lang w:val="en-US"/>
        </w:rPr>
        <w:t>b</w:t>
      </w:r>
      <w:r w:rsidRPr="002942DB">
        <w:rPr>
          <w:vertAlign w:val="subscript"/>
        </w:rPr>
        <w:t>О2</w:t>
      </w:r>
      <w:r w:rsidRPr="002942DB">
        <w:t xml:space="preserve"> = 1. 12 </w:t>
      </w:r>
      <w:r w:rsidRPr="002942DB">
        <w:rPr>
          <w:lang w:val="en-US"/>
        </w:rPr>
        <w:sym w:font="Symbol" w:char="F0B4"/>
      </w:r>
      <w:r w:rsidRPr="002942DB">
        <w:t xml:space="preserve"> 10</w:t>
      </w:r>
      <w:r w:rsidRPr="002942DB">
        <w:rPr>
          <w:vertAlign w:val="superscript"/>
        </w:rPr>
        <w:t>-7</w:t>
      </w:r>
      <w:r w:rsidRPr="002942DB">
        <w:t>; рК</w:t>
      </w:r>
      <w:r w:rsidRPr="002942DB">
        <w:rPr>
          <w:vertAlign w:val="subscript"/>
          <w:lang w:val="en-US"/>
        </w:rPr>
        <w:t>H</w:t>
      </w:r>
      <w:r w:rsidRPr="002942DB">
        <w:rPr>
          <w:vertAlign w:val="subscript"/>
        </w:rPr>
        <w:t>Н</w:t>
      </w:r>
      <w:r w:rsidRPr="002942DB">
        <w:rPr>
          <w:vertAlign w:val="subscript"/>
          <w:lang w:val="en-US"/>
        </w:rPr>
        <w:t>b</w:t>
      </w:r>
      <w:r w:rsidRPr="002942DB">
        <w:rPr>
          <w:vertAlign w:val="subscript"/>
        </w:rPr>
        <w:t>О2</w:t>
      </w:r>
      <w:r w:rsidRPr="002942DB">
        <w:t xml:space="preserve"> = 6, 95):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rPr>
          <w:lang w:val="en-US"/>
        </w:rPr>
        <w:t>Hb</w:t>
      </w:r>
      <w:r w:rsidRPr="002942DB">
        <w:t>О</w:t>
      </w:r>
      <w:r w:rsidRPr="002942DB">
        <w:rPr>
          <w:vertAlign w:val="subscript"/>
        </w:rPr>
        <w:t>2</w:t>
      </w:r>
      <w:r w:rsidRPr="002942DB">
        <w:rPr>
          <w:vertAlign w:val="superscript"/>
        </w:rPr>
        <w:t>-</w:t>
      </w:r>
      <w:r w:rsidRPr="002942DB">
        <w:t xml:space="preserve"> + Н</w:t>
      </w:r>
      <w:r w:rsidRPr="002942DB">
        <w:rPr>
          <w:vertAlign w:val="superscript"/>
        </w:rPr>
        <w:t>+</w:t>
      </w:r>
      <w:r w:rsidRPr="002942DB">
        <w:t xml:space="preserve"> </w:t>
      </w:r>
      <w:r w:rsidRPr="002942DB">
        <w:sym w:font="Symbol" w:char="F0DB"/>
      </w:r>
      <w:r w:rsidRPr="002942DB">
        <w:t xml:space="preserve"> </w:t>
      </w:r>
      <w:r w:rsidRPr="002942DB">
        <w:rPr>
          <w:lang w:val="en-US"/>
        </w:rPr>
        <w:t>H</w:t>
      </w:r>
      <w:r w:rsidRPr="002942DB">
        <w:t>Н</w:t>
      </w:r>
      <w:r w:rsidRPr="002942DB">
        <w:rPr>
          <w:lang w:val="en-US"/>
        </w:rPr>
        <w:t>b</w:t>
      </w:r>
      <w:r w:rsidRPr="002942DB">
        <w:t>О</w:t>
      </w:r>
      <w:r w:rsidRPr="002942DB">
        <w:rPr>
          <w:vertAlign w:val="subscript"/>
        </w:rPr>
        <w:t>2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rPr>
          <w:lang w:val="en-US"/>
        </w:rPr>
        <w:t>Hb</w:t>
      </w:r>
      <w:r w:rsidRPr="002942DB">
        <w:t>О</w:t>
      </w:r>
      <w:r w:rsidRPr="002942DB">
        <w:rPr>
          <w:vertAlign w:val="subscript"/>
        </w:rPr>
        <w:t>2</w:t>
      </w:r>
      <w:r w:rsidRPr="002942DB">
        <w:rPr>
          <w:vertAlign w:val="superscript"/>
        </w:rPr>
        <w:t>-</w:t>
      </w:r>
      <w:r w:rsidRPr="002942DB">
        <w:t xml:space="preserve"> + Н</w:t>
      </w:r>
      <w:r w:rsidRPr="002942DB">
        <w:rPr>
          <w:vertAlign w:val="subscript"/>
        </w:rPr>
        <w:t>2</w:t>
      </w:r>
      <w:r w:rsidRPr="002942DB">
        <w:t xml:space="preserve">О </w:t>
      </w:r>
      <w:r w:rsidRPr="002942DB">
        <w:sym w:font="Symbol" w:char="F0DB"/>
      </w:r>
      <w:r w:rsidRPr="002942DB">
        <w:t xml:space="preserve"> </w:t>
      </w:r>
      <w:r w:rsidRPr="002942DB">
        <w:rPr>
          <w:lang w:val="en-US"/>
        </w:rPr>
        <w:t>H</w:t>
      </w:r>
      <w:r w:rsidRPr="002942DB">
        <w:t>Н</w:t>
      </w:r>
      <w:r w:rsidRPr="002942DB">
        <w:rPr>
          <w:lang w:val="en-US"/>
        </w:rPr>
        <w:t>b</w:t>
      </w:r>
      <w:r w:rsidRPr="002942DB">
        <w:t>О</w:t>
      </w:r>
      <w:r w:rsidRPr="002942DB">
        <w:rPr>
          <w:vertAlign w:val="subscript"/>
        </w:rPr>
        <w:t>2</w:t>
      </w:r>
      <w:r w:rsidRPr="002942DB">
        <w:t xml:space="preserve"> + ОН</w:t>
      </w:r>
      <w:r w:rsidRPr="002942DB">
        <w:rPr>
          <w:vertAlign w:val="superscript"/>
        </w:rPr>
        <w:t>-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 xml:space="preserve">Гемоглобин HНb, присоединяя кислород, образует оксигемоглобин </w:t>
      </w:r>
      <w:r w:rsidRPr="002942DB">
        <w:rPr>
          <w:lang w:val="en-US"/>
        </w:rPr>
        <w:t>H</w:t>
      </w:r>
      <w:r w:rsidRPr="002942DB">
        <w:t>Н</w:t>
      </w:r>
      <w:r w:rsidRPr="002942DB">
        <w:rPr>
          <w:lang w:val="en-US"/>
        </w:rPr>
        <w:t>b</w:t>
      </w:r>
      <w:r w:rsidRPr="002942DB">
        <w:t>О</w:t>
      </w:r>
      <w:r w:rsidRPr="002942DB">
        <w:rPr>
          <w:vertAlign w:val="subscript"/>
        </w:rPr>
        <w:t>2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HНb + О</w:t>
      </w:r>
      <w:r w:rsidRPr="002942DB">
        <w:rPr>
          <w:vertAlign w:val="subscript"/>
        </w:rPr>
        <w:t>2</w:t>
      </w:r>
      <w:r w:rsidRPr="002942DB">
        <w:t xml:space="preserve"> </w:t>
      </w:r>
      <w:r w:rsidRPr="002942DB">
        <w:sym w:font="Symbol" w:char="F0DB"/>
      </w:r>
      <w:r w:rsidRPr="002942DB">
        <w:t xml:space="preserve"> </w:t>
      </w:r>
      <w:r w:rsidRPr="002942DB">
        <w:rPr>
          <w:lang w:val="en-US"/>
        </w:rPr>
        <w:t>H</w:t>
      </w:r>
      <w:r w:rsidRPr="002942DB">
        <w:t>Н</w:t>
      </w:r>
      <w:r w:rsidRPr="002942DB">
        <w:rPr>
          <w:lang w:val="en-US"/>
        </w:rPr>
        <w:t>b</w:t>
      </w:r>
      <w:r w:rsidRPr="002942DB">
        <w:t>О</w:t>
      </w:r>
      <w:r w:rsidRPr="002942DB">
        <w:rPr>
          <w:vertAlign w:val="subscript"/>
        </w:rPr>
        <w:t>2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и, таким образом, первые два равновесия взаимосвязаны со следующими двумя.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4. Белковая буферная система состоит из "белка-основания" и "белка-соли".</w:t>
      </w:r>
    </w:p>
    <w:p w:rsidR="002942DB" w:rsidRPr="002942DB" w:rsidRDefault="002942DB" w:rsidP="002942DB">
      <w:pPr>
        <w:spacing w:before="120"/>
        <w:ind w:firstLine="567"/>
        <w:jc w:val="both"/>
      </w:pPr>
      <w:r>
        <w:t xml:space="preserve">  </w:t>
      </w:r>
      <w:r w:rsidRPr="002942DB">
        <w:t>СОО</w:t>
      </w:r>
      <w:r w:rsidRPr="002942DB">
        <w:rPr>
          <w:vertAlign w:val="superscript"/>
        </w:rPr>
        <w:t>-</w:t>
      </w:r>
      <w:r>
        <w:rPr>
          <w:vertAlign w:val="superscript"/>
        </w:rPr>
        <w:t xml:space="preserve">  </w:t>
      </w:r>
      <w:r>
        <w:t xml:space="preserve">     </w:t>
      </w:r>
      <w:r w:rsidRPr="002942DB">
        <w:t>СОО</w:t>
      </w:r>
      <w:r w:rsidRPr="002942DB">
        <w:rPr>
          <w:vertAlign w:val="superscript"/>
        </w:rPr>
        <w:t>-</w:t>
      </w:r>
    </w:p>
    <w:p w:rsidR="002942DB" w:rsidRDefault="002942DB" w:rsidP="002942DB">
      <w:pPr>
        <w:spacing w:before="120"/>
        <w:ind w:firstLine="567"/>
        <w:jc w:val="both"/>
      </w:pPr>
      <w:r w:rsidRPr="002942DB">
        <w:rPr>
          <w:lang w:val="en-US"/>
        </w:rPr>
        <w:t>R</w:t>
      </w:r>
      <w:r w:rsidRPr="002942DB">
        <w:t xml:space="preserve"> – СН</w:t>
      </w:r>
      <w:r>
        <w:t xml:space="preserve">  </w:t>
      </w:r>
      <w:r w:rsidRPr="002942DB">
        <w:t>+</w:t>
      </w:r>
      <w:r>
        <w:t xml:space="preserve">  </w:t>
      </w:r>
      <w:r w:rsidRPr="002942DB">
        <w:t>Н</w:t>
      </w:r>
      <w:r w:rsidRPr="002942DB">
        <w:rPr>
          <w:vertAlign w:val="superscript"/>
        </w:rPr>
        <w:t>+</w:t>
      </w:r>
      <w:r>
        <w:rPr>
          <w:vertAlign w:val="superscript"/>
        </w:rPr>
        <w:t xml:space="preserve"> </w:t>
      </w:r>
      <w:r>
        <w:t xml:space="preserve"> </w:t>
      </w:r>
      <w:r w:rsidRPr="002942DB">
        <w:sym w:font="Symbol" w:char="F0DB"/>
      </w:r>
      <w:r>
        <w:t xml:space="preserve">  </w:t>
      </w:r>
      <w:r w:rsidRPr="002942DB">
        <w:rPr>
          <w:lang w:val="en-US"/>
        </w:rPr>
        <w:t>R</w:t>
      </w:r>
      <w:r w:rsidRPr="002942DB">
        <w:t xml:space="preserve"> – СН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>
        <w:t xml:space="preserve"> </w:t>
      </w:r>
      <w:r w:rsidRPr="002942DB">
        <w:rPr>
          <w:lang w:val="en-US"/>
        </w:rPr>
        <w:t>N</w:t>
      </w:r>
      <w:r w:rsidRPr="002942DB">
        <w:t>Н</w:t>
      </w:r>
      <w:r w:rsidRPr="002942DB">
        <w:rPr>
          <w:vertAlign w:val="subscript"/>
        </w:rPr>
        <w:t>2</w:t>
      </w:r>
      <w:r>
        <w:rPr>
          <w:vertAlign w:val="subscript"/>
        </w:rPr>
        <w:t xml:space="preserve">           </w:t>
      </w:r>
      <w:r w:rsidRPr="002942DB">
        <w:rPr>
          <w:lang w:val="en-US"/>
        </w:rPr>
        <w:t>N</w:t>
      </w:r>
      <w:r w:rsidRPr="002942DB">
        <w:rPr>
          <w:vertAlign w:val="superscript"/>
        </w:rPr>
        <w:t>+</w:t>
      </w:r>
      <w:r w:rsidRPr="002942DB">
        <w:t>Н</w:t>
      </w:r>
      <w:r w:rsidRPr="002942DB">
        <w:rPr>
          <w:vertAlign w:val="subscript"/>
        </w:rPr>
        <w:t>3</w:t>
      </w:r>
      <w:r>
        <w:rPr>
          <w:vertAlign w:val="subscript"/>
        </w:rP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белок-основание</w:t>
      </w:r>
      <w:r>
        <w:t xml:space="preserve">       </w:t>
      </w:r>
      <w:r w:rsidRPr="002942DB">
        <w:t>белок-соль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Соответствующее кислотно-основное равновесие в средах, близких к нейтральным, смещено влево и "белок-основание" преобладает.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Основную часть белков плазмы крови (</w:t>
      </w:r>
      <w:r w:rsidRPr="002942DB">
        <w:sym w:font="Symbol" w:char="F0BB"/>
      </w:r>
      <w:r w:rsidRPr="002942DB">
        <w:t>90%) составляют альбумины и глобулины. Изоэлектрические точки этих белков (число катионных и анионных групп одинаково, заряд молекулы белка равен нулю) лежат в слабокислой среде при рН 4,9 – 6,3, поэтому в физиологических условиях при рН 7,4 белки находятся преимущественно в формах "белок-основание" и "белок-соль".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Буферная емкость, определяемая белками плазмы, зависит от концентрации белков, их вторичной и третичной структуры и числа свободных протон-акцепторных групп. Эта система может нейтрализовать как кислые, так и основные продукты. Однако вследствие преобладания формы "белок-основание"</w:t>
      </w:r>
      <w:r>
        <w:t xml:space="preserve"> </w:t>
      </w:r>
      <w:r w:rsidRPr="002942DB">
        <w:t>ее буферная емкость значительно выше по кислоте и составляет для альбуминов В</w:t>
      </w:r>
      <w:r w:rsidRPr="002942DB">
        <w:rPr>
          <w:vertAlign w:val="subscript"/>
        </w:rPr>
        <w:t>к</w:t>
      </w:r>
      <w:r w:rsidRPr="002942DB">
        <w:t xml:space="preserve"> = 10 ммоль/л, а для глобулинов В</w:t>
      </w:r>
      <w:r w:rsidRPr="002942DB">
        <w:rPr>
          <w:vertAlign w:val="subscript"/>
        </w:rPr>
        <w:t>к</w:t>
      </w:r>
      <w:r w:rsidRPr="002942DB">
        <w:t xml:space="preserve"> = 3 ммоль/л.</w:t>
      </w:r>
      <w:r>
        <w:t xml:space="preserve">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Буферная емкость свободных аминокислот плазмы крови незначительна как по кислоте, так и по щелочи. Это связано с тем, что почти все аминокислоты имеют значения рК</w:t>
      </w:r>
      <w:r w:rsidRPr="002942DB">
        <w:rPr>
          <w:vertAlign w:val="subscript"/>
        </w:rPr>
        <w:t>а</w:t>
      </w:r>
      <w:r w:rsidRPr="002942DB">
        <w:t>, очень далекие от рК</w:t>
      </w:r>
      <w:r w:rsidRPr="002942DB">
        <w:rPr>
          <w:vertAlign w:val="subscript"/>
        </w:rPr>
        <w:t>а</w:t>
      </w:r>
      <w:r w:rsidRPr="002942DB">
        <w:t xml:space="preserve"> = 7. Поэтому при физиологическом значении рН их мощность мала. Практически только одна аминокислота – гистидин (рК</w:t>
      </w:r>
      <w:r w:rsidRPr="002942DB">
        <w:rPr>
          <w:vertAlign w:val="subscript"/>
        </w:rPr>
        <w:t>а</w:t>
      </w:r>
      <w:r w:rsidRPr="002942DB">
        <w:t xml:space="preserve"> = 6,0) обладает значительным буферным действием при значениях рН, близких к рН плазмы крови. </w:t>
      </w:r>
    </w:p>
    <w:p w:rsidR="002942DB" w:rsidRPr="002942DB" w:rsidRDefault="002942DB" w:rsidP="002942DB">
      <w:pPr>
        <w:spacing w:before="120"/>
        <w:ind w:firstLine="567"/>
        <w:jc w:val="both"/>
      </w:pPr>
      <w:r w:rsidRPr="002942DB">
        <w:t>Таким образом, мощность буферных систем плазмы крови уменьшается в направлении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НСО</w:t>
      </w:r>
      <w:r w:rsidRPr="002942DB">
        <w:rPr>
          <w:vertAlign w:val="subscript"/>
        </w:rPr>
        <w:t>3</w:t>
      </w:r>
      <w:r w:rsidRPr="002942DB">
        <w:rPr>
          <w:vertAlign w:val="superscript"/>
        </w:rPr>
        <w:t>-</w:t>
      </w:r>
      <w:r w:rsidRPr="002942DB">
        <w:t>/ 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>3</w:t>
      </w:r>
      <w:r w:rsidRPr="002942DB">
        <w:t xml:space="preserve"> </w:t>
      </w:r>
      <w:r w:rsidRPr="002942DB">
        <w:sym w:font="Symbol" w:char="F03E"/>
      </w:r>
      <w:r w:rsidRPr="002942DB">
        <w:t xml:space="preserve"> белки </w:t>
      </w:r>
      <w:r w:rsidRPr="002942DB">
        <w:sym w:font="Symbol" w:char="F03E"/>
      </w:r>
      <w:r w:rsidRPr="002942DB">
        <w:t xml:space="preserve"> НРО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>2-</w:t>
      </w:r>
      <w:r w:rsidRPr="002942DB">
        <w:t>/ Н</w:t>
      </w:r>
      <w:r w:rsidRPr="002942DB">
        <w:rPr>
          <w:vertAlign w:val="subscript"/>
        </w:rPr>
        <w:t>2</w:t>
      </w:r>
      <w:r w:rsidRPr="002942DB">
        <w:t>РО</w:t>
      </w:r>
      <w:r w:rsidRPr="002942DB">
        <w:rPr>
          <w:vertAlign w:val="subscript"/>
        </w:rPr>
        <w:t>4</w:t>
      </w:r>
      <w:r w:rsidRPr="002942DB">
        <w:rPr>
          <w:vertAlign w:val="superscript"/>
        </w:rPr>
        <w:t xml:space="preserve">- </w:t>
      </w:r>
      <w:r w:rsidRPr="002942DB">
        <w:sym w:font="Symbol" w:char="F03E"/>
      </w:r>
      <w:r w:rsidRPr="002942DB">
        <w:t xml:space="preserve"> аминокислоты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Эритроциты. Во внутренней среде эритроцитов в норме поддерживается постоянное рН, равное 7,25. Здесь также действуют водородкарбонатная и фосфатная буферные системы. Однако их мощность отличается от таковой в плазме крови. Кроме того, в эритроцитах белковая система гемоглобин-оксигемоглобин играет важную роль как в процессе дыхания (транспортная функция по переносу кислорода к тканям и органам и удалению из них метаболической СО</w:t>
      </w:r>
      <w:r w:rsidRPr="002942DB">
        <w:rPr>
          <w:vertAlign w:val="subscript"/>
        </w:rPr>
        <w:t>2</w:t>
      </w:r>
      <w:r w:rsidRPr="002942DB">
        <w:t>), так и в поддержании постоянства рН внутри эритроцитов, а в результате и в крови в целом. Необходимо отметит, что эта буферная система в эритроцитах тесно связана с водородкарбонатной системой. Т. к. рН внутри эритроцитов 7,25, то соотношение концентраций соли (НСО</w:t>
      </w:r>
      <w:r w:rsidRPr="002942DB">
        <w:rPr>
          <w:vertAlign w:val="subscript"/>
        </w:rPr>
        <w:t>3</w:t>
      </w:r>
      <w:r w:rsidRPr="002942DB">
        <w:rPr>
          <w:vertAlign w:val="superscript"/>
        </w:rPr>
        <w:t>-</w:t>
      </w:r>
      <w:r w:rsidRPr="002942DB">
        <w:t>) и кислоты (Н</w:t>
      </w:r>
      <w:r w:rsidRPr="002942DB">
        <w:rPr>
          <w:vertAlign w:val="subscript"/>
        </w:rPr>
        <w:t>2</w:t>
      </w:r>
      <w:r w:rsidRPr="002942DB">
        <w:t>СО</w:t>
      </w:r>
      <w:r w:rsidRPr="002942DB">
        <w:rPr>
          <w:vertAlign w:val="subscript"/>
        </w:rPr>
        <w:t>3</w:t>
      </w:r>
      <w:r w:rsidRPr="002942DB">
        <w:t>) здесь несколько меньше, чем в плазме крови. И хотя буферная емкость этой системы по кислоте внутри эритроцитов несколько меньше, чем в плазме, она эффективно поддерживает постоянство рН.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Фосфатная буферная емкость играет в клетках крови гораздо более важную роль, чем в плазме крови. Прежде всего, это связано с большим содержанием в эритроцитах неорганических фосфатов. Кроме того, большое значение в поддерживании постоянства рН имеют эфиры фосфорных кислот, главным образом фосфолипиды, составляющие основу мембран эритроцитов.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Фосфолипиды являются относительно слабыми кислотами. Значения рК</w:t>
      </w:r>
      <w:r w:rsidRPr="002942DB">
        <w:rPr>
          <w:vertAlign w:val="subscript"/>
        </w:rPr>
        <w:t>а</w:t>
      </w:r>
      <w:r w:rsidRPr="002942DB">
        <w:t xml:space="preserve"> диссоциации фосфатных групп находятся в пределах от 6,8 до 7,2. Поэтому при физиологическом рН 7,25 фосфолипиды мембран эритроцитов находятся как в виде неионизированных, так ионизированных форм. Иначе говоря, в виде слабой кислоты и ее соли. При этом соотношение концентраций соли и слабой кислоты составляет примерно (1,5 – 4) : 1. Следовательно, сама мембрана эритроцитов обладает буферным действием, поддерживая постоянство рН внутренней среды эритроцитов.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Таким образом, в поддержании постоянства кислотно-щелочного равновесия в крови участвует ряд буферных систем, обеспечивающих кислотно-основной</w:t>
      </w:r>
      <w:r>
        <w:t xml:space="preserve"> </w:t>
      </w:r>
      <w:r w:rsidRPr="002942DB">
        <w:t>гомеостаз в организме.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В современной клинической практике кислотно-щелочное равновесие (КЩР) организма обычно определяют путем исследования крови по микрометоду Аструпа и выражают в единицах ВЕ (от лат. "би-эксцесс" – избыток оснований). При нормальном кислотно-щелочном состоянии организма ВЕ = 0 (в аппарате Аструпа этому значению ВЕ отвечает рН 7,4).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 xml:space="preserve">При значениях ВЕ от 0 до </w:t>
      </w:r>
      <w:r w:rsidRPr="002942DB">
        <w:sym w:font="Symbol" w:char="F0B1"/>
      </w:r>
      <w:r w:rsidRPr="002942DB">
        <w:t xml:space="preserve"> 3 КЩС организма считается нормальным, при ВЕ = </w:t>
      </w:r>
      <w:r w:rsidRPr="002942DB">
        <w:sym w:font="Symbol" w:char="F0B1"/>
      </w:r>
      <w:r w:rsidRPr="002942DB">
        <w:t xml:space="preserve"> (6 – 9) – тревожным, при ВЕ = </w:t>
      </w:r>
      <w:r w:rsidRPr="002942DB">
        <w:sym w:font="Symbol" w:char="F0B1"/>
      </w:r>
      <w:r w:rsidRPr="002942DB">
        <w:t xml:space="preserve"> (10 – 14) – угрожающим, а при абсолютном значении ВЕ, превышающим 14, - критическим.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Для коррекции КЩР при ВЕ</w:t>
      </w:r>
      <w:r w:rsidRPr="002942DB">
        <w:sym w:font="Symbol" w:char="F03C"/>
      </w:r>
      <w:r w:rsidRPr="002942DB">
        <w:t xml:space="preserve">0 (ацидоз) чаще используют 4%-ный раствор гидрокарбонаната натрия, который вводят внутривенно. Необходимый объем этого раствора в мл рассчитывают по эмпирической формуле </w:t>
      </w:r>
      <w:r w:rsidRPr="002942DB">
        <w:rPr>
          <w:lang w:val="en-US"/>
        </w:rPr>
        <w:t>v</w:t>
      </w:r>
      <w:r w:rsidRPr="002942DB">
        <w:t xml:space="preserve"> = 0,5</w:t>
      </w:r>
      <w:r w:rsidRPr="002942DB">
        <w:rPr>
          <w:lang w:val="en-US"/>
        </w:rPr>
        <w:t>m</w:t>
      </w:r>
      <w:r w:rsidRPr="002942DB">
        <w:t xml:space="preserve">ВЕ, где </w:t>
      </w:r>
      <w:r w:rsidRPr="002942DB">
        <w:rPr>
          <w:lang w:val="en-US"/>
        </w:rPr>
        <w:t>m</w:t>
      </w:r>
      <w:r w:rsidRPr="002942DB">
        <w:t xml:space="preserve"> – масса тела, кг.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 xml:space="preserve">Если состояние ацидоза возникло в результате кратковременной остановки сердца, то объем 4%-ного раствора </w:t>
      </w:r>
      <w:r w:rsidRPr="002942DB">
        <w:rPr>
          <w:lang w:val="en-US"/>
        </w:rPr>
        <w:t>N</w:t>
      </w:r>
      <w:r w:rsidRPr="002942DB">
        <w:t>аНСО</w:t>
      </w:r>
      <w:r w:rsidRPr="002942DB">
        <w:rPr>
          <w:vertAlign w:val="subscript"/>
        </w:rPr>
        <w:t>3</w:t>
      </w:r>
      <w:r w:rsidRPr="002942DB">
        <w:t xml:space="preserve"> (</w:t>
      </w:r>
      <w:r w:rsidRPr="002942DB">
        <w:rPr>
          <w:lang w:val="en-US"/>
        </w:rPr>
        <w:t>v</w:t>
      </w:r>
      <w:r w:rsidRPr="002942DB">
        <w:t xml:space="preserve"> мл), необходимый для компенсации сдвига КЩР в кислую область, рассчитывают по формуле </w:t>
      </w:r>
      <w:r w:rsidRPr="002942DB">
        <w:rPr>
          <w:lang w:val="en-US"/>
        </w:rPr>
        <w:t>v</w:t>
      </w:r>
      <w:r w:rsidRPr="002942DB">
        <w:t xml:space="preserve"> = </w:t>
      </w:r>
      <w:r w:rsidRPr="002942DB">
        <w:rPr>
          <w:lang w:val="en-US"/>
        </w:rPr>
        <w:t>m</w:t>
      </w:r>
      <w:r w:rsidRPr="002942DB">
        <w:t xml:space="preserve"> </w:t>
      </w:r>
      <w:r w:rsidRPr="002942DB">
        <w:rPr>
          <w:lang w:val="en-US"/>
        </w:rPr>
        <w:t>z</w:t>
      </w:r>
      <w:r w:rsidRPr="002942DB">
        <w:t xml:space="preserve">, где </w:t>
      </w:r>
      <w:r w:rsidRPr="002942DB">
        <w:rPr>
          <w:lang w:val="en-US"/>
        </w:rPr>
        <w:t>z</w:t>
      </w:r>
      <w:r w:rsidRPr="002942DB">
        <w:t xml:space="preserve"> – продолжительность остановки сердца, мин.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Коррекция КЩР при алкалозе более сложна и требует учета многих привходящих обстоятельств. В качестве одной из временных мер целесообразно введение от 5 до 15 мл 5%-го раствора аскорбиновой кислоты.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Метод кислотно-основного титрования в одном из своих вариантов (алкалиметрия) позволяет определять количества кислот и кислотообразующих веществ (солей, составленных из катиона слабого основания и аниона сильной кислоты и т. п.) с помощью растворов щелочной известной концентрации, называемых рабочими. В другом варианте (ацидиметрия) этот метод позволяет определять количества оснований и веществ основного характера (оксидов, гидридов и нитридов металлов, органических аминов, солей, составленных из катионов сильных оснований и анионов слабых кислот и т. п.) с помощью рабочих растворов кислот.</w:t>
      </w:r>
      <w:r>
        <w:t xml:space="preserve"> </w:t>
      </w:r>
    </w:p>
    <w:p w:rsidR="002942DB" w:rsidRDefault="002942DB" w:rsidP="002942DB">
      <w:pPr>
        <w:spacing w:before="120"/>
        <w:ind w:firstLine="567"/>
        <w:jc w:val="both"/>
      </w:pPr>
      <w:r w:rsidRPr="002942DB">
        <w:t>Метод кислотно-основного титрования используется в практике клинических, судебно-экспертных и санитарно-гигиенических исследований, а также при оценке качества лекарственных препаратов.</w:t>
      </w:r>
    </w:p>
    <w:p w:rsidR="003F3287" w:rsidRPr="002942DB" w:rsidRDefault="003F3287" w:rsidP="002942DB">
      <w:pPr>
        <w:spacing w:before="120"/>
        <w:ind w:firstLine="567"/>
        <w:jc w:val="both"/>
      </w:pPr>
      <w:bookmarkStart w:id="0" w:name="_GoBack"/>
      <w:bookmarkEnd w:id="0"/>
    </w:p>
    <w:sectPr w:rsidR="003F3287" w:rsidRPr="002942DB" w:rsidSect="002942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DB" w:rsidRDefault="002942DB">
      <w:r>
        <w:separator/>
      </w:r>
    </w:p>
  </w:endnote>
  <w:endnote w:type="continuationSeparator" w:id="0">
    <w:p w:rsidR="002942DB" w:rsidRDefault="0029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DB" w:rsidRDefault="002942DB">
      <w:r>
        <w:separator/>
      </w:r>
    </w:p>
  </w:footnote>
  <w:footnote w:type="continuationSeparator" w:id="0">
    <w:p w:rsidR="002942DB" w:rsidRDefault="002942DB">
      <w:r>
        <w:continuationSeparator/>
      </w:r>
    </w:p>
  </w:footnote>
  <w:footnote w:id="1">
    <w:p w:rsidR="007B7DE6" w:rsidRDefault="002942DB" w:rsidP="002942DB">
      <w:pPr>
        <w:pStyle w:val="af1"/>
        <w:jc w:val="both"/>
      </w:pPr>
      <w:r>
        <w:rPr>
          <w:rStyle w:val="af2"/>
        </w:rPr>
        <w:sym w:font="Symbol" w:char="F031"/>
      </w:r>
      <w:r>
        <w:t xml:space="preserve"> Согласно протонной теории, кислотой называют всякое вещество, молекулярные частицы которого (в том числе и ионы) способны отдавать протон, т.е. быть донором протонов; основанием называют всякое вещество, молекулярные частицы которого (в том числе и ионы) способны присоединять протоны, т.е. быть акцептором протонов.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F3B82"/>
    <w:multiLevelType w:val="singleLevel"/>
    <w:tmpl w:val="2FEA9B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3A57223"/>
    <w:multiLevelType w:val="multilevel"/>
    <w:tmpl w:val="8E8CFB7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5D142FC"/>
    <w:multiLevelType w:val="hybridMultilevel"/>
    <w:tmpl w:val="FC2AA2F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0C5847FB"/>
    <w:multiLevelType w:val="hybridMultilevel"/>
    <w:tmpl w:val="35B0186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08624E7"/>
    <w:multiLevelType w:val="singleLevel"/>
    <w:tmpl w:val="C48CB80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5">
    <w:nsid w:val="16753BC6"/>
    <w:multiLevelType w:val="singleLevel"/>
    <w:tmpl w:val="BA3876FE"/>
    <w:lvl w:ilvl="0">
      <w:start w:val="1"/>
      <w:numFmt w:val="decimal"/>
      <w:lvlText w:val="%1)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abstractNum w:abstractNumId="6">
    <w:nsid w:val="19120DFA"/>
    <w:multiLevelType w:val="singleLevel"/>
    <w:tmpl w:val="BAFABD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>
    <w:nsid w:val="1A9A4818"/>
    <w:multiLevelType w:val="singleLevel"/>
    <w:tmpl w:val="BAFABD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>
    <w:nsid w:val="23483A36"/>
    <w:multiLevelType w:val="singleLevel"/>
    <w:tmpl w:val="BE7E6E32"/>
    <w:lvl w:ilvl="0">
      <w:start w:val="2002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EF80FA5"/>
    <w:multiLevelType w:val="hybridMultilevel"/>
    <w:tmpl w:val="BFA6F760"/>
    <w:lvl w:ilvl="0" w:tplc="D8D05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6A6E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E0FB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965B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88B9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2CB3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0CBE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0E1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1097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92145E"/>
    <w:multiLevelType w:val="singleLevel"/>
    <w:tmpl w:val="FA72AD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71F4D3E"/>
    <w:multiLevelType w:val="hybridMultilevel"/>
    <w:tmpl w:val="7BFCC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3260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3BB01340"/>
    <w:multiLevelType w:val="singleLevel"/>
    <w:tmpl w:val="49883BD8"/>
    <w:lvl w:ilvl="0">
      <w:start w:val="4"/>
      <w:numFmt w:val="decimal"/>
      <w:lvlText w:val="%1"/>
      <w:lvlJc w:val="left"/>
      <w:pPr>
        <w:tabs>
          <w:tab w:val="num" w:pos="795"/>
        </w:tabs>
        <w:ind w:left="795" w:hanging="360"/>
      </w:pPr>
      <w:rPr>
        <w:rFonts w:hint="default"/>
        <w:u w:val="none"/>
      </w:rPr>
    </w:lvl>
  </w:abstractNum>
  <w:abstractNum w:abstractNumId="14">
    <w:nsid w:val="3FE61604"/>
    <w:multiLevelType w:val="singleLevel"/>
    <w:tmpl w:val="87C656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41A479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43455F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54E81D4D"/>
    <w:multiLevelType w:val="hybridMultilevel"/>
    <w:tmpl w:val="3DB0ED96"/>
    <w:lvl w:ilvl="0" w:tplc="BA9EBB5C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610A17F4"/>
    <w:multiLevelType w:val="hybridMultilevel"/>
    <w:tmpl w:val="3190AA7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9">
    <w:nsid w:val="68B5255E"/>
    <w:multiLevelType w:val="hybridMultilevel"/>
    <w:tmpl w:val="7984613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0">
    <w:nsid w:val="69B936DC"/>
    <w:multiLevelType w:val="hybridMultilevel"/>
    <w:tmpl w:val="AAD66236"/>
    <w:lvl w:ilvl="0" w:tplc="4E6A90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9D255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BBECC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8F029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9D086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F385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3CAC1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41628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C90C9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72336F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74327B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EE85471"/>
    <w:multiLevelType w:val="hybridMultilevel"/>
    <w:tmpl w:val="8BE8CD8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4"/>
  </w:num>
  <w:num w:numId="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4"/>
  </w:num>
  <w:num w:numId="27">
    <w:abstractNumId w:val="20"/>
  </w:num>
  <w:num w:numId="28">
    <w:abstractNumId w:val="3"/>
  </w:num>
  <w:num w:numId="29">
    <w:abstractNumId w:val="17"/>
  </w:num>
  <w:num w:numId="30">
    <w:abstractNumId w:val="23"/>
  </w:num>
  <w:num w:numId="31">
    <w:abstractNumId w:val="18"/>
  </w:num>
  <w:num w:numId="32">
    <w:abstractNumId w:val="2"/>
  </w:num>
  <w:num w:numId="33">
    <w:abstractNumId w:val="19"/>
  </w:num>
  <w:num w:numId="34">
    <w:abstractNumId w:val="22"/>
  </w:num>
  <w:num w:numId="35">
    <w:abstractNumId w:val="21"/>
  </w:num>
  <w:num w:numId="36">
    <w:abstractNumId w:val="12"/>
  </w:num>
  <w:num w:numId="37">
    <w:abstractNumId w:val="15"/>
  </w:num>
  <w:num w:numId="38">
    <w:abstractNumId w:val="13"/>
  </w:num>
  <w:num w:numId="39">
    <w:abstractNumId w:val="6"/>
  </w:num>
  <w:num w:numId="40">
    <w:abstractNumId w:val="7"/>
  </w:num>
  <w:num w:numId="41">
    <w:abstractNumId w:val="9"/>
  </w:num>
  <w:num w:numId="42">
    <w:abstractNumId w:val="11"/>
  </w:num>
  <w:num w:numId="43">
    <w:abstractNumId w:val="8"/>
  </w:num>
  <w:num w:numId="44">
    <w:abstractNumId w:val="10"/>
  </w:num>
  <w:num w:numId="45">
    <w:abstractNumId w:val="0"/>
  </w:num>
  <w:num w:numId="46">
    <w:abstractNumId w:val="16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2DB"/>
    <w:rsid w:val="002942DB"/>
    <w:rsid w:val="003D376A"/>
    <w:rsid w:val="003F3287"/>
    <w:rsid w:val="00442C65"/>
    <w:rsid w:val="00470179"/>
    <w:rsid w:val="004915ED"/>
    <w:rsid w:val="007B7DE6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7754626-48F3-4E8F-A9D4-55E728C2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DB"/>
    <w:pPr>
      <w:spacing w:before="100" w:after="10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2942DB"/>
    <w:pPr>
      <w:spacing w:beforeAutospacing="1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2942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942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942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942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942D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942D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942D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2942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lang w:val="ru-RU" w:eastAsia="ru-RU"/>
    </w:rPr>
  </w:style>
  <w:style w:type="paragraph" w:customStyle="1" w:styleId="abb">
    <w:name w:val="abb"/>
    <w:basedOn w:val="a"/>
    <w:uiPriority w:val="99"/>
    <w:rsid w:val="002942DB"/>
    <w:pPr>
      <w:spacing w:beforeAutospacing="1" w:afterAutospacing="1"/>
    </w:pPr>
    <w:rPr>
      <w:b/>
      <w:bCs/>
      <w:color w:val="000000"/>
    </w:rPr>
  </w:style>
  <w:style w:type="paragraph" w:styleId="a3">
    <w:name w:val="Normal (Web)"/>
    <w:basedOn w:val="a"/>
    <w:uiPriority w:val="99"/>
    <w:rsid w:val="002942DB"/>
    <w:pPr>
      <w:spacing w:beforeAutospacing="1" w:afterAutospacing="1"/>
    </w:pPr>
  </w:style>
  <w:style w:type="character" w:styleId="a4">
    <w:name w:val="Hyperlink"/>
    <w:basedOn w:val="a0"/>
    <w:uiPriority w:val="99"/>
    <w:rsid w:val="002942DB"/>
    <w:rPr>
      <w:color w:val="0000FF"/>
      <w:u w:val="single"/>
    </w:rPr>
  </w:style>
  <w:style w:type="character" w:styleId="a5">
    <w:name w:val="Strong"/>
    <w:basedOn w:val="a0"/>
    <w:uiPriority w:val="99"/>
    <w:qFormat/>
    <w:rsid w:val="002942DB"/>
    <w:rPr>
      <w:b/>
      <w:bCs/>
    </w:rPr>
  </w:style>
  <w:style w:type="character" w:styleId="a6">
    <w:name w:val="Emphasis"/>
    <w:basedOn w:val="a0"/>
    <w:uiPriority w:val="99"/>
    <w:qFormat/>
    <w:rsid w:val="002942DB"/>
    <w:rPr>
      <w:i/>
      <w:iCs/>
    </w:rPr>
  </w:style>
  <w:style w:type="character" w:customStyle="1" w:styleId="spelle">
    <w:name w:val="spelle"/>
    <w:basedOn w:val="a0"/>
    <w:uiPriority w:val="99"/>
    <w:rsid w:val="002942DB"/>
  </w:style>
  <w:style w:type="paragraph" w:styleId="a7">
    <w:name w:val="Body Text"/>
    <w:basedOn w:val="a"/>
    <w:link w:val="a8"/>
    <w:uiPriority w:val="99"/>
    <w:rsid w:val="002942DB"/>
    <w:pPr>
      <w:spacing w:before="0" w:after="0"/>
    </w:pPr>
    <w:rPr>
      <w:color w:val="000000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rsid w:val="002942DB"/>
    <w:pPr>
      <w:tabs>
        <w:tab w:val="center" w:pos="4677"/>
        <w:tab w:val="right" w:pos="9355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4"/>
      <w:szCs w:val="24"/>
      <w:lang w:val="ru-RU" w:eastAsia="ru-RU"/>
    </w:rPr>
  </w:style>
  <w:style w:type="paragraph" w:styleId="11">
    <w:name w:val="toc 1"/>
    <w:basedOn w:val="a"/>
    <w:next w:val="a"/>
    <w:autoRedefine/>
    <w:uiPriority w:val="99"/>
    <w:semiHidden/>
    <w:rsid w:val="002942DB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caps/>
      <w:sz w:val="20"/>
      <w:szCs w:val="20"/>
    </w:rPr>
  </w:style>
  <w:style w:type="paragraph" w:styleId="21">
    <w:name w:val="Body Text 2"/>
    <w:basedOn w:val="a"/>
    <w:link w:val="22"/>
    <w:uiPriority w:val="99"/>
    <w:rsid w:val="002942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  <w:lang w:val="ru-RU" w:eastAsia="ru-RU"/>
    </w:rPr>
  </w:style>
  <w:style w:type="paragraph" w:styleId="z-">
    <w:name w:val="HTML Bottom of Form"/>
    <w:basedOn w:val="a"/>
    <w:next w:val="a"/>
    <w:link w:val="z-0"/>
    <w:hidden/>
    <w:uiPriority w:val="99"/>
    <w:rsid w:val="002942DB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Pr>
      <w:rFonts w:ascii="Arial" w:hAnsi="Arial" w:cs="Arial"/>
      <w:vanish/>
      <w:sz w:val="16"/>
      <w:szCs w:val="16"/>
      <w:lang w:val="ru-RU" w:eastAsia="ru-RU"/>
    </w:rPr>
  </w:style>
  <w:style w:type="paragraph" w:styleId="ab">
    <w:name w:val="footnote text"/>
    <w:basedOn w:val="a"/>
    <w:link w:val="ac"/>
    <w:uiPriority w:val="99"/>
    <w:semiHidden/>
    <w:rsid w:val="002942DB"/>
    <w:pPr>
      <w:spacing w:before="0" w:after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Pr>
      <w:sz w:val="20"/>
      <w:szCs w:val="20"/>
      <w:lang w:val="ru-RU" w:eastAsia="ru-RU"/>
    </w:rPr>
  </w:style>
  <w:style w:type="character" w:styleId="ad">
    <w:name w:val="footnote reference"/>
    <w:basedOn w:val="a0"/>
    <w:uiPriority w:val="99"/>
    <w:semiHidden/>
    <w:rsid w:val="002942DB"/>
    <w:rPr>
      <w:vertAlign w:val="superscript"/>
    </w:rPr>
  </w:style>
  <w:style w:type="paragraph" w:styleId="31">
    <w:name w:val="Body Text 3"/>
    <w:basedOn w:val="a"/>
    <w:link w:val="32"/>
    <w:uiPriority w:val="99"/>
    <w:rsid w:val="002942D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sz w:val="16"/>
      <w:szCs w:val="16"/>
      <w:lang w:val="ru-RU" w:eastAsia="ru-RU"/>
    </w:rPr>
  </w:style>
  <w:style w:type="paragraph" w:styleId="23">
    <w:name w:val="Body Text Indent 2"/>
    <w:basedOn w:val="a"/>
    <w:link w:val="24"/>
    <w:uiPriority w:val="99"/>
    <w:rsid w:val="002942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  <w:lang w:val="ru-RU" w:eastAsia="ru-RU"/>
    </w:rPr>
  </w:style>
  <w:style w:type="paragraph" w:styleId="33">
    <w:name w:val="Body Text Indent 3"/>
    <w:basedOn w:val="a"/>
    <w:link w:val="34"/>
    <w:uiPriority w:val="99"/>
    <w:rsid w:val="002942D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sz w:val="16"/>
      <w:szCs w:val="16"/>
      <w:lang w:val="ru-RU" w:eastAsia="ru-RU"/>
    </w:rPr>
  </w:style>
  <w:style w:type="paragraph" w:customStyle="1" w:styleId="12">
    <w:name w:val="заголовок 1"/>
    <w:basedOn w:val="a"/>
    <w:next w:val="a"/>
    <w:uiPriority w:val="99"/>
    <w:rsid w:val="002942DB"/>
    <w:pPr>
      <w:keepNext/>
      <w:autoSpaceDE w:val="0"/>
      <w:autoSpaceDN w:val="0"/>
      <w:spacing w:before="0" w:after="0" w:line="360" w:lineRule="auto"/>
      <w:ind w:left="435"/>
      <w:jc w:val="both"/>
    </w:pPr>
    <w:rPr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2942DB"/>
    <w:pPr>
      <w:keepNext/>
      <w:autoSpaceDE w:val="0"/>
      <w:autoSpaceDN w:val="0"/>
      <w:spacing w:before="0" w:after="0"/>
      <w:jc w:val="center"/>
    </w:pPr>
    <w:rPr>
      <w:sz w:val="28"/>
      <w:szCs w:val="28"/>
      <w:lang w:val="en-US"/>
    </w:rPr>
  </w:style>
  <w:style w:type="paragraph" w:customStyle="1" w:styleId="35">
    <w:name w:val="заголовок 3"/>
    <w:basedOn w:val="a"/>
    <w:next w:val="a"/>
    <w:uiPriority w:val="99"/>
    <w:rsid w:val="002942DB"/>
    <w:pPr>
      <w:keepNext/>
      <w:autoSpaceDE w:val="0"/>
      <w:autoSpaceDN w:val="0"/>
      <w:spacing w:before="0" w:after="0" w:line="360" w:lineRule="auto"/>
      <w:ind w:left="435"/>
      <w:jc w:val="center"/>
    </w:pPr>
    <w:rPr>
      <w:b/>
      <w:bCs/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2942DB"/>
    <w:pPr>
      <w:keepNext/>
      <w:autoSpaceDE w:val="0"/>
      <w:autoSpaceDN w:val="0"/>
      <w:spacing w:before="0" w:after="0" w:line="360" w:lineRule="auto"/>
      <w:ind w:left="435"/>
      <w:outlineLvl w:val="3"/>
    </w:pPr>
    <w:rPr>
      <w:sz w:val="28"/>
      <w:szCs w:val="28"/>
    </w:rPr>
  </w:style>
  <w:style w:type="character" w:customStyle="1" w:styleId="ae">
    <w:name w:val="Основной шрифт"/>
    <w:uiPriority w:val="99"/>
    <w:rsid w:val="002942DB"/>
  </w:style>
  <w:style w:type="character" w:customStyle="1" w:styleId="af">
    <w:name w:val="знак примечания"/>
    <w:basedOn w:val="ae"/>
    <w:uiPriority w:val="99"/>
    <w:rsid w:val="002942DB"/>
    <w:rPr>
      <w:sz w:val="16"/>
      <w:szCs w:val="16"/>
    </w:rPr>
  </w:style>
  <w:style w:type="paragraph" w:customStyle="1" w:styleId="af0">
    <w:name w:val="текст примечания"/>
    <w:basedOn w:val="a"/>
    <w:uiPriority w:val="99"/>
    <w:rsid w:val="002942DB"/>
    <w:pPr>
      <w:autoSpaceDE w:val="0"/>
      <w:autoSpaceDN w:val="0"/>
      <w:spacing w:before="0" w:after="0"/>
    </w:pPr>
    <w:rPr>
      <w:sz w:val="20"/>
      <w:szCs w:val="20"/>
    </w:rPr>
  </w:style>
  <w:style w:type="paragraph" w:customStyle="1" w:styleId="af1">
    <w:name w:val="текст сноски"/>
    <w:basedOn w:val="a"/>
    <w:uiPriority w:val="99"/>
    <w:rsid w:val="002942DB"/>
    <w:pPr>
      <w:autoSpaceDE w:val="0"/>
      <w:autoSpaceDN w:val="0"/>
      <w:spacing w:before="0" w:after="0"/>
    </w:pPr>
    <w:rPr>
      <w:sz w:val="20"/>
      <w:szCs w:val="20"/>
    </w:rPr>
  </w:style>
  <w:style w:type="character" w:customStyle="1" w:styleId="af2">
    <w:name w:val="знак сноски"/>
    <w:basedOn w:val="ae"/>
    <w:uiPriority w:val="99"/>
    <w:rsid w:val="002942DB"/>
    <w:rPr>
      <w:vertAlign w:val="superscript"/>
    </w:rPr>
  </w:style>
  <w:style w:type="paragraph" w:styleId="af3">
    <w:name w:val="footer"/>
    <w:basedOn w:val="a"/>
    <w:link w:val="af4"/>
    <w:uiPriority w:val="99"/>
    <w:rsid w:val="002942DB"/>
    <w:pPr>
      <w:tabs>
        <w:tab w:val="center" w:pos="4153"/>
        <w:tab w:val="right" w:pos="8306"/>
      </w:tabs>
      <w:autoSpaceDE w:val="0"/>
      <w:autoSpaceDN w:val="0"/>
      <w:spacing w:before="0" w:after="0"/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semiHidden/>
    <w:rPr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942DB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  <w:lang w:val="ru-RU" w:eastAsia="ru-RU"/>
    </w:rPr>
  </w:style>
  <w:style w:type="character" w:styleId="af7">
    <w:name w:val="annotation reference"/>
    <w:basedOn w:val="a0"/>
    <w:uiPriority w:val="99"/>
    <w:semiHidden/>
    <w:rsid w:val="002942D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rsid w:val="002942DB"/>
    <w:pPr>
      <w:spacing w:before="0" w:after="0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  <w:lang w:val="ru-RU" w:eastAsia="ru-RU"/>
    </w:rPr>
  </w:style>
  <w:style w:type="paragraph" w:styleId="afa">
    <w:name w:val="Title"/>
    <w:basedOn w:val="a"/>
    <w:link w:val="afb"/>
    <w:uiPriority w:val="99"/>
    <w:qFormat/>
    <w:rsid w:val="002942DB"/>
    <w:pPr>
      <w:spacing w:before="0" w:after="0"/>
      <w:jc w:val="center"/>
    </w:pPr>
    <w:rPr>
      <w:sz w:val="32"/>
      <w:szCs w:val="32"/>
    </w:rPr>
  </w:style>
  <w:style w:type="character" w:customStyle="1" w:styleId="afb">
    <w:name w:val="Название Знак"/>
    <w:basedOn w:val="a0"/>
    <w:link w:val="afa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15941</Words>
  <Characters>9087</Characters>
  <Application>Microsoft Office Word</Application>
  <DocSecurity>0</DocSecurity>
  <Lines>75</Lines>
  <Paragraphs>49</Paragraphs>
  <ScaleCrop>false</ScaleCrop>
  <Company>Home</Company>
  <LinksUpToDate>false</LinksUpToDate>
  <CharactersWithSpaces>24979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Кислотно-основные буферные системы и растворы</dc:title>
  <dc:subject/>
  <dc:creator>User</dc:creator>
  <cp:keywords/>
  <dc:description/>
  <cp:lastModifiedBy>admin</cp:lastModifiedBy>
  <cp:revision>2</cp:revision>
  <dcterms:created xsi:type="dcterms:W3CDTF">2014-01-25T18:43:00Z</dcterms:created>
  <dcterms:modified xsi:type="dcterms:W3CDTF">2014-01-25T18:43:00Z</dcterms:modified>
</cp:coreProperties>
</file>