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99" w:rsidRDefault="00542B99">
      <w:pPr>
        <w:pStyle w:val="4"/>
        <w:ind w:left="-993"/>
      </w:pPr>
    </w:p>
    <w:p w:rsidR="00542B99" w:rsidRDefault="00542B99">
      <w:pPr>
        <w:pStyle w:val="4"/>
      </w:pPr>
    </w:p>
    <w:p w:rsidR="00542B99" w:rsidRDefault="00542B99">
      <w:pPr>
        <w:pStyle w:val="4"/>
      </w:pPr>
      <w:r>
        <w:t>Dear Sirs.</w:t>
      </w:r>
    </w:p>
    <w:p w:rsidR="00542B99" w:rsidRDefault="00542B99">
      <w:pPr>
        <w:pStyle w:val="4"/>
      </w:pPr>
      <w:r>
        <w:t>Thank you for your assistance.</w:t>
      </w:r>
    </w:p>
    <w:p w:rsidR="00542B99" w:rsidRDefault="00542B99">
      <w:pPr>
        <w:pStyle w:val="4"/>
      </w:pPr>
    </w:p>
    <w:p w:rsidR="00542B99" w:rsidRDefault="00542B99">
      <w:pPr>
        <w:pStyle w:val="4"/>
        <w:tabs>
          <w:tab w:val="left" w:pos="8080"/>
        </w:tabs>
        <w:jc w:val="center"/>
        <w:rPr>
          <w:b/>
          <w:sz w:val="32"/>
        </w:rPr>
      </w:pPr>
      <w:r>
        <w:rPr>
          <w:b/>
          <w:sz w:val="32"/>
        </w:rPr>
        <w:t>ON THE PROBLEM OF CRYSTAL METALLIC LATTICE IN THE DENSEST PACKINGS OF CHEMICAL ELEMENTS</w:t>
      </w: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jc w:val="right"/>
        <w:rPr>
          <w:lang w:val="en-US"/>
        </w:rPr>
      </w:pPr>
      <w:r>
        <w:t>Yours faithfully, Н.G FILIPENKА</w:t>
      </w:r>
    </w:p>
    <w:p w:rsidR="00542B99" w:rsidRDefault="00542B99">
      <w:pPr>
        <w:pStyle w:val="4"/>
        <w:jc w:val="right"/>
        <w:rPr>
          <w:lang w:val="en-US"/>
        </w:rPr>
      </w:pPr>
    </w:p>
    <w:p w:rsidR="00542B99" w:rsidRDefault="00542B99">
      <w:pPr>
        <w:pStyle w:val="4"/>
        <w:jc w:val="right"/>
        <w:rPr>
          <w:lang w:val="en-US"/>
        </w:rPr>
      </w:pPr>
      <w:r>
        <w:rPr>
          <w:lang w:val="en-US"/>
        </w:rPr>
        <w:t>http://home.ural.ru/~filip/</w:t>
      </w: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rPr>
          <w:lang w:val="en-US"/>
        </w:rPr>
      </w:pPr>
    </w:p>
    <w:p w:rsidR="00542B99" w:rsidRDefault="00542B99">
      <w:pPr>
        <w:pStyle w:val="4"/>
      </w:pPr>
    </w:p>
    <w:p w:rsidR="00542B99" w:rsidRDefault="00542B99">
      <w:pPr>
        <w:pStyle w:val="4"/>
        <w:jc w:val="center"/>
      </w:pPr>
      <w:r>
        <w:t>Grodno</w:t>
      </w:r>
    </w:p>
    <w:p w:rsidR="00542B99" w:rsidRDefault="00542B99">
      <w:pPr>
        <w:pStyle w:val="4"/>
      </w:pPr>
    </w:p>
    <w:p w:rsidR="00542B99" w:rsidRDefault="00542B99">
      <w:pPr>
        <w:pStyle w:val="4"/>
      </w:pPr>
    </w:p>
    <w:p w:rsidR="00542B99" w:rsidRDefault="00542B99">
      <w:pPr>
        <w:pStyle w:val="4"/>
      </w:pPr>
    </w:p>
    <w:p w:rsidR="00542B99" w:rsidRDefault="00542B99">
      <w:pPr>
        <w:pStyle w:val="4"/>
      </w:pPr>
    </w:p>
    <w:p w:rsidR="00542B99" w:rsidRDefault="00542B99">
      <w:pPr>
        <w:pStyle w:val="4"/>
        <w:jc w:val="center"/>
        <w:rPr>
          <w:b/>
          <w:sz w:val="24"/>
        </w:rPr>
      </w:pPr>
      <w:r>
        <w:rPr>
          <w:b/>
          <w:sz w:val="24"/>
        </w:rPr>
        <w:br w:type="page"/>
      </w:r>
      <w:r>
        <w:rPr>
          <w:b/>
          <w:sz w:val="24"/>
        </w:rPr>
        <w:lastRenderedPageBreak/>
        <w:t>Abstract</w:t>
      </w:r>
    </w:p>
    <w:p w:rsidR="00542B99" w:rsidRDefault="00542B99">
      <w:pPr>
        <w:pStyle w:val="4"/>
      </w:pPr>
    </w:p>
    <w:p w:rsidR="00542B99" w:rsidRDefault="00542B99">
      <w:pPr>
        <w:pStyle w:val="4"/>
        <w:jc w:val="both"/>
        <w:rPr>
          <w:sz w:val="24"/>
        </w:rPr>
      </w:pPr>
      <w:r>
        <w:rPr>
          <w:sz w:val="24"/>
        </w:rPr>
        <w:t>The literature generally describes a metallic bond as the one formed by means of mutual bonds between atoms' exterior electrons and not possessing the directional properties. However, attempts have been made to explain directional metallic bonds, as a specific crystal metallic lattice.</w:t>
      </w:r>
    </w:p>
    <w:p w:rsidR="00542B99" w:rsidRDefault="00542B99">
      <w:pPr>
        <w:pStyle w:val="4"/>
        <w:jc w:val="both"/>
        <w:rPr>
          <w:sz w:val="24"/>
        </w:rPr>
      </w:pPr>
    </w:p>
    <w:p w:rsidR="00542B99" w:rsidRDefault="00542B99">
      <w:pPr>
        <w:pStyle w:val="4"/>
        <w:jc w:val="both"/>
        <w:rPr>
          <w:sz w:val="24"/>
        </w:rPr>
      </w:pPr>
      <w:r>
        <w:rPr>
          <w:sz w:val="24"/>
        </w:rPr>
        <w:t>This paper demonstrates that the metallic bond in the densest packings (volume-centered and face-centered) between the centrally elected atom and its neighbours in general is, probably, effected by 9 (nine) directional bonds, as opposed to the number of neighbours which equals 12 (twelve) (coordination number).</w:t>
      </w:r>
    </w:p>
    <w:p w:rsidR="00542B99" w:rsidRDefault="00542B99">
      <w:pPr>
        <w:pStyle w:val="4"/>
        <w:jc w:val="both"/>
        <w:rPr>
          <w:sz w:val="24"/>
        </w:rPr>
      </w:pPr>
    </w:p>
    <w:p w:rsidR="00542B99" w:rsidRDefault="00542B99">
      <w:pPr>
        <w:pStyle w:val="4"/>
        <w:jc w:val="both"/>
        <w:rPr>
          <w:sz w:val="24"/>
        </w:rPr>
      </w:pPr>
      <w:r>
        <w:rPr>
          <w:sz w:val="24"/>
        </w:rPr>
        <w:t>Probably, 3 (three) "foreign" atoms are present in the coordination number 12 stereometrically, and not for the reason of bond. This problem is to be solved experimentally.</w:t>
      </w:r>
    </w:p>
    <w:p w:rsidR="00542B99" w:rsidRDefault="00542B99">
      <w:pPr>
        <w:pStyle w:val="4"/>
        <w:jc w:val="both"/>
      </w:pPr>
    </w:p>
    <w:p w:rsidR="00542B99" w:rsidRDefault="00542B99">
      <w:pPr>
        <w:pStyle w:val="4"/>
        <w:jc w:val="both"/>
      </w:pPr>
    </w:p>
    <w:p w:rsidR="00542B99" w:rsidRDefault="00542B99">
      <w:pPr>
        <w:pStyle w:val="4"/>
        <w:jc w:val="both"/>
      </w:pPr>
    </w:p>
    <w:p w:rsidR="00542B99" w:rsidRDefault="00542B99">
      <w:pPr>
        <w:pStyle w:val="4"/>
        <w:jc w:val="center"/>
        <w:rPr>
          <w:b/>
          <w:sz w:val="24"/>
        </w:rPr>
      </w:pPr>
      <w:r>
        <w:rPr>
          <w:b/>
          <w:sz w:val="24"/>
        </w:rPr>
        <w:t>Introduction</w:t>
      </w:r>
    </w:p>
    <w:p w:rsidR="00542B99" w:rsidRDefault="00542B99">
      <w:pPr>
        <w:pStyle w:val="4"/>
        <w:jc w:val="both"/>
      </w:pPr>
    </w:p>
    <w:p w:rsidR="00542B99" w:rsidRDefault="00542B99">
      <w:pPr>
        <w:pStyle w:val="4"/>
        <w:jc w:val="both"/>
        <w:rPr>
          <w:sz w:val="24"/>
        </w:rPr>
      </w:pPr>
      <w:r>
        <w:rPr>
          <w:sz w:val="24"/>
        </w:rPr>
        <w:t>At present, it is impossible, as a general case, to derive by means of quantum-mechanical calculations the crystalline structure of metal in relation to electronic structure of the atom. However, Hanzhorn and Dellinger indicated a possible relation between the presence of a cubical volume-centered lattice in subgroups of titanium, vanadium, chrome and availability in these metals of valent d-orbitals. It is easy to notice that the four hybrid orbitals are directed along the four physical diagonals of the cube and are well adjusted to binding each atom to its eight neighbours in the cubical volume-centered lattice, the remaining orbitals being directed towards the edge centers of the element cell and, possibly, participating in binding the atom to its six second neighbours /3/p. 99.</w:t>
      </w:r>
    </w:p>
    <w:p w:rsidR="00542B99" w:rsidRDefault="00542B99">
      <w:pPr>
        <w:pStyle w:val="4"/>
        <w:jc w:val="both"/>
        <w:rPr>
          <w:sz w:val="24"/>
        </w:rPr>
      </w:pPr>
    </w:p>
    <w:p w:rsidR="00542B99" w:rsidRDefault="00542B99">
      <w:pPr>
        <w:pStyle w:val="4"/>
        <w:jc w:val="both"/>
        <w:rPr>
          <w:sz w:val="24"/>
        </w:rPr>
      </w:pPr>
      <w:r>
        <w:rPr>
          <w:sz w:val="24"/>
        </w:rPr>
        <w:t>Let us try to consider relations between exterior electrons of the atom of a given element and structure of its crystal lattice, accounting for the necessity of directional bonds (chemistry) and availability of combined electrons (physics) responsible for galvanic and magnetic properties.</w:t>
      </w:r>
    </w:p>
    <w:p w:rsidR="00542B99" w:rsidRDefault="00542B99">
      <w:pPr>
        <w:pStyle w:val="4"/>
        <w:jc w:val="both"/>
        <w:rPr>
          <w:sz w:val="24"/>
        </w:rPr>
      </w:pPr>
    </w:p>
    <w:p w:rsidR="00542B99" w:rsidRDefault="00542B99">
      <w:pPr>
        <w:pStyle w:val="4"/>
        <w:jc w:val="both"/>
        <w:rPr>
          <w:sz w:val="24"/>
        </w:rPr>
      </w:pPr>
      <w:r>
        <w:rPr>
          <w:sz w:val="24"/>
        </w:rPr>
        <w:t>According to /1/p. 20, the number of Z-electrons in the conductivitiy zone has been obtained by the authors, allegedly, on the basis of metal's valency towards oxygen, hydrogen and is to be subject to doubt, as the experimental data of Hall and the uniform compression modulus are close to the theoretical values only for alkaline metals. The volume-centered lattice, Z=1 casts no doubt. The coordination number equals 8.</w:t>
      </w:r>
    </w:p>
    <w:p w:rsidR="00542B99" w:rsidRDefault="00542B99">
      <w:pPr>
        <w:pStyle w:val="4"/>
        <w:jc w:val="both"/>
      </w:pPr>
    </w:p>
    <w:p w:rsidR="00542B99" w:rsidRDefault="00542B99">
      <w:pPr>
        <w:pStyle w:val="4"/>
        <w:jc w:val="both"/>
        <w:rPr>
          <w:sz w:val="24"/>
        </w:rPr>
      </w:pPr>
      <w:r>
        <w:rPr>
          <w:sz w:val="24"/>
        </w:rPr>
        <w:t>The exterior electrons of the final shell or subcoats in metal atoms form  conductivity zone. The number of electrons in the conductivity zone effects Hall's constant, uniform compression ratio, etc.</w:t>
      </w:r>
    </w:p>
    <w:p w:rsidR="00542B99" w:rsidRDefault="00542B99">
      <w:pPr>
        <w:pStyle w:val="4"/>
        <w:jc w:val="both"/>
      </w:pPr>
    </w:p>
    <w:p w:rsidR="00542B99" w:rsidRDefault="00542B99">
      <w:pPr>
        <w:jc w:val="both"/>
        <w:rPr>
          <w:sz w:val="24"/>
          <w:lang w:val="en-GB"/>
        </w:rPr>
      </w:pPr>
      <w:r>
        <w:rPr>
          <w:sz w:val="24"/>
          <w:lang w:val="en-GB"/>
        </w:rPr>
        <w:t xml:space="preserve">Let us </w:t>
      </w:r>
      <w:r>
        <w:rPr>
          <w:sz w:val="24"/>
          <w:lang w:val="en-US"/>
        </w:rPr>
        <w:t>construct</w:t>
      </w:r>
      <w:r>
        <w:rPr>
          <w:sz w:val="24"/>
          <w:lang w:val="en-GB"/>
        </w:rPr>
        <w:t xml:space="preserve"> the model of metal - element so that external electrons of last layer or sublayers of atomic kernel, left after filling the conduction band, influenced somehow pattern of crystalline structure (for example: for the body-centred lattice - 8 ‘valency’ electrons, and for volume-centered and face-centred lattices - 12 or 9).</w:t>
      </w:r>
    </w:p>
    <w:p w:rsidR="00542B99" w:rsidRDefault="00542B99">
      <w:pPr>
        <w:jc w:val="center"/>
        <w:rPr>
          <w:b/>
          <w:sz w:val="24"/>
          <w:lang w:val="en-GB"/>
        </w:rPr>
      </w:pPr>
    </w:p>
    <w:p w:rsidR="00542B99" w:rsidRDefault="00542B99">
      <w:pPr>
        <w:jc w:val="center"/>
        <w:rPr>
          <w:b/>
          <w:sz w:val="24"/>
          <w:lang w:val="en-GB"/>
        </w:rPr>
      </w:pPr>
      <w:r>
        <w:rPr>
          <w:b/>
          <w:sz w:val="24"/>
          <w:lang w:val="en-GB"/>
        </w:rPr>
        <w:t>ROUGH, QUALITATIVE MEASUREMENT OF NUMBER OF ELECTRONS IN CONDUCTION BAND OF METAL - ELEMENT. EXPLANATION OF FACTORS, INFLUENCING FORMATION OF TYPE OF MONOCRYSTAL MATRIX AND SIGN OF HALL CONSTANT.</w:t>
      </w:r>
    </w:p>
    <w:p w:rsidR="00542B99" w:rsidRDefault="00542B99">
      <w:pPr>
        <w:jc w:val="center"/>
        <w:rPr>
          <w:sz w:val="24"/>
          <w:lang w:val="en-GB"/>
        </w:rPr>
      </w:pPr>
    </w:p>
    <w:p w:rsidR="00542B99" w:rsidRDefault="00542B99">
      <w:pPr>
        <w:jc w:val="center"/>
        <w:rPr>
          <w:sz w:val="24"/>
          <w:lang w:val="en-GB"/>
        </w:rPr>
      </w:pPr>
      <w:r>
        <w:rPr>
          <w:sz w:val="24"/>
          <w:lang w:val="en-GB"/>
        </w:rPr>
        <w:t>(Algorithm of construction of model)</w:t>
      </w:r>
    </w:p>
    <w:p w:rsidR="00542B99" w:rsidRDefault="00542B99">
      <w:pPr>
        <w:jc w:val="center"/>
        <w:rPr>
          <w:sz w:val="24"/>
          <w:lang w:val="en-GB"/>
        </w:rPr>
      </w:pPr>
    </w:p>
    <w:p w:rsidR="00542B99" w:rsidRDefault="00542B99">
      <w:pPr>
        <w:jc w:val="both"/>
        <w:rPr>
          <w:sz w:val="24"/>
          <w:lang w:val="en-GB"/>
        </w:rPr>
      </w:pPr>
      <w:r>
        <w:rPr>
          <w:sz w:val="24"/>
          <w:lang w:val="en-GB"/>
        </w:rPr>
        <w:t>The measurements of the Hall field allow us to determine the sign of charge carriers in the conduction band. One of the remarkable features of the Hall effect is, however, that in some metals the Hall coefficient is positive, and thus carriers in them should, probably, have the charge, opposite to the electron charge /1/. At room temperature this holds true for the following: vanadium, chromium, manganese, iron, cobalt, zinc, circonium, niobium, molybdenum, ruthenium, rhodium, cadmium, cerium, praseodymium, neodymium, ytterbium, hafnium, tantalum, wolfram, rhenium, iridium, thallium, plumbum /2/. Solution to this enigma must be given by complete quantum - mechanical theory of solid body.</w:t>
      </w:r>
    </w:p>
    <w:p w:rsidR="00542B99" w:rsidRDefault="00542B99">
      <w:pPr>
        <w:jc w:val="both"/>
        <w:rPr>
          <w:sz w:val="24"/>
          <w:lang w:val="en-GB"/>
        </w:rPr>
      </w:pPr>
      <w:r>
        <w:rPr>
          <w:sz w:val="24"/>
          <w:lang w:val="en-GB"/>
        </w:rPr>
        <w:t>Roughly speaking, using the base cases of Born- Karman, let us consider a highly simplified case of one-dimensional conduction band. The first variant: a thin closed tube is completely filled with electrons but one. The diameter of the electron roughly equals the diameter of the tube. With such filling of the area at local movement of the electron an opposite movement of the ‘site’ of the electron, absent in the tube, is observed, i.e. movement of non-negative sighting. The second variant: there is one electron in the tube - movement of only one charge is possible - that of the electron with a negative charge. These two opposite variants show, that the sighting of carriers, determined according to the Hall coefficient, to some extent, must depend on the filling of the conduction band with electrons. Figure 1.</w:t>
      </w:r>
    </w:p>
    <w:p w:rsidR="00542B99" w:rsidRDefault="00542B99">
      <w:pPr>
        <w:jc w:val="center"/>
        <w:rPr>
          <w:sz w:val="28"/>
          <w:lang w:val="en-GB"/>
        </w:rPr>
      </w:pPr>
    </w:p>
    <w:p w:rsidR="00542B99" w:rsidRDefault="008D6892">
      <w:pPr>
        <w:jc w:val="center"/>
        <w:rPr>
          <w:sz w:val="28"/>
          <w:lang w:val="en-GB"/>
        </w:rPr>
      </w:pPr>
      <w:r>
        <w:rPr>
          <w:noProof/>
          <w:sz w:val="24"/>
        </w:rPr>
        <w:pict>
          <v:oval id="_x0000_s1101" style="position:absolute;left:0;text-align:left;margin-left:234pt;margin-top:2.1pt;width:136.55pt;height:121.6pt;z-index:251657216" o:allowincell="f" filled="f" strokeweight="1pt"/>
        </w:pict>
      </w:r>
    </w:p>
    <w:p w:rsidR="00542B99" w:rsidRDefault="008D6892">
      <w:pPr>
        <w:widowControl w:val="0"/>
        <w:ind w:firstLine="720"/>
        <w:jc w:val="both"/>
        <w:rPr>
          <w:sz w:val="24"/>
          <w:lang w:val="en-US"/>
        </w:rPr>
      </w:pPr>
      <w:r>
        <w:rPr>
          <w:noProof/>
          <w:sz w:val="24"/>
        </w:rPr>
        <w:pict>
          <v:shapetype id="_x0000_t202" coordsize="21600,21600" o:spt="202" path="m,l,21600r21600,l21600,xe">
            <v:stroke joinstyle="miter"/>
            <v:path gradientshapeok="t" o:connecttype="rect"/>
          </v:shapetype>
          <v:shape id="_x0000_s1102" type="#_x0000_t202" style="position:absolute;left:0;text-align:left;margin-left:167.1pt;margin-top:56pt;width:1in;height:1in;z-index:251660288" o:allowincell="f" filled="f" stroked="f">
            <v:textbox style="mso-next-textbox:#_x0000_s1102">
              <w:txbxContent>
                <w:p w:rsidR="00542B99" w:rsidRDefault="00542B99">
                  <w:pPr>
                    <w:rPr>
                      <w:sz w:val="28"/>
                      <w:lang w:val="en-US"/>
                    </w:rPr>
                  </w:pPr>
                  <w:r>
                    <w:rPr>
                      <w:sz w:val="28"/>
                      <w:lang w:val="en-US"/>
                    </w:rPr>
                    <w:t>+q</w:t>
                  </w:r>
                </w:p>
              </w:txbxContent>
            </v:textbox>
          </v:shape>
        </w:pict>
      </w:r>
      <w:r>
        <w:rPr>
          <w:noProof/>
          <w:sz w:val="24"/>
        </w:rPr>
        <w:pict>
          <v:group id="_x0000_s1104" style="position:absolute;left:0;text-align:left;margin-left:59.1pt;margin-top:5.6pt;width:93.6pt;height:86.4pt;z-index:251659264" coordorigin="2880,3168" coordsize="1872,1728" o:allowincell="f">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71" type="#_x0000_t23" style="position:absolute;left:2880;top:3168;width:1872;height:1728"/>
            <v:oval id="_x0000_s1075" style="position:absolute;left:3024;top:4032;width:288;height:288"/>
            <v:oval id="_x0000_s1077" style="position:absolute;left:3168;top:4320;width:288;height:288"/>
            <v:oval id="_x0000_s1079" style="position:absolute;left:3024;top:3600;width:288;height:288"/>
            <v:oval id="_x0000_s1080" style="position:absolute;left:3312;top:3312;width:288;height:288"/>
            <v:oval id="_x0000_s1082" style="position:absolute;left:3744;top:3312;width:288;height:288"/>
            <v:oval id="_x0000_s1083" style="position:absolute;left:3600;top:4464;width:288;height:288"/>
            <v:oval id="_x0000_s1085" style="position:absolute;left:4032;top:4464;width:288;height:288"/>
            <v:oval id="_x0000_s1087" style="position:absolute;left:4320;top:4176;width:288;height:288"/>
            <v:oval id="_x0000_s1091" style="position:absolute;left:4176;top:3456;width:288;height:288"/>
          </v:group>
        </w:pict>
      </w:r>
      <w:r>
        <w:rPr>
          <w:noProof/>
          <w:sz w:val="24"/>
        </w:rPr>
        <w:pict>
          <v:oval id="_x0000_s1053" style="position:absolute;left:0;text-align:left;margin-left:262.05pt;margin-top:10.8pt;width:80.5pt;height:70.15pt;z-index:251652096" o:allowincell="f" strokeweight="1pt"/>
        </w:pict>
      </w:r>
    </w:p>
    <w:p w:rsidR="00542B99" w:rsidRDefault="00542B99">
      <w:pPr>
        <w:widowControl w:val="0"/>
        <w:ind w:firstLine="720"/>
        <w:jc w:val="both"/>
        <w:rPr>
          <w:sz w:val="24"/>
          <w:lang w:val="en-US"/>
        </w:rPr>
      </w:pPr>
    </w:p>
    <w:p w:rsidR="00542B99" w:rsidRDefault="008D6892">
      <w:pPr>
        <w:widowControl w:val="0"/>
        <w:ind w:firstLine="720"/>
        <w:jc w:val="both"/>
        <w:rPr>
          <w:sz w:val="24"/>
          <w:lang w:val="en-US"/>
        </w:rPr>
      </w:pPr>
      <w:r>
        <w:rPr>
          <w:noProof/>
          <w:sz w:val="24"/>
        </w:rPr>
        <w:pict>
          <v:group id="_x0000_s1127" style="position:absolute;left:0;text-align:left;margin-left:140.4pt;margin-top:9.25pt;width:7.2pt;height:22.2pt;z-index:251663360" coordorigin="8736,11626" coordsize="189,583" o:allowincell="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8" type="#_x0000_t19" style="position:absolute;left:8736;top:11629;width:151;height:580;flip:y" filled="t" strokeweight="1pt"/>
            <v:line id="_x0000_s1129" style="position:absolute;flip:x" from="8841,11626" to="8880,11717" strokeweight="1pt">
              <v:stroke startarrowwidth="narrow" startarrowlength="short" endarrowwidth="narrow" endarrowlength="short"/>
            </v:line>
            <v:line id="_x0000_s1130" style="position:absolute" from="8886,11633" to="8925,11717" strokeweight="1pt">
              <v:stroke startarrowwidth="narrow" startarrowlength="short" endarrowwidth="narrow" endarrowlength="short"/>
            </v:line>
          </v:group>
        </w:pict>
      </w:r>
    </w:p>
    <w:p w:rsidR="00542B99" w:rsidRDefault="008D6892">
      <w:pPr>
        <w:widowControl w:val="0"/>
        <w:ind w:firstLine="720"/>
        <w:jc w:val="both"/>
        <w:rPr>
          <w:sz w:val="24"/>
          <w:lang w:val="en-US"/>
        </w:rPr>
      </w:pPr>
      <w:r>
        <w:rPr>
          <w:noProof/>
          <w:sz w:val="24"/>
        </w:rPr>
        <w:pict>
          <v:group id="_x0000_s1126" style="position:absolute;left:0;text-align:left;margin-left:346.8pt;margin-top:7.95pt;width:9.45pt;height:29.15pt;z-index:251654144" coordorigin="8736,11626" coordsize="189,583" o:allowincell="f">
            <v:shape id="_x0000_s1056" type="#_x0000_t19" style="position:absolute;left:8736;top:11629;width:151;height:580;flip:y" filled="t" strokeweight="1pt"/>
            <v:line id="_x0000_s1057" style="position:absolute;flip:x" from="8841,11626" to="8880,11717" strokeweight="1pt">
              <v:stroke startarrowwidth="narrow" startarrowlength="short" endarrowwidth="narrow" endarrowlength="short"/>
            </v:line>
            <v:line id="_x0000_s1058" style="position:absolute" from="8886,11633" to="8925,11717" strokeweight="1pt">
              <v:stroke startarrowwidth="narrow" startarrowlength="short" endarrowwidth="narrow" endarrowlength="short"/>
            </v:line>
          </v:group>
        </w:pict>
      </w:r>
      <w:r>
        <w:rPr>
          <w:noProof/>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2" type="#_x0000_t67" style="position:absolute;left:0;text-align:left;margin-left:159.9pt;margin-top:7.4pt;width:7.2pt;height:14.4pt;z-index:251658240" o:allowincell="f"/>
        </w:pict>
      </w:r>
      <w:r>
        <w:rPr>
          <w:noProof/>
          <w:sz w:val="24"/>
        </w:rPr>
        <w:pict>
          <v:rect id="_x0000_s1063" style="position:absolute;left:0;text-align:left;margin-left:394.45pt;margin-top:3.05pt;width:19.55pt;height:35.6pt;z-index:251656192" o:allowincell="f" filled="f" strokecolor="white" strokeweight="1pt">
            <v:textbox style="mso-next-textbox:#_x0000_s1063" inset="1pt,1pt,1pt,1pt">
              <w:txbxContent>
                <w:p w:rsidR="00542B99" w:rsidRDefault="00542B99">
                  <w:pPr>
                    <w:rPr>
                      <w:sz w:val="28"/>
                    </w:rPr>
                  </w:pPr>
                  <w:r>
                    <w:rPr>
                      <w:sz w:val="28"/>
                    </w:rPr>
                    <w:t>-q</w:t>
                  </w:r>
                </w:p>
              </w:txbxContent>
            </v:textbox>
          </v:rect>
        </w:pict>
      </w:r>
    </w:p>
    <w:p w:rsidR="00542B99" w:rsidRDefault="008D6892">
      <w:pPr>
        <w:widowControl w:val="0"/>
        <w:ind w:firstLine="720"/>
        <w:jc w:val="both"/>
        <w:rPr>
          <w:sz w:val="24"/>
          <w:lang w:val="en-US"/>
        </w:rPr>
      </w:pPr>
      <w:r>
        <w:rPr>
          <w:noProof/>
          <w:sz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25" type="#_x0000_t68" style="position:absolute;left:0;text-align:left;margin-left:385.2pt;margin-top:3.25pt;width:7.2pt;height:16.75pt;z-index:251662336" o:allowincell="f"/>
        </w:pict>
      </w:r>
      <w:r>
        <w:rPr>
          <w:noProof/>
          <w:sz w:val="28"/>
        </w:rPr>
        <w:pict>
          <v:group id="_x0000_s1122" style="position:absolute;left:0;text-align:left;margin-left:128.7pt;margin-top:.8pt;width:16.8pt;height:16.2pt;z-index:251661312" coordorigin="10046,4182" coordsize="336,324" o:allowincell="f">
            <v:rect id="_x0000_s1123" style="position:absolute;left:10093;top:4215;width:289;height:255" strokecolor="white" strokeweight="1pt">
              <v:textbox style="mso-next-textbox:#_x0000_s1123" inset="1pt,1pt,1pt,1pt">
                <w:txbxContent>
                  <w:p w:rsidR="00542B99" w:rsidRDefault="00542B99">
                    <w:pPr>
                      <w:rPr>
                        <w:sz w:val="22"/>
                      </w:rPr>
                    </w:pPr>
                    <w:r>
                      <w:rPr>
                        <w:sz w:val="22"/>
                      </w:rPr>
                      <w:t>-e</w:t>
                    </w:r>
                  </w:p>
                </w:txbxContent>
              </v:textbox>
            </v:rect>
            <v:oval id="_x0000_s1124" style="position:absolute;left:10046;top:4182;width:331;height:324" filled="f" strokeweight="1pt"/>
          </v:group>
        </w:pict>
      </w:r>
    </w:p>
    <w:p w:rsidR="00542B99" w:rsidRDefault="008D6892">
      <w:pPr>
        <w:widowControl w:val="0"/>
        <w:ind w:firstLine="720"/>
        <w:jc w:val="both"/>
        <w:rPr>
          <w:sz w:val="24"/>
          <w:lang w:val="en-US"/>
        </w:rPr>
      </w:pPr>
      <w:r>
        <w:rPr>
          <w:noProof/>
          <w:sz w:val="24"/>
        </w:rPr>
        <w:pict>
          <v:group id="_x0000_s1121" style="position:absolute;left:0;text-align:left;margin-left:333.1pt;margin-top:3.7pt;width:16.8pt;height:16.2pt;z-index:251653120" coordorigin="10046,4182" coordsize="336,324" o:allowincell="f">
            <v:rect id="_x0000_s1054" style="position:absolute;left:10093;top:4215;width:289;height:255" strokecolor="white" strokeweight="1pt">
              <v:textbox style="mso-next-textbox:#_x0000_s1054" inset="1pt,1pt,1pt,1pt">
                <w:txbxContent>
                  <w:p w:rsidR="00542B99" w:rsidRDefault="00542B99">
                    <w:pPr>
                      <w:rPr>
                        <w:sz w:val="22"/>
                      </w:rPr>
                    </w:pPr>
                    <w:r>
                      <w:rPr>
                        <w:sz w:val="22"/>
                      </w:rPr>
                      <w:t>-e</w:t>
                    </w:r>
                  </w:p>
                </w:txbxContent>
              </v:textbox>
            </v:rect>
            <v:oval id="_x0000_s1055" style="position:absolute;left:10046;top:4182;width:331;height:324" filled="f" strokeweight="1pt"/>
          </v:group>
        </w:pict>
      </w:r>
    </w:p>
    <w:p w:rsidR="00542B99" w:rsidRDefault="00542B99">
      <w:pPr>
        <w:widowControl w:val="0"/>
        <w:ind w:firstLine="720"/>
        <w:jc w:val="both"/>
        <w:rPr>
          <w:sz w:val="24"/>
          <w:lang w:val="en-US"/>
        </w:rPr>
      </w:pPr>
      <w:r>
        <w:rPr>
          <w:noProof/>
          <w:sz w:val="24"/>
          <w:lang w:val="en-US"/>
        </w:rPr>
        <w:t xml:space="preserve"> </w:t>
      </w:r>
      <w:r w:rsidR="008D6892">
        <w:rPr>
          <w:noProof/>
          <w:sz w:val="24"/>
        </w:rPr>
        <w:pict>
          <v:rect id="_x0000_s1059" style="position:absolute;left:0;text-align:left;margin-left:197.65pt;margin-top:8.35pt;width:22.2pt;height:17.3pt;z-index:251655168;mso-position-horizontal-relative:text;mso-position-vertical-relative:text" o:allowincell="f" filled="f" strokecolor="white" strokeweight="1pt">
            <v:textbox style="mso-next-textbox:#_x0000_s1059" inset="1pt,1pt,1pt,1pt">
              <w:txbxContent>
                <w:p w:rsidR="00542B99" w:rsidRDefault="00542B99"/>
              </w:txbxContent>
            </v:textbox>
          </v:rect>
        </w:pict>
      </w:r>
    </w:p>
    <w:p w:rsidR="00542B99" w:rsidRDefault="00542B99">
      <w:pPr>
        <w:widowControl w:val="0"/>
        <w:ind w:firstLine="720"/>
        <w:jc w:val="both"/>
        <w:rPr>
          <w:sz w:val="24"/>
          <w:lang w:val="en-US"/>
        </w:rPr>
      </w:pPr>
    </w:p>
    <w:p w:rsidR="00542B99" w:rsidRDefault="00542B99">
      <w:pPr>
        <w:widowControl w:val="0"/>
        <w:ind w:firstLine="720"/>
        <w:jc w:val="both"/>
        <w:rPr>
          <w:sz w:val="24"/>
          <w:lang w:val="en-US"/>
        </w:rPr>
      </w:pPr>
      <w:r>
        <w:rPr>
          <w:sz w:val="24"/>
          <w:lang w:val="en-US"/>
        </w:rPr>
        <w:t xml:space="preserve">                        </w:t>
      </w:r>
      <w:r>
        <w:rPr>
          <w:sz w:val="24"/>
        </w:rPr>
        <w:t>а</w:t>
      </w:r>
      <w:r>
        <w:rPr>
          <w:sz w:val="24"/>
          <w:lang w:val="en-US"/>
        </w:rPr>
        <w:t xml:space="preserve">)                                                               </w:t>
      </w:r>
      <w:r>
        <w:rPr>
          <w:sz w:val="24"/>
        </w:rPr>
        <w:t>б</w:t>
      </w:r>
      <w:r>
        <w:rPr>
          <w:sz w:val="24"/>
          <w:lang w:val="en-US"/>
        </w:rPr>
        <w:t>)</w:t>
      </w:r>
    </w:p>
    <w:p w:rsidR="00542B99" w:rsidRDefault="00542B99">
      <w:pPr>
        <w:pStyle w:val="30"/>
        <w:rPr>
          <w:sz w:val="24"/>
        </w:rPr>
      </w:pPr>
    </w:p>
    <w:p w:rsidR="00542B99" w:rsidRDefault="00542B99">
      <w:pPr>
        <w:pStyle w:val="30"/>
        <w:rPr>
          <w:sz w:val="24"/>
        </w:rPr>
      </w:pPr>
      <w:r>
        <w:rPr>
          <w:sz w:val="24"/>
        </w:rPr>
        <w:t>Figure 1. Schematic representation of the conduction band of two different metals. (scale is not observed).</w:t>
      </w:r>
    </w:p>
    <w:p w:rsidR="00542B99" w:rsidRDefault="00542B99">
      <w:pPr>
        <w:jc w:val="center"/>
        <w:rPr>
          <w:sz w:val="24"/>
          <w:lang w:val="en-GB"/>
        </w:rPr>
      </w:pPr>
    </w:p>
    <w:p w:rsidR="00542B99" w:rsidRDefault="00542B99">
      <w:pPr>
        <w:jc w:val="both"/>
        <w:rPr>
          <w:sz w:val="24"/>
          <w:lang w:val="en-GB"/>
        </w:rPr>
      </w:pPr>
      <w:r>
        <w:rPr>
          <w:sz w:val="24"/>
          <w:lang w:val="en-GB"/>
        </w:rPr>
        <w:t>a) - the first variant;</w:t>
      </w:r>
    </w:p>
    <w:p w:rsidR="00542B99" w:rsidRDefault="00542B99">
      <w:pPr>
        <w:jc w:val="both"/>
        <w:rPr>
          <w:sz w:val="24"/>
          <w:lang w:val="en-GB"/>
        </w:rPr>
      </w:pPr>
      <w:r>
        <w:rPr>
          <w:sz w:val="24"/>
          <w:lang w:val="en-GB"/>
        </w:rPr>
        <w:t>b) - the second variant.</w:t>
      </w:r>
    </w:p>
    <w:p w:rsidR="00542B99" w:rsidRDefault="00542B99">
      <w:pPr>
        <w:pStyle w:val="a3"/>
        <w:jc w:val="both"/>
      </w:pPr>
      <w:r>
        <w:t>The order of electron movement will also be affected by the structure of the conductivity zone, as well as by the temperature, admixtures and defects. Magnetic quasi-particles, magnons, will have an impact on magnetic materials.</w:t>
      </w:r>
    </w:p>
    <w:p w:rsidR="00542B99" w:rsidRDefault="00542B99">
      <w:pPr>
        <w:pStyle w:val="1"/>
        <w:jc w:val="both"/>
      </w:pPr>
      <w:r>
        <w:t xml:space="preserve">Since our reasoning is rough, we will further take into account only filling with electrons of the conductivity zone. Let us fill the conductivity zone with electrons in such a way that the external electrons of the atomic kernel affect the formation of a crystal lattice. Let us assume that after filling the conductivity zone, the number of the external electrons on the last shell of the atomic kernel is equal to the number of the neighbouring atoms (the coordination number) (5). </w:t>
      </w:r>
    </w:p>
    <w:p w:rsidR="00542B99" w:rsidRDefault="00542B99">
      <w:pPr>
        <w:pStyle w:val="1"/>
        <w:jc w:val="both"/>
      </w:pPr>
      <w:r>
        <w:t>The coordination number for the volume-centered and face-centered densest packings are 12 and 18, whereas those for the body-centered lattice are 8 and 14 (3).</w:t>
      </w:r>
    </w:p>
    <w:p w:rsidR="00542B99" w:rsidRDefault="00542B99">
      <w:pPr>
        <w:ind w:right="-1475" w:firstLine="567"/>
        <w:jc w:val="both"/>
        <w:rPr>
          <w:sz w:val="24"/>
          <w:lang w:val="en-US"/>
        </w:rPr>
      </w:pPr>
    </w:p>
    <w:p w:rsidR="00542B99" w:rsidRDefault="00542B99">
      <w:pPr>
        <w:widowControl w:val="0"/>
        <w:ind w:firstLine="720"/>
        <w:jc w:val="both"/>
        <w:rPr>
          <w:sz w:val="24"/>
          <w:lang w:val="en-US"/>
        </w:rPr>
      </w:pPr>
      <w:r>
        <w:rPr>
          <w:sz w:val="24"/>
          <w:lang w:val="en-US"/>
        </w:rPr>
        <w:t>The below table is filled in compliance with the above  judgements.</w:t>
      </w:r>
    </w:p>
    <w:tbl>
      <w:tblPr>
        <w:tblW w:w="0" w:type="auto"/>
        <w:tblInd w:w="-134" w:type="dxa"/>
        <w:tblLayout w:type="fixed"/>
        <w:tblCellMar>
          <w:left w:w="0" w:type="dxa"/>
          <w:right w:w="0" w:type="dxa"/>
        </w:tblCellMar>
        <w:tblLook w:val="0000" w:firstRow="0" w:lastRow="0" w:firstColumn="0" w:lastColumn="0" w:noHBand="0" w:noVBand="0"/>
      </w:tblPr>
      <w:tblGrid>
        <w:gridCol w:w="2836"/>
        <w:gridCol w:w="1984"/>
        <w:gridCol w:w="1418"/>
        <w:gridCol w:w="992"/>
        <w:gridCol w:w="992"/>
        <w:gridCol w:w="1843"/>
      </w:tblGrid>
      <w:tr w:rsidR="00542B99">
        <w:tc>
          <w:tcPr>
            <w:tcW w:w="2836" w:type="dxa"/>
            <w:tcBorders>
              <w:top w:val="single" w:sz="6" w:space="0" w:color="auto"/>
              <w:left w:val="single" w:sz="6" w:space="0" w:color="auto"/>
              <w:bottom w:val="single" w:sz="6" w:space="0" w:color="auto"/>
              <w:right w:val="single" w:sz="6" w:space="0" w:color="auto"/>
            </w:tcBorders>
            <w:vAlign w:val="center"/>
          </w:tcPr>
          <w:p w:rsidR="00542B99" w:rsidRDefault="00542B99">
            <w:pPr>
              <w:widowControl w:val="0"/>
              <w:jc w:val="center"/>
              <w:rPr>
                <w:sz w:val="24"/>
                <w:lang w:val="en-US"/>
              </w:rPr>
            </w:pPr>
            <w:r>
              <w:rPr>
                <w:sz w:val="24"/>
                <w:lang w:val="en-US"/>
              </w:rPr>
              <w:t>Element</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p>
        </w:tc>
        <w:tc>
          <w:tcPr>
            <w:tcW w:w="1418" w:type="dxa"/>
            <w:tcBorders>
              <w:top w:val="single" w:sz="6" w:space="0" w:color="auto"/>
              <w:left w:val="single" w:sz="6" w:space="0" w:color="auto"/>
              <w:bottom w:val="single" w:sz="6" w:space="0" w:color="auto"/>
              <w:right w:val="single" w:sz="6" w:space="0" w:color="auto"/>
            </w:tcBorders>
            <w:vAlign w:val="center"/>
          </w:tcPr>
          <w:p w:rsidR="00542B99" w:rsidRDefault="00542B99">
            <w:pPr>
              <w:widowControl w:val="0"/>
              <w:jc w:val="center"/>
              <w:rPr>
                <w:noProof/>
                <w:sz w:val="24"/>
                <w:lang w:val="en-US"/>
              </w:rPr>
            </w:pPr>
            <w:bookmarkStart w:id="0" w:name="OCRUncertain252"/>
            <w:r>
              <w:rPr>
                <w:sz w:val="24"/>
                <w:lang w:val="en-US"/>
              </w:rPr>
              <w:t>R</w:t>
            </w:r>
            <w:bookmarkEnd w:id="0"/>
            <w:r>
              <w:rPr>
                <w:sz w:val="24"/>
                <w:vertAlign w:val="subscript"/>
                <w:lang w:val="en-US"/>
              </w:rPr>
              <w:t>H</w:t>
            </w:r>
            <w:r>
              <w:rPr>
                <w:noProof/>
                <w:sz w:val="24"/>
                <w:vertAlign w:val="superscript"/>
                <w:lang w:val="en-US"/>
              </w:rPr>
              <w:t xml:space="preserve"> </w:t>
            </w:r>
            <w:bookmarkStart w:id="1" w:name="OCRUncertain253"/>
            <w:r>
              <w:rPr>
                <w:noProof/>
                <w:sz w:val="24"/>
                <w:vertAlign w:val="superscript"/>
                <w:lang w:val="en-US"/>
              </w:rPr>
              <w:t>.</w:t>
            </w:r>
            <w:bookmarkEnd w:id="1"/>
            <w:r>
              <w:rPr>
                <w:noProof/>
                <w:sz w:val="24"/>
                <w:lang w:val="en-US"/>
              </w:rPr>
              <w:t xml:space="preserve"> 10</w:t>
            </w:r>
            <w:bookmarkStart w:id="2" w:name="OCRUncertain254"/>
            <w:r>
              <w:rPr>
                <w:noProof/>
                <w:sz w:val="24"/>
                <w:vertAlign w:val="superscript"/>
                <w:lang w:val="en-US"/>
              </w:rPr>
              <w:t>10</w:t>
            </w:r>
          </w:p>
          <w:p w:rsidR="00542B99" w:rsidRDefault="00542B99">
            <w:pPr>
              <w:widowControl w:val="0"/>
              <w:jc w:val="center"/>
              <w:rPr>
                <w:noProof/>
                <w:sz w:val="24"/>
                <w:lang w:val="en-US"/>
              </w:rPr>
            </w:pPr>
            <w:r>
              <w:rPr>
                <w:sz w:val="24"/>
                <w:lang w:val="en-US"/>
              </w:rPr>
              <w:t>(cubic metres /K)</w:t>
            </w:r>
            <w:bookmarkEnd w:id="2"/>
          </w:p>
        </w:tc>
        <w:tc>
          <w:tcPr>
            <w:tcW w:w="992" w:type="dxa"/>
            <w:tcBorders>
              <w:top w:val="single" w:sz="6" w:space="0" w:color="auto"/>
              <w:left w:val="single" w:sz="6" w:space="0" w:color="auto"/>
              <w:bottom w:val="single" w:sz="6" w:space="0" w:color="auto"/>
              <w:right w:val="single" w:sz="6" w:space="0" w:color="auto"/>
            </w:tcBorders>
            <w:vAlign w:val="center"/>
          </w:tcPr>
          <w:p w:rsidR="00542B99" w:rsidRDefault="00542B99">
            <w:pPr>
              <w:pStyle w:val="7"/>
            </w:pPr>
            <w:bookmarkStart w:id="3" w:name="OCRUncertain256"/>
            <w:r>
              <w:t>Z</w:t>
            </w:r>
          </w:p>
          <w:bookmarkEnd w:id="3"/>
          <w:p w:rsidR="00542B99" w:rsidRDefault="00542B99">
            <w:pPr>
              <w:widowControl w:val="0"/>
              <w:jc w:val="center"/>
              <w:rPr>
                <w:sz w:val="24"/>
                <w:lang w:val="en-US"/>
              </w:rPr>
            </w:pPr>
            <w:r>
              <w:rPr>
                <w:sz w:val="24"/>
                <w:lang w:val="en-US"/>
              </w:rPr>
              <w:t>(number)</w:t>
            </w:r>
          </w:p>
        </w:tc>
        <w:tc>
          <w:tcPr>
            <w:tcW w:w="992" w:type="dxa"/>
            <w:tcBorders>
              <w:top w:val="single" w:sz="6" w:space="0" w:color="auto"/>
              <w:left w:val="single" w:sz="6" w:space="0" w:color="auto"/>
              <w:bottom w:val="single" w:sz="6" w:space="0" w:color="auto"/>
              <w:right w:val="single" w:sz="6" w:space="0" w:color="auto"/>
            </w:tcBorders>
            <w:vAlign w:val="center"/>
          </w:tcPr>
          <w:p w:rsidR="00542B99" w:rsidRDefault="00542B99">
            <w:pPr>
              <w:widowControl w:val="0"/>
              <w:jc w:val="center"/>
              <w:rPr>
                <w:sz w:val="24"/>
                <w:lang w:val="en-US"/>
              </w:rPr>
            </w:pPr>
            <w:r>
              <w:rPr>
                <w:sz w:val="24"/>
                <w:lang w:val="en-US"/>
              </w:rPr>
              <w:t>Z kernel</w:t>
            </w:r>
          </w:p>
          <w:p w:rsidR="00542B99" w:rsidRDefault="00542B99">
            <w:pPr>
              <w:widowControl w:val="0"/>
              <w:jc w:val="center"/>
              <w:rPr>
                <w:sz w:val="24"/>
                <w:lang w:val="en-US"/>
              </w:rPr>
            </w:pPr>
            <w:r>
              <w:rPr>
                <w:sz w:val="24"/>
                <w:lang w:val="en-US"/>
              </w:rPr>
              <w:t>(number)</w:t>
            </w:r>
          </w:p>
        </w:tc>
        <w:tc>
          <w:tcPr>
            <w:tcW w:w="1843" w:type="dxa"/>
            <w:tcBorders>
              <w:top w:val="single" w:sz="6" w:space="0" w:color="auto"/>
              <w:left w:val="single" w:sz="6" w:space="0" w:color="auto"/>
              <w:bottom w:val="single" w:sz="6" w:space="0" w:color="auto"/>
              <w:right w:val="single" w:sz="6" w:space="0" w:color="auto"/>
            </w:tcBorders>
            <w:vAlign w:val="center"/>
          </w:tcPr>
          <w:p w:rsidR="00542B99" w:rsidRDefault="00542B99">
            <w:pPr>
              <w:pStyle w:val="7"/>
            </w:pPr>
            <w:r>
              <w:t>Lattice type</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Natrium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Na</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-2,30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Magnesium</w:t>
            </w:r>
          </w:p>
        </w:tc>
        <w:tc>
          <w:tcPr>
            <w:tcW w:w="1984" w:type="dxa"/>
            <w:tcBorders>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Mg</w:t>
            </w:r>
          </w:p>
        </w:tc>
        <w:tc>
          <w:tcPr>
            <w:tcW w:w="1418" w:type="dxa"/>
            <w:tcBorders>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-0,90</w:t>
            </w:r>
          </w:p>
        </w:tc>
        <w:tc>
          <w:tcPr>
            <w:tcW w:w="992" w:type="dxa"/>
            <w:tcBorders>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Aluminium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Al</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-0,38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Aluminium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Al</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w:t>
            </w:r>
            <w:r>
              <w:rPr>
                <w:sz w:val="24"/>
                <w:lang w:val="en-US"/>
              </w:rPr>
              <w:t>3</w:t>
            </w:r>
            <w:r>
              <w:rPr>
                <w:noProof/>
                <w:sz w:val="24"/>
                <w:lang w:val="en-US"/>
              </w:rPr>
              <w:t>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4" w:name="OCRUncertain271"/>
            <w:r>
              <w:rPr>
                <w:noProof/>
                <w:sz w:val="24"/>
                <w:lang w:val="en-US"/>
              </w:rPr>
              <w:t>1</w:t>
            </w:r>
            <w:bookmarkEnd w:id="4"/>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5" w:name="OCRUncertain272"/>
            <w:r>
              <w:rPr>
                <w:noProof/>
                <w:sz w:val="24"/>
                <w:lang w:val="en-US"/>
              </w:rPr>
              <w:t>1</w:t>
            </w:r>
            <w:bookmarkEnd w:id="5"/>
            <w:r>
              <w:rPr>
                <w:noProof/>
                <w:sz w:val="24"/>
                <w:lang w:val="en-US"/>
              </w:rPr>
              <w:t>2</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Potassium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K</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w:t>
            </w:r>
            <w:r>
              <w:rPr>
                <w:sz w:val="24"/>
                <w:lang w:val="en-US"/>
              </w:rPr>
              <w:t>2</w:t>
            </w:r>
            <w:r>
              <w:rPr>
                <w:noProof/>
                <w:sz w:val="24"/>
                <w:lang w:val="en-US"/>
              </w:rPr>
              <w:t>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Calcium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Ca</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-1,78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Calciom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Ca</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T=737</w:t>
            </w:r>
            <w:bookmarkStart w:id="6" w:name="OCRUncertain281"/>
            <w:r>
              <w:rPr>
                <w:sz w:val="24"/>
                <w:lang w:val="en-US"/>
              </w:rPr>
              <w:t>K</w:t>
            </w:r>
            <w:bookmarkEnd w:id="6"/>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Scandium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Sc</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-0,67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Scandium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Sc</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-0,67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Titanium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Ti</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jc w:val="center"/>
              <w:rPr>
                <w:sz w:val="24"/>
                <w:lang w:val="en-US"/>
              </w:rPr>
            </w:pPr>
            <w:r>
              <w:rPr>
                <w:sz w:val="24"/>
                <w:lang w:val="en-US"/>
              </w:rPr>
              <w:t>-2,40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jc w:val="center"/>
              <w:rPr>
                <w:sz w:val="24"/>
                <w:lang w:val="en-US"/>
              </w:rPr>
            </w:pPr>
            <w:r>
              <w:rPr>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jc w:val="center"/>
              <w:rPr>
                <w:sz w:val="24"/>
                <w:lang w:val="en-US"/>
              </w:rPr>
            </w:pPr>
            <w:r>
              <w:rPr>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Titanium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Ti</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jc w:val="center"/>
              <w:rPr>
                <w:sz w:val="24"/>
                <w:lang w:val="en-US"/>
              </w:rPr>
            </w:pPr>
            <w:r>
              <w:rPr>
                <w:sz w:val="24"/>
                <w:lang w:val="en-US"/>
              </w:rPr>
              <w:t>-2,40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jc w:val="center"/>
              <w:rPr>
                <w:sz w:val="24"/>
                <w:lang w:val="en-US"/>
              </w:rPr>
            </w:pPr>
            <w:r>
              <w:rPr>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jc w:val="center"/>
              <w:rPr>
                <w:sz w:val="24"/>
                <w:lang w:val="en-US"/>
              </w:rPr>
            </w:pPr>
            <w:r>
              <w:rPr>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Titanium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Ti</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T=1158</w:t>
            </w:r>
            <w:bookmarkStart w:id="7" w:name="OCRUncertain298"/>
            <w:r>
              <w:rPr>
                <w:sz w:val="24"/>
                <w:lang w:val="en-US"/>
              </w:rPr>
              <w:t>K</w:t>
            </w:r>
            <w:bookmarkEnd w:id="7"/>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Vanadium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V</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+0,76</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Chromium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Cr</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w:t>
            </w:r>
            <w:r>
              <w:rPr>
                <w:noProof/>
                <w:sz w:val="24"/>
                <w:lang w:val="en-US"/>
              </w:rPr>
              <w:t>3,63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6</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Iron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Fe</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8" w:name="OCRUncertain305"/>
            <w:r>
              <w:rPr>
                <w:sz w:val="24"/>
                <w:lang w:val="en-US"/>
              </w:rPr>
              <w:t>+8</w:t>
            </w:r>
            <w:r>
              <w:rPr>
                <w:noProof/>
                <w:sz w:val="24"/>
                <w:lang w:val="en-US"/>
              </w:rPr>
              <w:t>,</w:t>
            </w:r>
            <w:bookmarkEnd w:id="8"/>
            <w:r>
              <w:rPr>
                <w:noProof/>
                <w:sz w:val="24"/>
                <w:lang w:val="en-US"/>
              </w:rPr>
              <w:t>00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Iron</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Fe</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w:t>
            </w:r>
            <w:r>
              <w:rPr>
                <w:noProof/>
                <w:sz w:val="24"/>
                <w:lang w:val="en-US"/>
              </w:rPr>
              <w:t>8,00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14</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Iron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Fe</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bookmarkStart w:id="9" w:name="OCRUncertain311"/>
            <w:r>
              <w:rPr>
                <w:sz w:val="24"/>
              </w:rPr>
              <w:t>Т</w:t>
            </w:r>
            <w:r>
              <w:rPr>
                <w:sz w:val="24"/>
                <w:lang w:val="en-US"/>
              </w:rPr>
              <w:t>=1</w:t>
            </w:r>
            <w:bookmarkEnd w:id="9"/>
            <w:r>
              <w:rPr>
                <w:sz w:val="24"/>
                <w:lang w:val="en-US"/>
              </w:rPr>
              <w:t>189K</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Iron</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Fe</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rPr>
              <w:t>Т</w:t>
            </w:r>
            <w:r>
              <w:rPr>
                <w:sz w:val="24"/>
                <w:lang w:val="en-US"/>
              </w:rPr>
              <w:t>=1189K</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12</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pStyle w:val="6"/>
              <w:ind w:firstLine="0"/>
              <w:jc w:val="left"/>
            </w:pPr>
            <w:r>
              <w:t>Cobalt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Co</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w:t>
            </w:r>
            <w:r>
              <w:rPr>
                <w:noProof/>
                <w:sz w:val="24"/>
                <w:lang w:val="en-US"/>
              </w:rPr>
              <w:t>3,60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Cobalt</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Co</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10" w:name="OCRUncertain321"/>
            <w:r>
              <w:rPr>
                <w:sz w:val="24"/>
                <w:lang w:val="en-US"/>
              </w:rPr>
              <w:t>+</w:t>
            </w:r>
            <w:r>
              <w:rPr>
                <w:noProof/>
                <w:sz w:val="24"/>
                <w:lang w:val="en-US"/>
              </w:rPr>
              <w:t>3</w:t>
            </w:r>
            <w:bookmarkEnd w:id="10"/>
            <w:r>
              <w:rPr>
                <w:noProof/>
                <w:sz w:val="24"/>
                <w:lang w:val="en-US"/>
              </w:rPr>
              <w:t>,60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12</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Nickel</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Ni</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-0,60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Copper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Cu</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-0,52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18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Copper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Cu</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-0,52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Zink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Zn</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+0,90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Zink</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Zn</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w:t>
            </w:r>
            <w:r>
              <w:rPr>
                <w:noProof/>
                <w:sz w:val="24"/>
                <w:lang w:val="en-US"/>
              </w:rPr>
              <w:t>0,90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Rubidium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Rb</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-5,90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Itrium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Y</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bookmarkStart w:id="11" w:name="OCRUncertain345"/>
            <w:r>
              <w:rPr>
                <w:noProof/>
                <w:sz w:val="24"/>
                <w:lang w:val="en-US"/>
              </w:rPr>
              <w:t>2</w:t>
            </w:r>
            <w:bookmarkEnd w:id="11"/>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Zirconium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Zr</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+0,21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Zirconium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rPr>
            </w:pPr>
            <w:r>
              <w:rPr>
                <w:sz w:val="24"/>
              </w:rPr>
              <w:t>Zr</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rPr>
            </w:pPr>
            <w:r>
              <w:rPr>
                <w:sz w:val="24"/>
              </w:rPr>
              <w:t>Т</w:t>
            </w:r>
            <w:bookmarkStart w:id="12" w:name="OCRUncertain349"/>
            <w:r>
              <w:rPr>
                <w:sz w:val="24"/>
              </w:rPr>
              <w:t>=11</w:t>
            </w:r>
            <w:bookmarkEnd w:id="12"/>
            <w:r>
              <w:rPr>
                <w:sz w:val="24"/>
              </w:rPr>
              <w:t>35</w:t>
            </w:r>
            <w:bookmarkStart w:id="13" w:name="OCRUncertain350"/>
            <w:r>
              <w:rPr>
                <w:sz w:val="24"/>
              </w:rPr>
              <w:t>К</w:t>
            </w:r>
            <w:bookmarkEnd w:id="13"/>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Niobium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Nb</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14" w:name="OCRUncertain353"/>
            <w:r>
              <w:rPr>
                <w:noProof/>
                <w:sz w:val="24"/>
                <w:lang w:val="en-US"/>
              </w:rPr>
              <w:t>+</w:t>
            </w:r>
            <w:bookmarkEnd w:id="14"/>
            <w:r>
              <w:rPr>
                <w:noProof/>
                <w:sz w:val="24"/>
                <w:lang w:val="en-US"/>
              </w:rPr>
              <w:t>0,</w:t>
            </w:r>
            <w:bookmarkStart w:id="15" w:name="OCRUncertain354"/>
            <w:r>
              <w:rPr>
                <w:noProof/>
                <w:sz w:val="24"/>
                <w:lang w:val="en-US"/>
              </w:rPr>
              <w:t>7</w:t>
            </w:r>
            <w:bookmarkEnd w:id="15"/>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Molybde-num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Mo</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+1,91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6</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Ruthenium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Ru</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+22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i/>
                <w:noProof/>
                <w:sz w:val="24"/>
                <w:lang w:val="en-US"/>
              </w:rPr>
            </w:pPr>
            <w:r>
              <w:rPr>
                <w:i/>
                <w:sz w:val="24"/>
                <w:lang w:val="en-US"/>
              </w:rPr>
              <w:t>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Rhodium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Rh</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+0,48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12</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Rhodium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Rh</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w:t>
            </w:r>
            <w:bookmarkStart w:id="16" w:name="OCRUncertain367"/>
            <w:r>
              <w:rPr>
                <w:noProof/>
                <w:sz w:val="24"/>
                <w:lang w:val="en-US"/>
              </w:rPr>
              <w:t>0</w:t>
            </w:r>
            <w:bookmarkEnd w:id="16"/>
            <w:r>
              <w:rPr>
                <w:noProof/>
                <w:sz w:val="24"/>
                <w:lang w:val="en-US"/>
              </w:rPr>
              <w:t>,48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Palladium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Pd</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-6,80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Silver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Ag</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-0,90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bookmarkStart w:id="17" w:name="OCRUncertain377"/>
            <w:r>
              <w:rPr>
                <w:sz w:val="24"/>
                <w:lang w:val="en-US"/>
              </w:rPr>
              <w:t>Silver</w:t>
            </w:r>
            <w:bookmarkEnd w:id="17"/>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Ag</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w:t>
            </w:r>
            <w:r>
              <w:rPr>
                <w:sz w:val="24"/>
                <w:lang w:val="en-US"/>
              </w:rPr>
              <w:t>9</w:t>
            </w:r>
            <w:r>
              <w:rPr>
                <w:noProof/>
                <w:sz w:val="24"/>
                <w:lang w:val="en-US"/>
              </w:rPr>
              <w:t>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i/>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noProof/>
                <w:sz w:val="24"/>
                <w:lang w:val="en-US"/>
              </w:rPr>
            </w:pPr>
            <w:r>
              <w:rPr>
                <w:noProof/>
                <w:sz w:val="24"/>
                <w:lang w:val="en-US"/>
              </w:rPr>
              <w:t>Cadmium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Cd</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+0,67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18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Cadmium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Cd</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+0,67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Caesium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Cs</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w:t>
            </w:r>
            <w:bookmarkStart w:id="18" w:name="OCRUncertain390"/>
            <w:r>
              <w:rPr>
                <w:noProof/>
                <w:sz w:val="24"/>
                <w:lang w:val="en-US"/>
              </w:rPr>
              <w:t>7</w:t>
            </w:r>
            <w:bookmarkEnd w:id="18"/>
            <w:r>
              <w:rPr>
                <w:noProof/>
                <w:sz w:val="24"/>
                <w:lang w:val="en-US"/>
              </w:rPr>
              <w:t>,80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Lanthanum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La</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-0,80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Cerium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Ce</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+1,9</w:t>
            </w:r>
            <w:bookmarkStart w:id="19" w:name="OCRUncertain396"/>
            <w:r>
              <w:rPr>
                <w:noProof/>
                <w:sz w:val="24"/>
                <w:lang w:val="en-US"/>
              </w:rPr>
              <w:t>2</w:t>
            </w:r>
            <w:bookmarkEnd w:id="19"/>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Cerium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Ce</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+1,92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GB"/>
              </w:rPr>
            </w:pPr>
            <w:r>
              <w:rPr>
                <w:sz w:val="24"/>
                <w:lang w:val="en-GB"/>
              </w:rPr>
              <w:t>Praseodymium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GB"/>
              </w:rPr>
            </w:pPr>
            <w:r>
              <w:rPr>
                <w:sz w:val="24"/>
                <w:lang w:val="en-GB"/>
              </w:rPr>
              <w:t>Pr</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GB"/>
              </w:rPr>
            </w:pPr>
            <w:r>
              <w:rPr>
                <w:noProof/>
                <w:sz w:val="24"/>
                <w:lang w:val="en-GB"/>
              </w:rPr>
              <w:t>+0,71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GB"/>
              </w:rPr>
            </w:pPr>
            <w:r>
              <w:rPr>
                <w:noProof/>
                <w:sz w:val="24"/>
                <w:lang w:val="en-GB"/>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GB"/>
              </w:rPr>
            </w:pPr>
            <w:r>
              <w:rPr>
                <w:noProof/>
                <w:sz w:val="24"/>
                <w:lang w:val="en-GB"/>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GB"/>
              </w:rPr>
            </w:pPr>
            <w:r>
              <w:rPr>
                <w:sz w:val="24"/>
                <w:lang w:val="en-GB"/>
              </w:rPr>
              <w:t>Praseodymium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Pr</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+0,71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Neodymium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Nd</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+0,97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Neodymium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Nd</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+0,97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Gadolinium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Gd</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-0,95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Gadolinium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Gd</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T=1533</w:t>
            </w:r>
            <w:bookmarkStart w:id="20" w:name="OCRUncertain411"/>
            <w:r>
              <w:rPr>
                <w:sz w:val="24"/>
                <w:lang w:val="en-US"/>
              </w:rPr>
              <w:t>K</w:t>
            </w:r>
            <w:bookmarkEnd w:id="20"/>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Terbium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Tb</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-4,3</w:t>
            </w:r>
            <w:bookmarkStart w:id="21" w:name="OCRUncertain413"/>
            <w:r>
              <w:rPr>
                <w:noProof/>
                <w:sz w:val="24"/>
                <w:lang w:val="en-US"/>
              </w:rPr>
              <w:t>0</w:t>
            </w:r>
            <w:bookmarkEnd w:id="21"/>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Terbium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Tb</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rPr>
              <w:t>Т</w:t>
            </w:r>
            <w:bookmarkStart w:id="22" w:name="OCRUncertain415"/>
            <w:r>
              <w:rPr>
                <w:sz w:val="24"/>
                <w:lang w:val="en-US"/>
              </w:rPr>
              <w:t>=</w:t>
            </w:r>
            <w:bookmarkEnd w:id="22"/>
            <w:r>
              <w:rPr>
                <w:sz w:val="24"/>
                <w:lang w:val="en-US"/>
              </w:rPr>
              <w:t>1560</w:t>
            </w:r>
            <w:bookmarkStart w:id="23" w:name="OCRUncertain417"/>
            <w:r>
              <w:rPr>
                <w:sz w:val="24"/>
              </w:rPr>
              <w:t>К</w:t>
            </w:r>
            <w:bookmarkEnd w:id="23"/>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Dysprosium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Dy</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i/>
                <w:noProof/>
                <w:sz w:val="24"/>
                <w:lang w:val="en-US"/>
              </w:rPr>
            </w:pPr>
            <w:r>
              <w:rPr>
                <w:noProof/>
                <w:sz w:val="24"/>
                <w:lang w:val="en-US"/>
              </w:rPr>
              <w:t>-2,</w:t>
            </w:r>
            <w:bookmarkStart w:id="24" w:name="OCRUncertain430"/>
            <w:r>
              <w:rPr>
                <w:i/>
                <w:noProof/>
                <w:sz w:val="24"/>
                <w:lang w:val="en-US"/>
              </w:rPr>
              <w:t>7</w:t>
            </w:r>
            <w:bookmarkEnd w:id="24"/>
            <w:r>
              <w:rPr>
                <w:i/>
                <w:noProof/>
                <w:sz w:val="24"/>
                <w:lang w:val="en-US"/>
              </w:rPr>
              <w:t>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Dysprosium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Dy</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rPr>
              <w:t>Т</w:t>
            </w:r>
            <w:bookmarkStart w:id="25" w:name="OCRUncertain433"/>
            <w:r>
              <w:rPr>
                <w:sz w:val="24"/>
                <w:lang w:val="en-US"/>
              </w:rPr>
              <w:t>=</w:t>
            </w:r>
            <w:bookmarkEnd w:id="25"/>
            <w:r>
              <w:rPr>
                <w:sz w:val="24"/>
                <w:lang w:val="en-US"/>
              </w:rPr>
              <w:t>1657</w:t>
            </w:r>
            <w:bookmarkStart w:id="26" w:name="OCRUncertain434"/>
            <w:r>
              <w:rPr>
                <w:sz w:val="24"/>
              </w:rPr>
              <w:t>К</w:t>
            </w:r>
            <w:bookmarkEnd w:id="26"/>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Erbium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Er</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-0,341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Thulium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Tu</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-1,80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Ytterbium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Yb</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w:t>
            </w:r>
            <w:r>
              <w:rPr>
                <w:noProof/>
                <w:sz w:val="24"/>
                <w:lang w:val="en-US"/>
              </w:rPr>
              <w:t>3,77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Ytterbium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Yb</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27" w:name="OCRUncertain443"/>
            <w:r>
              <w:rPr>
                <w:noProof/>
                <w:sz w:val="24"/>
                <w:lang w:val="en-US"/>
              </w:rPr>
              <w:t>+</w:t>
            </w:r>
            <w:bookmarkEnd w:id="27"/>
            <w:r>
              <w:rPr>
                <w:noProof/>
                <w:sz w:val="24"/>
                <w:lang w:val="en-US"/>
              </w:rPr>
              <w:t>3,77</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Lutecium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Lu</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-0,535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2</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Hafnium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Hf</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+0,4</w:t>
            </w:r>
            <w:bookmarkStart w:id="28" w:name="OCRUncertain447"/>
            <w:r>
              <w:rPr>
                <w:noProof/>
                <w:sz w:val="24"/>
                <w:lang w:val="en-US"/>
              </w:rPr>
              <w:t>3</w:t>
            </w:r>
            <w:bookmarkEnd w:id="28"/>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rPr>
            </w:pPr>
            <w:r>
              <w:rPr>
                <w:sz w:val="24"/>
              </w:rPr>
              <w:t>Hafnium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rPr>
            </w:pPr>
            <w:r>
              <w:rPr>
                <w:sz w:val="24"/>
              </w:rPr>
              <w:t>Hf</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rPr>
            </w:pPr>
            <w:bookmarkStart w:id="29" w:name="OCRUncertain449"/>
            <w:r>
              <w:rPr>
                <w:sz w:val="24"/>
              </w:rPr>
              <w:t>Т=2050К</w:t>
            </w:r>
            <w:bookmarkEnd w:id="29"/>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Tantalum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Ta</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+0,98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Wolfram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W</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+0,856</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6</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body-centered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Rhenium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Re</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30" w:name="OCRUncertain457"/>
            <w:r>
              <w:rPr>
                <w:noProof/>
                <w:sz w:val="24"/>
                <w:lang w:val="en-US"/>
              </w:rPr>
              <w:t>+</w:t>
            </w:r>
            <w:r>
              <w:rPr>
                <w:sz w:val="24"/>
                <w:lang w:val="en-US"/>
              </w:rPr>
              <w:t>3</w:t>
            </w:r>
            <w:r>
              <w:rPr>
                <w:noProof/>
                <w:sz w:val="24"/>
                <w:lang w:val="en-US"/>
              </w:rPr>
              <w:t>,</w:t>
            </w:r>
            <w:bookmarkEnd w:id="30"/>
            <w:r>
              <w:rPr>
                <w:noProof/>
                <w:sz w:val="24"/>
                <w:lang w:val="en-US"/>
              </w:rPr>
              <w:t>15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6</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bookmarkStart w:id="31" w:name="OCRUncertain458"/>
            <w:r>
              <w:rPr>
                <w:sz w:val="24"/>
                <w:lang w:val="en-US"/>
              </w:rPr>
              <w:t>volume-centered</w:t>
            </w:r>
            <w:bookmarkEnd w:id="31"/>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Osmium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Os</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i/>
                <w:sz w:val="24"/>
                <w:lang w:val="en-US"/>
              </w:rPr>
            </w:pPr>
            <w:bookmarkStart w:id="32" w:name="OCRUncertain461"/>
            <w:r>
              <w:rPr>
                <w:sz w:val="24"/>
                <w:lang w:val="en-US"/>
              </w:rPr>
              <w:t>&lt;</w:t>
            </w:r>
            <w:bookmarkEnd w:id="32"/>
            <w:r>
              <w:rPr>
                <w:sz w:val="24"/>
                <w:lang w:val="en-US"/>
              </w:rPr>
              <w:t>0</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12</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 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Iridium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Ir</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+3,18</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12</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Platinum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Pt</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-0,194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Gold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Au</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-0,69</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Gold</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Au</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-0,69</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33" w:name="OCRUncertain469"/>
            <w:r>
              <w:rPr>
                <w:noProof/>
                <w:sz w:val="24"/>
                <w:lang w:val="en-US"/>
              </w:rPr>
              <w:t>2</w:t>
            </w:r>
            <w:bookmarkEnd w:id="33"/>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noProof/>
                <w:sz w:val="24"/>
                <w:lang w:val="en-US"/>
              </w:rPr>
            </w:pPr>
            <w:r>
              <w:rPr>
                <w:noProof/>
                <w:sz w:val="24"/>
                <w:lang w:val="en-US"/>
              </w:rPr>
              <w:t>Thallium or</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Tl</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+0,24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3</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Thallium</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Tl</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w:t>
            </w:r>
            <w:bookmarkStart w:id="34" w:name="OCRUncertain473"/>
            <w:r>
              <w:rPr>
                <w:noProof/>
                <w:sz w:val="24"/>
                <w:lang w:val="en-US"/>
              </w:rPr>
              <w:t>2</w:t>
            </w:r>
            <w:bookmarkEnd w:id="34"/>
            <w:r>
              <w:rPr>
                <w:noProof/>
                <w:sz w:val="24"/>
                <w:lang w:val="en-US"/>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volume-centered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 xml:space="preserve">Lead </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Pb</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+0,09</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4</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18</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r w:rsidR="00542B99">
        <w:tc>
          <w:tcPr>
            <w:tcW w:w="2836" w:type="dxa"/>
            <w:tcBorders>
              <w:top w:val="single" w:sz="6" w:space="0" w:color="auto"/>
              <w:left w:val="single" w:sz="6" w:space="0" w:color="auto"/>
              <w:bottom w:val="single" w:sz="6" w:space="0" w:color="auto"/>
              <w:right w:val="single" w:sz="6" w:space="0" w:color="auto"/>
            </w:tcBorders>
          </w:tcPr>
          <w:p w:rsidR="00542B99" w:rsidRDefault="00542B99">
            <w:pPr>
              <w:widowControl w:val="0"/>
              <w:rPr>
                <w:sz w:val="24"/>
                <w:lang w:val="en-US"/>
              </w:rPr>
            </w:pPr>
            <w:r>
              <w:rPr>
                <w:sz w:val="24"/>
                <w:lang w:val="en-US"/>
              </w:rPr>
              <w:t>Lead</w:t>
            </w:r>
          </w:p>
        </w:tc>
        <w:tc>
          <w:tcPr>
            <w:tcW w:w="1984"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sz w:val="24"/>
                <w:lang w:val="en-US"/>
              </w:rPr>
              <w:t>Pb</w:t>
            </w:r>
          </w:p>
        </w:tc>
        <w:tc>
          <w:tcPr>
            <w:tcW w:w="1418"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bookmarkStart w:id="35" w:name="OCRUncertain475"/>
            <w:r>
              <w:rPr>
                <w:noProof/>
                <w:sz w:val="24"/>
                <w:lang w:val="en-US"/>
              </w:rPr>
              <w:t>+</w:t>
            </w:r>
            <w:bookmarkEnd w:id="35"/>
            <w:r>
              <w:rPr>
                <w:noProof/>
                <w:sz w:val="24"/>
                <w:lang w:val="en-US"/>
              </w:rPr>
              <w:t>0,09</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5</w:t>
            </w:r>
          </w:p>
        </w:tc>
        <w:tc>
          <w:tcPr>
            <w:tcW w:w="992"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noProof/>
                <w:sz w:val="24"/>
                <w:lang w:val="en-US"/>
              </w:rPr>
            </w:pPr>
            <w:r>
              <w:rPr>
                <w:noProof/>
                <w:sz w:val="24"/>
                <w:lang w:val="en-US"/>
              </w:rPr>
              <w:t>9</w:t>
            </w:r>
          </w:p>
        </w:tc>
        <w:tc>
          <w:tcPr>
            <w:tcW w:w="1843" w:type="dxa"/>
            <w:tcBorders>
              <w:top w:val="single" w:sz="6" w:space="0" w:color="auto"/>
              <w:left w:val="single" w:sz="6" w:space="0" w:color="auto"/>
              <w:bottom w:val="single" w:sz="6" w:space="0" w:color="auto"/>
              <w:right w:val="single" w:sz="6" w:space="0" w:color="auto"/>
            </w:tcBorders>
          </w:tcPr>
          <w:p w:rsidR="00542B99" w:rsidRDefault="00542B99">
            <w:pPr>
              <w:widowControl w:val="0"/>
              <w:jc w:val="center"/>
              <w:rPr>
                <w:sz w:val="24"/>
                <w:lang w:val="en-US"/>
              </w:rPr>
            </w:pPr>
            <w:r>
              <w:rPr>
                <w:sz w:val="24"/>
                <w:lang w:val="en-US"/>
              </w:rPr>
              <w:t>face-centered</w:t>
            </w:r>
          </w:p>
        </w:tc>
      </w:tr>
    </w:tbl>
    <w:p w:rsidR="00542B99" w:rsidRDefault="00542B99">
      <w:pPr>
        <w:ind w:left="284" w:right="-1050" w:firstLine="567"/>
        <w:jc w:val="center"/>
        <w:rPr>
          <w:sz w:val="24"/>
          <w:lang w:val="en-US"/>
        </w:rPr>
      </w:pPr>
    </w:p>
    <w:p w:rsidR="00542B99" w:rsidRDefault="00542B99">
      <w:pPr>
        <w:ind w:left="284" w:right="-1050" w:firstLine="567"/>
        <w:jc w:val="both"/>
        <w:rPr>
          <w:sz w:val="24"/>
          <w:lang w:val="en-US"/>
        </w:rPr>
      </w:pPr>
      <w:r>
        <w:rPr>
          <w:sz w:val="24"/>
          <w:lang w:val="en-US"/>
        </w:rPr>
        <w:t>Where Rh is the Hall’s constant (Hall’s coefficient)</w:t>
      </w:r>
    </w:p>
    <w:p w:rsidR="00542B99" w:rsidRDefault="00542B99">
      <w:pPr>
        <w:pStyle w:val="31"/>
        <w:ind w:left="284" w:right="-1050"/>
        <w:rPr>
          <w:sz w:val="24"/>
        </w:rPr>
      </w:pPr>
      <w:r>
        <w:rPr>
          <w:sz w:val="24"/>
        </w:rPr>
        <w:t>Z is an assumed number of electrons released by one atom to the conductivity zone.</w:t>
      </w:r>
    </w:p>
    <w:p w:rsidR="00542B99" w:rsidRDefault="00542B99">
      <w:pPr>
        <w:ind w:left="284" w:right="-1050" w:firstLine="567"/>
        <w:jc w:val="both"/>
        <w:rPr>
          <w:sz w:val="24"/>
          <w:lang w:val="en-US"/>
        </w:rPr>
      </w:pPr>
      <w:r>
        <w:rPr>
          <w:sz w:val="24"/>
          <w:lang w:val="en-US"/>
        </w:rPr>
        <w:t>Z kernel is the number of external electrons of the atomic kernel on the last shell.</w:t>
      </w:r>
    </w:p>
    <w:p w:rsidR="00542B99" w:rsidRDefault="00542B99">
      <w:pPr>
        <w:ind w:left="284" w:right="-1050" w:firstLine="567"/>
        <w:jc w:val="both"/>
        <w:rPr>
          <w:sz w:val="24"/>
          <w:lang w:val="en-US"/>
        </w:rPr>
      </w:pPr>
      <w:r>
        <w:rPr>
          <w:sz w:val="24"/>
          <w:lang w:val="en-US"/>
        </w:rPr>
        <w:t>The lattice type is the type of the metal crystal structure at room temperature and, in some cases, at phase transition temperatures (1).</w:t>
      </w:r>
    </w:p>
    <w:p w:rsidR="00542B99" w:rsidRDefault="00542B99">
      <w:pPr>
        <w:ind w:left="284" w:right="-1050" w:firstLine="567"/>
        <w:jc w:val="center"/>
        <w:rPr>
          <w:sz w:val="24"/>
          <w:lang w:val="en-US"/>
        </w:rPr>
      </w:pPr>
    </w:p>
    <w:p w:rsidR="00542B99" w:rsidRDefault="00542B99">
      <w:pPr>
        <w:ind w:left="284" w:right="-1050" w:firstLine="567"/>
        <w:jc w:val="center"/>
        <w:rPr>
          <w:sz w:val="24"/>
          <w:lang w:val="en-US"/>
        </w:rPr>
      </w:pPr>
    </w:p>
    <w:p w:rsidR="00542B99" w:rsidRDefault="00542B99">
      <w:pPr>
        <w:pStyle w:val="2"/>
        <w:ind w:left="284" w:right="-1050"/>
        <w:jc w:val="center"/>
        <w:rPr>
          <w:u w:val="none"/>
        </w:rPr>
      </w:pPr>
      <w:r>
        <w:rPr>
          <w:u w:val="none"/>
        </w:rPr>
        <w:t>Conclusions</w:t>
      </w:r>
    </w:p>
    <w:p w:rsidR="00542B99" w:rsidRDefault="00542B99">
      <w:pPr>
        <w:ind w:left="284" w:right="-1050"/>
        <w:rPr>
          <w:lang w:val="en-US"/>
        </w:rPr>
      </w:pPr>
    </w:p>
    <w:p w:rsidR="00542B99" w:rsidRDefault="00542B99">
      <w:pPr>
        <w:ind w:left="284" w:right="-1050"/>
        <w:jc w:val="both"/>
        <w:rPr>
          <w:sz w:val="24"/>
          <w:lang w:val="en-US"/>
        </w:rPr>
      </w:pPr>
      <w:r>
        <w:rPr>
          <w:sz w:val="24"/>
          <w:lang w:val="en-US"/>
        </w:rPr>
        <w:t>In spite of the rough reasoning the table shows that the greater number of electrons gives the atom of the element to the conductivity zone, the more positive is the Hall’s constant. On the contrary the Hall’s constant is negative for the elements which have released one or two electrons to the conductivity zone, which doesn’t contradict to the conclusions of Payerls. A relationship is also seen between the conductivity electrons (Z) and valency electrons (Z kernel) stipulating the crystal structure.</w:t>
      </w:r>
    </w:p>
    <w:p w:rsidR="00542B99" w:rsidRDefault="00542B99">
      <w:pPr>
        <w:pStyle w:val="20"/>
        <w:ind w:left="284" w:right="-1050"/>
        <w:jc w:val="both"/>
      </w:pPr>
      <w:r>
        <w:t>The phase transition of the element from one lattice to another can be explained by the transfer of one of the external electrons of the atomic kernel to the metal conductivity zone or its return from the conductivity zone to the external shell of the kernel under the influence of external factors (pressure, temperature).</w:t>
      </w:r>
    </w:p>
    <w:p w:rsidR="00542B99" w:rsidRDefault="00542B99">
      <w:pPr>
        <w:ind w:left="284" w:right="-1050" w:firstLine="709"/>
        <w:jc w:val="both"/>
        <w:rPr>
          <w:sz w:val="24"/>
          <w:lang w:val="en-US"/>
        </w:rPr>
      </w:pPr>
      <w:r>
        <w:rPr>
          <w:sz w:val="24"/>
          <w:lang w:val="en-US"/>
        </w:rPr>
        <w:t>We tried to unravel the puzzle, but instead we received a new puzzle which provides a good explanation for the physico-chemical properties of the elements. This is the “coordination number” 9 (nine) for the face-centered and volume-centered lattices.</w:t>
      </w:r>
    </w:p>
    <w:p w:rsidR="00542B99" w:rsidRDefault="00542B99">
      <w:pPr>
        <w:ind w:left="284" w:right="-1050" w:firstLine="709"/>
        <w:jc w:val="both"/>
        <w:rPr>
          <w:sz w:val="24"/>
          <w:lang w:val="en-US"/>
        </w:rPr>
      </w:pPr>
      <w:r>
        <w:rPr>
          <w:sz w:val="24"/>
          <w:lang w:val="en-US"/>
        </w:rPr>
        <w:t>This frequent occurrence of the number 9 in the table suggests that the densest packings have been studied insufficiently.</w:t>
      </w:r>
    </w:p>
    <w:p w:rsidR="00542B99" w:rsidRDefault="00542B99">
      <w:pPr>
        <w:pStyle w:val="20"/>
        <w:ind w:left="284" w:right="-1050"/>
        <w:jc w:val="both"/>
      </w:pPr>
      <w:r>
        <w:t>Using the method of inverse reading from experimental values for the uniform compression towards the theoretical calculations and the formulae of Arkshoft and Mermin (1) to determine the Z value, we can verify its good agreement with the data listed in Table 1.</w:t>
      </w:r>
    </w:p>
    <w:p w:rsidR="00542B99" w:rsidRDefault="00542B99">
      <w:pPr>
        <w:ind w:left="284" w:right="-1050" w:firstLine="709"/>
        <w:jc w:val="both"/>
        <w:rPr>
          <w:sz w:val="24"/>
          <w:lang w:val="en-US"/>
        </w:rPr>
      </w:pPr>
      <w:r>
        <w:rPr>
          <w:sz w:val="24"/>
          <w:lang w:val="en-US"/>
        </w:rPr>
        <w:t>The metallic bond seems to be due to both socialized electrons and “valency” ones – the electrons of the atomic kernel.</w:t>
      </w:r>
    </w:p>
    <w:p w:rsidR="00542B99" w:rsidRDefault="00542B99">
      <w:pPr>
        <w:ind w:left="284" w:right="-1050" w:firstLine="709"/>
        <w:jc w:val="both"/>
        <w:rPr>
          <w:sz w:val="24"/>
          <w:lang w:val="en-US"/>
        </w:rPr>
      </w:pPr>
    </w:p>
    <w:p w:rsidR="00542B99" w:rsidRDefault="00542B99">
      <w:pPr>
        <w:pStyle w:val="21"/>
        <w:ind w:left="284" w:right="-1050"/>
        <w:jc w:val="both"/>
      </w:pPr>
      <w:r>
        <w:t>Literature:</w:t>
      </w:r>
    </w:p>
    <w:p w:rsidR="00542B99" w:rsidRDefault="00542B99">
      <w:pPr>
        <w:pStyle w:val="21"/>
        <w:ind w:left="284" w:right="-1050"/>
        <w:jc w:val="both"/>
      </w:pPr>
    </w:p>
    <w:p w:rsidR="00542B99" w:rsidRDefault="00542B99">
      <w:pPr>
        <w:pStyle w:val="21"/>
        <w:numPr>
          <w:ilvl w:val="0"/>
          <w:numId w:val="4"/>
        </w:numPr>
        <w:ind w:left="284" w:right="-1050"/>
        <w:jc w:val="both"/>
      </w:pPr>
      <w:r>
        <w:t>Solid state physics. N.W. Ashcroft, N.D. Mermin. Cornell University, 1975</w:t>
      </w:r>
    </w:p>
    <w:p w:rsidR="00542B99" w:rsidRDefault="00542B99">
      <w:pPr>
        <w:pStyle w:val="21"/>
        <w:numPr>
          <w:ilvl w:val="0"/>
          <w:numId w:val="4"/>
        </w:numPr>
        <w:ind w:left="284" w:right="-1050"/>
        <w:jc w:val="both"/>
      </w:pPr>
      <w:r>
        <w:t>Characteristics of elements. G.V. Samsonov. Moscow, 1976</w:t>
      </w:r>
    </w:p>
    <w:p w:rsidR="00542B99" w:rsidRDefault="00542B99">
      <w:pPr>
        <w:pStyle w:val="21"/>
        <w:numPr>
          <w:ilvl w:val="0"/>
          <w:numId w:val="4"/>
        </w:numPr>
        <w:ind w:left="284" w:right="-1050"/>
        <w:jc w:val="both"/>
      </w:pPr>
      <w:r>
        <w:t>Grundzuge der Anorganischen Kristallchemie. Von. Dr. Heinz Krebs. Universitat Stuttgart, 1968</w:t>
      </w:r>
    </w:p>
    <w:p w:rsidR="00542B99" w:rsidRDefault="00542B99">
      <w:pPr>
        <w:pStyle w:val="21"/>
        <w:numPr>
          <w:ilvl w:val="0"/>
          <w:numId w:val="4"/>
        </w:numPr>
        <w:ind w:left="284" w:right="-1050"/>
        <w:jc w:val="both"/>
        <w:rPr>
          <w:lang w:val="ru-RU"/>
        </w:rPr>
      </w:pPr>
      <w:r>
        <w:t xml:space="preserve">Physics of metals. Y.G. Dorfman, I.K. Kikoin. </w:t>
      </w:r>
      <w:r>
        <w:rPr>
          <w:lang w:val="ru-RU"/>
        </w:rPr>
        <w:t>Leningrad, 1933</w:t>
      </w:r>
    </w:p>
    <w:p w:rsidR="00542B99" w:rsidRDefault="00542B99">
      <w:pPr>
        <w:pStyle w:val="21"/>
        <w:numPr>
          <w:ilvl w:val="0"/>
          <w:numId w:val="4"/>
        </w:numPr>
        <w:ind w:left="284" w:right="-1050"/>
        <w:jc w:val="both"/>
      </w:pPr>
      <w:r>
        <w:t>What affects crystals characteristics. G.G.Skidelsky. Engineer № 8, 1989</w:t>
      </w:r>
    </w:p>
    <w:p w:rsidR="00542B99" w:rsidRDefault="00542B99">
      <w:pPr>
        <w:pStyle w:val="21"/>
        <w:ind w:right="-1050"/>
        <w:jc w:val="both"/>
      </w:pPr>
    </w:p>
    <w:p w:rsidR="00542B99" w:rsidRDefault="00542B99">
      <w:pPr>
        <w:pStyle w:val="21"/>
        <w:ind w:right="-1050"/>
        <w:jc w:val="both"/>
      </w:pPr>
    </w:p>
    <w:p w:rsidR="00542B99" w:rsidRDefault="00542B99">
      <w:pPr>
        <w:pStyle w:val="21"/>
        <w:ind w:right="-1050"/>
        <w:jc w:val="both"/>
      </w:pPr>
    </w:p>
    <w:p w:rsidR="00542B99" w:rsidRDefault="00542B99">
      <w:pPr>
        <w:pStyle w:val="21"/>
        <w:ind w:right="-1050"/>
        <w:jc w:val="both"/>
      </w:pPr>
    </w:p>
    <w:p w:rsidR="00542B99" w:rsidRDefault="00542B99">
      <w:pPr>
        <w:pStyle w:val="21"/>
        <w:ind w:right="-1050"/>
        <w:jc w:val="both"/>
      </w:pPr>
    </w:p>
    <w:p w:rsidR="00542B99" w:rsidRDefault="00542B99">
      <w:pPr>
        <w:pStyle w:val="21"/>
        <w:ind w:right="-1050"/>
        <w:jc w:val="both"/>
      </w:pPr>
    </w:p>
    <w:p w:rsidR="00542B99" w:rsidRDefault="00542B99">
      <w:pPr>
        <w:pStyle w:val="3"/>
        <w:ind w:right="-483"/>
        <w:jc w:val="center"/>
      </w:pPr>
      <w:r>
        <w:t>Appendix 1</w:t>
      </w:r>
    </w:p>
    <w:p w:rsidR="00542B99" w:rsidRDefault="00542B99">
      <w:pPr>
        <w:ind w:right="-483" w:firstLine="709"/>
        <w:jc w:val="both"/>
        <w:rPr>
          <w:sz w:val="28"/>
          <w:lang w:val="en-US"/>
        </w:rPr>
      </w:pPr>
    </w:p>
    <w:p w:rsidR="00542B99" w:rsidRDefault="00542B99">
      <w:pPr>
        <w:pStyle w:val="3"/>
        <w:ind w:right="-483" w:firstLine="0"/>
        <w:jc w:val="center"/>
        <w:rPr>
          <w:b w:val="0"/>
          <w:lang w:val="en-GB"/>
        </w:rPr>
      </w:pPr>
      <w:r>
        <w:t xml:space="preserve">Metallic Bond in Densest Packing </w:t>
      </w:r>
      <w:r>
        <w:rPr>
          <w:b w:val="0"/>
        </w:rPr>
        <w:t>(Volume-centered and face-centered</w:t>
      </w:r>
      <w:r>
        <w:rPr>
          <w:b w:val="0"/>
          <w:lang w:val="en-GB"/>
        </w:rPr>
        <w:t>)</w:t>
      </w:r>
    </w:p>
    <w:p w:rsidR="00542B99" w:rsidRDefault="00542B99">
      <w:pPr>
        <w:ind w:right="-483" w:firstLine="709"/>
        <w:jc w:val="both"/>
        <w:rPr>
          <w:sz w:val="24"/>
          <w:lang w:val="en-GB"/>
        </w:rPr>
      </w:pPr>
    </w:p>
    <w:p w:rsidR="00542B99" w:rsidRDefault="00542B99">
      <w:pPr>
        <w:ind w:left="284" w:right="-483"/>
        <w:jc w:val="both"/>
        <w:rPr>
          <w:sz w:val="24"/>
          <w:lang w:val="en-GB"/>
        </w:rPr>
      </w:pPr>
      <w:r>
        <w:rPr>
          <w:sz w:val="24"/>
          <w:lang w:val="en-GB"/>
        </w:rPr>
        <w:t>It follows from the speculations on the number of direct bonds ( or pseudobonds, since there is a conductivity zone between the neighbouring metal atoms) being equal to nine according to the number of external electrons of the atomic kernel for densest packings that similar to body-centered lattice (eight neighbouring atoms in the first coordination sphere). Volume-centered and face-centered lattices in the first coordination sphere should have nine atoms whereas we actually have 12 ones. But the presence of nine neighbouring atoms, bound to any central atom has indirectly been confirmed by the experimental data of Hall and the uniform compression modulus (and from the experiments on the Gaase van Alfen effect the oscillation number is a multiple of nine.</w:t>
      </w:r>
    </w:p>
    <w:p w:rsidR="00542B99" w:rsidRDefault="00542B99">
      <w:pPr>
        <w:pStyle w:val="a5"/>
        <w:ind w:right="-483"/>
        <w:jc w:val="both"/>
      </w:pPr>
      <w:r>
        <w:t>Consequently, differences from other atoms in the coordination sphere should presumably be sought among three atoms out of 6 atoms located in the hexagon. Fig.1,1. d, e shows coordination spheres in the densest hexagonal and cubic packings.</w:t>
      </w:r>
    </w:p>
    <w:p w:rsidR="00542B99" w:rsidRDefault="008D6892">
      <w:pPr>
        <w:pStyle w:val="a5"/>
        <w:ind w:right="-483"/>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252pt" fillcolor="window">
            <v:imagedata r:id="rId5" o:title=""/>
          </v:shape>
        </w:pict>
      </w:r>
    </w:p>
    <w:p w:rsidR="00542B99" w:rsidRDefault="00542B99">
      <w:pPr>
        <w:pStyle w:val="a5"/>
        <w:ind w:right="-483"/>
        <w:jc w:val="both"/>
      </w:pPr>
    </w:p>
    <w:p w:rsidR="00542B99" w:rsidRDefault="00542B99">
      <w:pPr>
        <w:pStyle w:val="a5"/>
        <w:ind w:left="0" w:right="-483" w:firstLine="709"/>
        <w:jc w:val="both"/>
      </w:pPr>
      <w:r>
        <w:t>Fig.1.1. Dense Packing.</w:t>
      </w:r>
    </w:p>
    <w:p w:rsidR="00542B99" w:rsidRDefault="00542B99">
      <w:pPr>
        <w:pStyle w:val="a5"/>
        <w:ind w:right="-483"/>
        <w:jc w:val="both"/>
      </w:pPr>
      <w:r>
        <w:t>It should be noted that in the hexagonal packing, the triangles of upper and lower bases are unindirectional, whereas in the hexagonal packing they are not unindirectional.</w:t>
      </w:r>
    </w:p>
    <w:p w:rsidR="00542B99" w:rsidRDefault="00542B99">
      <w:pPr>
        <w:pStyle w:val="a5"/>
        <w:ind w:right="-483"/>
        <w:jc w:val="both"/>
      </w:pPr>
    </w:p>
    <w:p w:rsidR="00542B99" w:rsidRDefault="00542B99">
      <w:pPr>
        <w:pStyle w:val="a5"/>
        <w:ind w:right="-483"/>
        <w:jc w:val="both"/>
        <w:rPr>
          <w:lang w:val="en-US"/>
        </w:rPr>
      </w:pPr>
      <w:r>
        <w:rPr>
          <w:lang w:val="en-US"/>
        </w:rPr>
        <w:t>Literature:</w:t>
      </w:r>
    </w:p>
    <w:p w:rsidR="00542B99" w:rsidRDefault="00542B99">
      <w:pPr>
        <w:pStyle w:val="a5"/>
        <w:ind w:right="-483" w:firstLine="0"/>
        <w:jc w:val="both"/>
      </w:pPr>
      <w:r>
        <w:t>Introduction into physical chemistry and chrystal chemistry of semi-conductors.    B.F. Ormont. Moscow, 1968.</w:t>
      </w:r>
    </w:p>
    <w:p w:rsidR="00542B99" w:rsidRDefault="00542B99">
      <w:pPr>
        <w:pStyle w:val="a5"/>
        <w:ind w:right="-483"/>
        <w:jc w:val="both"/>
      </w:pPr>
    </w:p>
    <w:p w:rsidR="00542B99" w:rsidRDefault="00542B99">
      <w:pPr>
        <w:pStyle w:val="a5"/>
        <w:jc w:val="both"/>
        <w:outlineLvl w:val="0"/>
        <w:rPr>
          <w:b/>
          <w:sz w:val="28"/>
        </w:rPr>
      </w:pPr>
    </w:p>
    <w:p w:rsidR="00542B99" w:rsidRDefault="00542B99">
      <w:pPr>
        <w:pStyle w:val="a5"/>
        <w:jc w:val="both"/>
        <w:outlineLvl w:val="0"/>
        <w:rPr>
          <w:b/>
          <w:sz w:val="28"/>
        </w:rPr>
      </w:pPr>
    </w:p>
    <w:p w:rsidR="00542B99" w:rsidRDefault="00542B99">
      <w:pPr>
        <w:pStyle w:val="a5"/>
        <w:jc w:val="both"/>
        <w:outlineLvl w:val="0"/>
        <w:rPr>
          <w:b/>
          <w:sz w:val="28"/>
        </w:rPr>
      </w:pPr>
    </w:p>
    <w:p w:rsidR="00542B99" w:rsidRDefault="00542B99">
      <w:pPr>
        <w:pStyle w:val="a5"/>
        <w:jc w:val="both"/>
        <w:outlineLvl w:val="0"/>
        <w:rPr>
          <w:b/>
          <w:sz w:val="28"/>
        </w:rPr>
      </w:pPr>
    </w:p>
    <w:p w:rsidR="00542B99" w:rsidRDefault="00542B99">
      <w:pPr>
        <w:pStyle w:val="a5"/>
        <w:jc w:val="both"/>
        <w:outlineLvl w:val="0"/>
        <w:rPr>
          <w:b/>
          <w:sz w:val="28"/>
        </w:rPr>
      </w:pPr>
    </w:p>
    <w:p w:rsidR="00542B99" w:rsidRDefault="00542B99">
      <w:pPr>
        <w:pStyle w:val="a5"/>
        <w:jc w:val="both"/>
        <w:outlineLvl w:val="0"/>
        <w:rPr>
          <w:b/>
          <w:sz w:val="28"/>
        </w:rPr>
      </w:pPr>
    </w:p>
    <w:p w:rsidR="00542B99" w:rsidRDefault="00542B99">
      <w:pPr>
        <w:pStyle w:val="a5"/>
        <w:jc w:val="center"/>
        <w:outlineLvl w:val="0"/>
        <w:rPr>
          <w:b/>
        </w:rPr>
      </w:pPr>
      <w:r>
        <w:rPr>
          <w:b/>
        </w:rPr>
        <w:t>Appendix 2</w:t>
      </w:r>
    </w:p>
    <w:p w:rsidR="00542B99" w:rsidRDefault="00542B99">
      <w:pPr>
        <w:jc w:val="both"/>
        <w:rPr>
          <w:sz w:val="28"/>
          <w:lang w:val="en-US"/>
        </w:rPr>
      </w:pPr>
    </w:p>
    <w:p w:rsidR="00542B99" w:rsidRDefault="00542B99">
      <w:pPr>
        <w:jc w:val="both"/>
        <w:rPr>
          <w:sz w:val="28"/>
          <w:lang w:val="en-US"/>
        </w:rPr>
      </w:pPr>
    </w:p>
    <w:p w:rsidR="00542B99" w:rsidRDefault="00542B99">
      <w:pPr>
        <w:jc w:val="center"/>
        <w:outlineLvl w:val="0"/>
        <w:rPr>
          <w:b/>
          <w:sz w:val="24"/>
          <w:lang w:val="en-US"/>
        </w:rPr>
      </w:pPr>
      <w:r>
        <w:rPr>
          <w:b/>
          <w:sz w:val="24"/>
          <w:lang w:val="en-US"/>
        </w:rPr>
        <w:t>Theoretical calculation of the uniform compression modulus (B).</w:t>
      </w:r>
    </w:p>
    <w:p w:rsidR="00542B99" w:rsidRDefault="00542B99">
      <w:pPr>
        <w:jc w:val="center"/>
        <w:rPr>
          <w:b/>
          <w:sz w:val="24"/>
          <w:lang w:val="en-US"/>
        </w:rPr>
      </w:pPr>
    </w:p>
    <w:p w:rsidR="00542B99" w:rsidRDefault="00542B99">
      <w:pPr>
        <w:jc w:val="center"/>
        <w:outlineLvl w:val="0"/>
        <w:rPr>
          <w:b/>
          <w:sz w:val="24"/>
          <w:vertAlign w:val="superscript"/>
          <w:lang w:val="en-US"/>
        </w:rPr>
      </w:pPr>
      <w:r>
        <w:rPr>
          <w:b/>
          <w:sz w:val="24"/>
          <w:lang w:val="en-US"/>
        </w:rPr>
        <w:t>B = (6,13/(r</w:t>
      </w:r>
      <w:r>
        <w:rPr>
          <w:b/>
          <w:sz w:val="24"/>
          <w:vertAlign w:val="subscript"/>
          <w:lang w:val="en-US"/>
        </w:rPr>
        <w:t>s</w:t>
      </w:r>
      <w:r>
        <w:rPr>
          <w:b/>
          <w:sz w:val="24"/>
          <w:lang w:val="en-US"/>
        </w:rPr>
        <w:t>|a</w:t>
      </w:r>
      <w:r>
        <w:rPr>
          <w:b/>
          <w:sz w:val="24"/>
          <w:vertAlign w:val="subscript"/>
          <w:lang w:val="en-US"/>
        </w:rPr>
        <w:t>o</w:t>
      </w:r>
      <w:r>
        <w:rPr>
          <w:b/>
          <w:sz w:val="24"/>
          <w:lang w:val="en-US"/>
        </w:rPr>
        <w:t>))</w:t>
      </w:r>
      <w:r>
        <w:rPr>
          <w:b/>
          <w:sz w:val="24"/>
          <w:vertAlign w:val="superscript"/>
          <w:lang w:val="en-US"/>
        </w:rPr>
        <w:t>5</w:t>
      </w:r>
      <w:r>
        <w:rPr>
          <w:b/>
          <w:sz w:val="24"/>
          <w:lang w:val="en-US"/>
        </w:rPr>
        <w:t>* 10</w:t>
      </w:r>
      <w:r>
        <w:rPr>
          <w:b/>
          <w:sz w:val="24"/>
          <w:vertAlign w:val="superscript"/>
          <w:lang w:val="en-US"/>
        </w:rPr>
        <w:t>10</w:t>
      </w:r>
      <w:r>
        <w:rPr>
          <w:b/>
          <w:sz w:val="24"/>
          <w:lang w:val="en-US"/>
        </w:rPr>
        <w:t xml:space="preserve"> dyne/cm</w:t>
      </w:r>
      <w:r>
        <w:rPr>
          <w:b/>
          <w:sz w:val="24"/>
          <w:vertAlign w:val="superscript"/>
          <w:lang w:val="en-US"/>
        </w:rPr>
        <w:t>2</w:t>
      </w:r>
    </w:p>
    <w:p w:rsidR="00542B99" w:rsidRDefault="00542B99">
      <w:pPr>
        <w:jc w:val="center"/>
        <w:outlineLvl w:val="0"/>
        <w:rPr>
          <w:sz w:val="28"/>
          <w:lang w:val="en-US"/>
        </w:rPr>
      </w:pPr>
    </w:p>
    <w:p w:rsidR="00542B99" w:rsidRDefault="00542B99">
      <w:pPr>
        <w:pStyle w:val="4"/>
        <w:jc w:val="both"/>
        <w:rPr>
          <w:sz w:val="24"/>
          <w:lang w:val="en-US"/>
        </w:rPr>
      </w:pPr>
      <w:r>
        <w:rPr>
          <w:sz w:val="24"/>
          <w:lang w:val="en-US"/>
        </w:rPr>
        <w:t>Where B is the uniform compression modulus</w:t>
      </w:r>
    </w:p>
    <w:p w:rsidR="00542B99" w:rsidRDefault="00542B99">
      <w:pPr>
        <w:jc w:val="both"/>
        <w:rPr>
          <w:sz w:val="24"/>
          <w:lang w:val="en-US"/>
        </w:rPr>
      </w:pPr>
      <w:r>
        <w:rPr>
          <w:sz w:val="24"/>
        </w:rPr>
        <w:t>а</w:t>
      </w:r>
      <w:r>
        <w:rPr>
          <w:sz w:val="24"/>
          <w:vertAlign w:val="subscript"/>
          <w:lang w:val="en-US"/>
        </w:rPr>
        <w:t>o</w:t>
      </w:r>
      <w:r>
        <w:rPr>
          <w:sz w:val="24"/>
          <w:lang w:val="en-US"/>
        </w:rPr>
        <w:t xml:space="preserve"> is the Bohr radius</w:t>
      </w:r>
    </w:p>
    <w:p w:rsidR="00542B99" w:rsidRDefault="00542B99">
      <w:pPr>
        <w:jc w:val="both"/>
        <w:rPr>
          <w:sz w:val="24"/>
          <w:lang w:val="en-US"/>
        </w:rPr>
      </w:pPr>
      <w:r>
        <w:rPr>
          <w:sz w:val="24"/>
          <w:lang w:val="en-US"/>
        </w:rPr>
        <w:t>r</w:t>
      </w:r>
      <w:r>
        <w:rPr>
          <w:sz w:val="24"/>
          <w:vertAlign w:val="subscript"/>
          <w:lang w:val="en-US"/>
        </w:rPr>
        <w:t>s</w:t>
      </w:r>
      <w:r>
        <w:rPr>
          <w:sz w:val="24"/>
          <w:lang w:val="en-US"/>
        </w:rPr>
        <w:t xml:space="preserve"> – the radius of the sphere with the volume being equal to the volume falling at one conductivity electron.</w:t>
      </w:r>
    </w:p>
    <w:p w:rsidR="00542B99" w:rsidRDefault="00542B99">
      <w:pPr>
        <w:jc w:val="both"/>
        <w:rPr>
          <w:sz w:val="24"/>
          <w:lang w:val="en-US"/>
        </w:rPr>
      </w:pPr>
      <w:r>
        <w:rPr>
          <w:sz w:val="24"/>
          <w:lang w:val="en-US"/>
        </w:rPr>
        <w:t>r</w:t>
      </w:r>
      <w:r>
        <w:rPr>
          <w:sz w:val="24"/>
          <w:vertAlign w:val="subscript"/>
          <w:lang w:val="en-US"/>
        </w:rPr>
        <w:t>s</w:t>
      </w:r>
      <w:r>
        <w:rPr>
          <w:sz w:val="24"/>
          <w:lang w:val="en-US"/>
        </w:rPr>
        <w:t xml:space="preserve"> = (3/4 </w:t>
      </w:r>
      <w:r>
        <w:rPr>
          <w:sz w:val="24"/>
        </w:rPr>
        <w:sym w:font="Symbol" w:char="F070"/>
      </w:r>
      <w:r>
        <w:rPr>
          <w:sz w:val="24"/>
          <w:lang w:val="en-US"/>
        </w:rPr>
        <w:t xml:space="preserve">n ) </w:t>
      </w:r>
      <w:r>
        <w:rPr>
          <w:sz w:val="24"/>
          <w:vertAlign w:val="superscript"/>
          <w:lang w:val="en-US"/>
        </w:rPr>
        <w:t>1/3</w:t>
      </w:r>
    </w:p>
    <w:p w:rsidR="00542B99" w:rsidRDefault="00542B99">
      <w:pPr>
        <w:jc w:val="both"/>
        <w:rPr>
          <w:sz w:val="24"/>
          <w:lang w:val="en-US"/>
        </w:rPr>
      </w:pPr>
      <w:r>
        <w:rPr>
          <w:sz w:val="24"/>
          <w:lang w:val="en-US"/>
        </w:rPr>
        <w:t>Where n is the density of conductivity electrons.</w:t>
      </w:r>
    </w:p>
    <w:p w:rsidR="00542B99" w:rsidRDefault="00542B99">
      <w:pPr>
        <w:jc w:val="both"/>
        <w:rPr>
          <w:sz w:val="24"/>
          <w:lang w:val="en-US"/>
        </w:rPr>
      </w:pPr>
    </w:p>
    <w:p w:rsidR="00542B99" w:rsidRDefault="00542B99">
      <w:pPr>
        <w:jc w:val="both"/>
        <w:outlineLvl w:val="0"/>
        <w:rPr>
          <w:sz w:val="24"/>
          <w:lang w:val="en-US"/>
        </w:rPr>
      </w:pPr>
      <w:r>
        <w:rPr>
          <w:sz w:val="24"/>
          <w:lang w:val="en-US"/>
        </w:rPr>
        <w:t>Table 1. Calculation according to Ashcroft and Mermin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542B99">
        <w:tc>
          <w:tcPr>
            <w:tcW w:w="1704" w:type="dxa"/>
          </w:tcPr>
          <w:p w:rsidR="00542B99" w:rsidRDefault="00542B99">
            <w:pPr>
              <w:jc w:val="both"/>
              <w:rPr>
                <w:sz w:val="24"/>
                <w:lang w:val="en-US"/>
              </w:rPr>
            </w:pPr>
            <w:r>
              <w:rPr>
                <w:sz w:val="24"/>
                <w:lang w:val="en-US"/>
              </w:rPr>
              <w:t>Element</w:t>
            </w:r>
          </w:p>
        </w:tc>
        <w:tc>
          <w:tcPr>
            <w:tcW w:w="1704" w:type="dxa"/>
          </w:tcPr>
          <w:p w:rsidR="00542B99" w:rsidRDefault="00542B99">
            <w:pPr>
              <w:jc w:val="both"/>
              <w:rPr>
                <w:sz w:val="24"/>
                <w:lang w:val="en-US"/>
              </w:rPr>
            </w:pPr>
            <w:r>
              <w:rPr>
                <w:sz w:val="24"/>
                <w:lang w:val="en-US"/>
              </w:rPr>
              <w:t>Z</w:t>
            </w:r>
          </w:p>
        </w:tc>
        <w:tc>
          <w:tcPr>
            <w:tcW w:w="1704" w:type="dxa"/>
          </w:tcPr>
          <w:p w:rsidR="00542B99" w:rsidRDefault="00542B99">
            <w:pPr>
              <w:jc w:val="both"/>
              <w:rPr>
                <w:sz w:val="24"/>
                <w:lang w:val="en-US"/>
              </w:rPr>
            </w:pPr>
            <w:r>
              <w:rPr>
                <w:sz w:val="24"/>
                <w:lang w:val="en-US"/>
              </w:rPr>
              <w:t>r</w:t>
            </w:r>
            <w:r>
              <w:rPr>
                <w:sz w:val="24"/>
                <w:vertAlign w:val="subscript"/>
                <w:lang w:val="en-US"/>
              </w:rPr>
              <w:t>s</w:t>
            </w:r>
            <w:r>
              <w:rPr>
                <w:sz w:val="24"/>
                <w:lang w:val="en-US"/>
              </w:rPr>
              <w:t>/a</w:t>
            </w:r>
            <w:r>
              <w:rPr>
                <w:sz w:val="24"/>
                <w:vertAlign w:val="subscript"/>
                <w:lang w:val="en-US"/>
              </w:rPr>
              <w:t>o</w:t>
            </w:r>
          </w:p>
        </w:tc>
        <w:tc>
          <w:tcPr>
            <w:tcW w:w="1704" w:type="dxa"/>
          </w:tcPr>
          <w:p w:rsidR="00542B99" w:rsidRDefault="00542B99">
            <w:pPr>
              <w:jc w:val="both"/>
              <w:rPr>
                <w:sz w:val="24"/>
                <w:lang w:val="en-US"/>
              </w:rPr>
            </w:pPr>
            <w:r>
              <w:rPr>
                <w:sz w:val="24"/>
                <w:lang w:val="en-US"/>
              </w:rPr>
              <w:t>theoretical</w:t>
            </w:r>
          </w:p>
        </w:tc>
        <w:tc>
          <w:tcPr>
            <w:tcW w:w="1704" w:type="dxa"/>
          </w:tcPr>
          <w:p w:rsidR="00542B99" w:rsidRDefault="00542B99">
            <w:pPr>
              <w:jc w:val="both"/>
              <w:rPr>
                <w:sz w:val="24"/>
                <w:lang w:val="en-US"/>
              </w:rPr>
            </w:pPr>
            <w:r>
              <w:rPr>
                <w:sz w:val="24"/>
                <w:lang w:val="en-US"/>
              </w:rPr>
              <w:t>calculated</w:t>
            </w:r>
          </w:p>
        </w:tc>
      </w:tr>
      <w:tr w:rsidR="00542B99">
        <w:tc>
          <w:tcPr>
            <w:tcW w:w="1704" w:type="dxa"/>
          </w:tcPr>
          <w:p w:rsidR="00542B99" w:rsidRDefault="00542B99">
            <w:pPr>
              <w:jc w:val="both"/>
              <w:rPr>
                <w:sz w:val="24"/>
                <w:lang w:val="en-US"/>
              </w:rPr>
            </w:pPr>
            <w:r>
              <w:rPr>
                <w:sz w:val="24"/>
                <w:lang w:val="en-US"/>
              </w:rPr>
              <w:t>Cs</w:t>
            </w:r>
          </w:p>
        </w:tc>
        <w:tc>
          <w:tcPr>
            <w:tcW w:w="1704" w:type="dxa"/>
          </w:tcPr>
          <w:p w:rsidR="00542B99" w:rsidRDefault="00542B99">
            <w:pPr>
              <w:jc w:val="both"/>
              <w:rPr>
                <w:sz w:val="24"/>
                <w:lang w:val="en-US"/>
              </w:rPr>
            </w:pPr>
            <w:r>
              <w:rPr>
                <w:sz w:val="24"/>
                <w:lang w:val="en-US"/>
              </w:rPr>
              <w:t>1</w:t>
            </w:r>
          </w:p>
        </w:tc>
        <w:tc>
          <w:tcPr>
            <w:tcW w:w="1704" w:type="dxa"/>
          </w:tcPr>
          <w:p w:rsidR="00542B99" w:rsidRDefault="00542B99">
            <w:pPr>
              <w:jc w:val="both"/>
              <w:rPr>
                <w:sz w:val="24"/>
                <w:lang w:val="en-US"/>
              </w:rPr>
            </w:pPr>
            <w:r>
              <w:rPr>
                <w:sz w:val="24"/>
                <w:lang w:val="en-US"/>
              </w:rPr>
              <w:t>5.62</w:t>
            </w:r>
          </w:p>
        </w:tc>
        <w:tc>
          <w:tcPr>
            <w:tcW w:w="1704" w:type="dxa"/>
          </w:tcPr>
          <w:p w:rsidR="00542B99" w:rsidRDefault="00542B99">
            <w:pPr>
              <w:jc w:val="both"/>
              <w:rPr>
                <w:sz w:val="24"/>
                <w:lang w:val="en-US"/>
              </w:rPr>
            </w:pPr>
            <w:r>
              <w:rPr>
                <w:sz w:val="24"/>
                <w:lang w:val="en-US"/>
              </w:rPr>
              <w:t>1.54</w:t>
            </w:r>
          </w:p>
        </w:tc>
        <w:tc>
          <w:tcPr>
            <w:tcW w:w="1704" w:type="dxa"/>
          </w:tcPr>
          <w:p w:rsidR="00542B99" w:rsidRDefault="00542B99">
            <w:pPr>
              <w:jc w:val="both"/>
              <w:rPr>
                <w:sz w:val="24"/>
                <w:lang w:val="en-US"/>
              </w:rPr>
            </w:pPr>
            <w:r>
              <w:rPr>
                <w:sz w:val="24"/>
                <w:lang w:val="en-US"/>
              </w:rPr>
              <w:t>1.43</w:t>
            </w:r>
          </w:p>
        </w:tc>
      </w:tr>
      <w:tr w:rsidR="00542B99">
        <w:tc>
          <w:tcPr>
            <w:tcW w:w="1704" w:type="dxa"/>
          </w:tcPr>
          <w:p w:rsidR="00542B99" w:rsidRDefault="00542B99">
            <w:pPr>
              <w:jc w:val="both"/>
              <w:rPr>
                <w:sz w:val="24"/>
                <w:lang w:val="en-US"/>
              </w:rPr>
            </w:pPr>
            <w:r>
              <w:rPr>
                <w:sz w:val="24"/>
                <w:lang w:val="en-US"/>
              </w:rPr>
              <w:t>Cu</w:t>
            </w:r>
          </w:p>
        </w:tc>
        <w:tc>
          <w:tcPr>
            <w:tcW w:w="1704" w:type="dxa"/>
          </w:tcPr>
          <w:p w:rsidR="00542B99" w:rsidRDefault="00542B99">
            <w:pPr>
              <w:jc w:val="both"/>
              <w:rPr>
                <w:sz w:val="24"/>
                <w:lang w:val="en-US"/>
              </w:rPr>
            </w:pPr>
            <w:r>
              <w:rPr>
                <w:sz w:val="24"/>
                <w:lang w:val="en-US"/>
              </w:rPr>
              <w:t>1</w:t>
            </w:r>
          </w:p>
        </w:tc>
        <w:tc>
          <w:tcPr>
            <w:tcW w:w="1704" w:type="dxa"/>
          </w:tcPr>
          <w:p w:rsidR="00542B99" w:rsidRDefault="00542B99">
            <w:pPr>
              <w:jc w:val="both"/>
              <w:rPr>
                <w:sz w:val="24"/>
                <w:lang w:val="en-US"/>
              </w:rPr>
            </w:pPr>
            <w:r>
              <w:rPr>
                <w:sz w:val="24"/>
                <w:lang w:val="en-US"/>
              </w:rPr>
              <w:t>2.67</w:t>
            </w:r>
          </w:p>
        </w:tc>
        <w:tc>
          <w:tcPr>
            <w:tcW w:w="1704" w:type="dxa"/>
          </w:tcPr>
          <w:p w:rsidR="00542B99" w:rsidRDefault="00542B99">
            <w:pPr>
              <w:jc w:val="both"/>
              <w:rPr>
                <w:sz w:val="24"/>
                <w:lang w:val="en-US"/>
              </w:rPr>
            </w:pPr>
            <w:r>
              <w:rPr>
                <w:sz w:val="24"/>
                <w:lang w:val="en-US"/>
              </w:rPr>
              <w:t>63.8</w:t>
            </w:r>
          </w:p>
        </w:tc>
        <w:tc>
          <w:tcPr>
            <w:tcW w:w="1704" w:type="dxa"/>
          </w:tcPr>
          <w:p w:rsidR="00542B99" w:rsidRDefault="00542B99">
            <w:pPr>
              <w:jc w:val="both"/>
              <w:rPr>
                <w:sz w:val="24"/>
                <w:lang w:val="en-US"/>
              </w:rPr>
            </w:pPr>
            <w:r>
              <w:rPr>
                <w:sz w:val="24"/>
                <w:lang w:val="en-US"/>
              </w:rPr>
              <w:t>134.3</w:t>
            </w:r>
          </w:p>
        </w:tc>
      </w:tr>
      <w:tr w:rsidR="00542B99">
        <w:tc>
          <w:tcPr>
            <w:tcW w:w="1704" w:type="dxa"/>
          </w:tcPr>
          <w:p w:rsidR="00542B99" w:rsidRDefault="00542B99">
            <w:pPr>
              <w:jc w:val="both"/>
              <w:rPr>
                <w:sz w:val="24"/>
                <w:lang w:val="en-US"/>
              </w:rPr>
            </w:pPr>
            <w:r>
              <w:rPr>
                <w:sz w:val="24"/>
                <w:lang w:val="en-US"/>
              </w:rPr>
              <w:t>Ag</w:t>
            </w:r>
          </w:p>
        </w:tc>
        <w:tc>
          <w:tcPr>
            <w:tcW w:w="1704" w:type="dxa"/>
          </w:tcPr>
          <w:p w:rsidR="00542B99" w:rsidRDefault="00542B99">
            <w:pPr>
              <w:jc w:val="both"/>
              <w:rPr>
                <w:sz w:val="24"/>
                <w:lang w:val="en-US"/>
              </w:rPr>
            </w:pPr>
            <w:r>
              <w:rPr>
                <w:sz w:val="24"/>
                <w:lang w:val="en-US"/>
              </w:rPr>
              <w:t>1</w:t>
            </w:r>
          </w:p>
        </w:tc>
        <w:tc>
          <w:tcPr>
            <w:tcW w:w="1704" w:type="dxa"/>
          </w:tcPr>
          <w:p w:rsidR="00542B99" w:rsidRDefault="00542B99">
            <w:pPr>
              <w:jc w:val="both"/>
              <w:rPr>
                <w:sz w:val="24"/>
                <w:lang w:val="en-US"/>
              </w:rPr>
            </w:pPr>
            <w:r>
              <w:rPr>
                <w:sz w:val="24"/>
                <w:lang w:val="en-US"/>
              </w:rPr>
              <w:t>3.02</w:t>
            </w:r>
          </w:p>
        </w:tc>
        <w:tc>
          <w:tcPr>
            <w:tcW w:w="1704" w:type="dxa"/>
          </w:tcPr>
          <w:p w:rsidR="00542B99" w:rsidRDefault="00542B99">
            <w:pPr>
              <w:jc w:val="both"/>
              <w:rPr>
                <w:sz w:val="24"/>
                <w:lang w:val="en-US"/>
              </w:rPr>
            </w:pPr>
            <w:r>
              <w:rPr>
                <w:sz w:val="24"/>
                <w:lang w:val="en-US"/>
              </w:rPr>
              <w:t>34.5</w:t>
            </w:r>
          </w:p>
        </w:tc>
        <w:tc>
          <w:tcPr>
            <w:tcW w:w="1704" w:type="dxa"/>
          </w:tcPr>
          <w:p w:rsidR="00542B99" w:rsidRDefault="00542B99">
            <w:pPr>
              <w:jc w:val="both"/>
              <w:rPr>
                <w:sz w:val="24"/>
                <w:lang w:val="en-US"/>
              </w:rPr>
            </w:pPr>
            <w:r>
              <w:rPr>
                <w:sz w:val="24"/>
                <w:lang w:val="en-US"/>
              </w:rPr>
              <w:t>99.9</w:t>
            </w:r>
          </w:p>
        </w:tc>
      </w:tr>
      <w:tr w:rsidR="00542B99">
        <w:tc>
          <w:tcPr>
            <w:tcW w:w="1704" w:type="dxa"/>
          </w:tcPr>
          <w:p w:rsidR="00542B99" w:rsidRDefault="00542B99">
            <w:pPr>
              <w:jc w:val="both"/>
              <w:rPr>
                <w:sz w:val="24"/>
                <w:lang w:val="en-US"/>
              </w:rPr>
            </w:pPr>
            <w:r>
              <w:rPr>
                <w:sz w:val="24"/>
                <w:lang w:val="en-US"/>
              </w:rPr>
              <w:t>Al</w:t>
            </w:r>
          </w:p>
        </w:tc>
        <w:tc>
          <w:tcPr>
            <w:tcW w:w="1704" w:type="dxa"/>
          </w:tcPr>
          <w:p w:rsidR="00542B99" w:rsidRDefault="00542B99">
            <w:pPr>
              <w:jc w:val="both"/>
              <w:rPr>
                <w:sz w:val="24"/>
                <w:lang w:val="en-US"/>
              </w:rPr>
            </w:pPr>
            <w:r>
              <w:rPr>
                <w:sz w:val="24"/>
                <w:lang w:val="en-US"/>
              </w:rPr>
              <w:t>3</w:t>
            </w:r>
          </w:p>
        </w:tc>
        <w:tc>
          <w:tcPr>
            <w:tcW w:w="1704" w:type="dxa"/>
          </w:tcPr>
          <w:p w:rsidR="00542B99" w:rsidRDefault="00542B99">
            <w:pPr>
              <w:jc w:val="both"/>
              <w:rPr>
                <w:sz w:val="24"/>
                <w:lang w:val="en-US"/>
              </w:rPr>
            </w:pPr>
            <w:r>
              <w:rPr>
                <w:sz w:val="24"/>
                <w:lang w:val="en-US"/>
              </w:rPr>
              <w:t>2.07</w:t>
            </w:r>
          </w:p>
        </w:tc>
        <w:tc>
          <w:tcPr>
            <w:tcW w:w="1704" w:type="dxa"/>
          </w:tcPr>
          <w:p w:rsidR="00542B99" w:rsidRDefault="00542B99">
            <w:pPr>
              <w:jc w:val="both"/>
              <w:rPr>
                <w:sz w:val="24"/>
                <w:lang w:val="en-US"/>
              </w:rPr>
            </w:pPr>
            <w:r>
              <w:rPr>
                <w:sz w:val="24"/>
                <w:lang w:val="en-US"/>
              </w:rPr>
              <w:t>228</w:t>
            </w:r>
          </w:p>
        </w:tc>
        <w:tc>
          <w:tcPr>
            <w:tcW w:w="1704" w:type="dxa"/>
          </w:tcPr>
          <w:p w:rsidR="00542B99" w:rsidRDefault="00542B99">
            <w:pPr>
              <w:jc w:val="both"/>
              <w:rPr>
                <w:sz w:val="24"/>
                <w:lang w:val="en-US"/>
              </w:rPr>
            </w:pPr>
            <w:r>
              <w:rPr>
                <w:sz w:val="24"/>
                <w:lang w:val="en-US"/>
              </w:rPr>
              <w:t>76.0</w:t>
            </w:r>
          </w:p>
        </w:tc>
      </w:tr>
    </w:tbl>
    <w:p w:rsidR="00542B99" w:rsidRDefault="00542B99">
      <w:pPr>
        <w:jc w:val="both"/>
        <w:rPr>
          <w:sz w:val="24"/>
          <w:lang w:val="en-US"/>
        </w:rPr>
      </w:pPr>
    </w:p>
    <w:p w:rsidR="00542B99" w:rsidRDefault="00542B99">
      <w:pPr>
        <w:jc w:val="both"/>
        <w:rPr>
          <w:sz w:val="24"/>
          <w:lang w:val="en-US"/>
        </w:rPr>
      </w:pPr>
    </w:p>
    <w:p w:rsidR="00542B99" w:rsidRDefault="00542B99">
      <w:pPr>
        <w:pStyle w:val="5"/>
      </w:pPr>
      <w:r>
        <w:t>Table 2. Calculation according to the models considered in this paper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542B99">
        <w:tc>
          <w:tcPr>
            <w:tcW w:w="1704" w:type="dxa"/>
          </w:tcPr>
          <w:p w:rsidR="00542B99" w:rsidRDefault="00542B99">
            <w:pPr>
              <w:jc w:val="both"/>
              <w:rPr>
                <w:sz w:val="24"/>
                <w:lang w:val="en-US"/>
              </w:rPr>
            </w:pPr>
            <w:r>
              <w:rPr>
                <w:sz w:val="24"/>
                <w:lang w:val="en-US"/>
              </w:rPr>
              <w:t>Element</w:t>
            </w:r>
          </w:p>
        </w:tc>
        <w:tc>
          <w:tcPr>
            <w:tcW w:w="1704" w:type="dxa"/>
          </w:tcPr>
          <w:p w:rsidR="00542B99" w:rsidRDefault="00542B99">
            <w:pPr>
              <w:jc w:val="both"/>
              <w:rPr>
                <w:sz w:val="24"/>
                <w:lang w:val="en-US"/>
              </w:rPr>
            </w:pPr>
            <w:r>
              <w:rPr>
                <w:sz w:val="24"/>
                <w:lang w:val="en-US"/>
              </w:rPr>
              <w:t>Z</w:t>
            </w:r>
          </w:p>
        </w:tc>
        <w:tc>
          <w:tcPr>
            <w:tcW w:w="1704" w:type="dxa"/>
          </w:tcPr>
          <w:p w:rsidR="00542B99" w:rsidRDefault="00542B99">
            <w:pPr>
              <w:jc w:val="both"/>
              <w:rPr>
                <w:sz w:val="24"/>
                <w:lang w:val="en-US"/>
              </w:rPr>
            </w:pPr>
            <w:r>
              <w:rPr>
                <w:sz w:val="24"/>
                <w:lang w:val="en-US"/>
              </w:rPr>
              <w:t>r</w:t>
            </w:r>
            <w:r>
              <w:rPr>
                <w:sz w:val="24"/>
                <w:vertAlign w:val="subscript"/>
                <w:lang w:val="en-US"/>
              </w:rPr>
              <w:t>s</w:t>
            </w:r>
            <w:r>
              <w:rPr>
                <w:sz w:val="24"/>
                <w:lang w:val="en-US"/>
              </w:rPr>
              <w:t>/a</w:t>
            </w:r>
            <w:r>
              <w:rPr>
                <w:sz w:val="24"/>
                <w:vertAlign w:val="subscript"/>
                <w:lang w:val="en-US"/>
              </w:rPr>
              <w:t>o</w:t>
            </w:r>
          </w:p>
        </w:tc>
        <w:tc>
          <w:tcPr>
            <w:tcW w:w="1704" w:type="dxa"/>
          </w:tcPr>
          <w:p w:rsidR="00542B99" w:rsidRDefault="00542B99">
            <w:pPr>
              <w:jc w:val="both"/>
              <w:rPr>
                <w:sz w:val="24"/>
                <w:lang w:val="en-US"/>
              </w:rPr>
            </w:pPr>
            <w:r>
              <w:rPr>
                <w:sz w:val="24"/>
                <w:lang w:val="en-US"/>
              </w:rPr>
              <w:t>theoretical</w:t>
            </w:r>
          </w:p>
        </w:tc>
        <w:tc>
          <w:tcPr>
            <w:tcW w:w="1704" w:type="dxa"/>
          </w:tcPr>
          <w:p w:rsidR="00542B99" w:rsidRDefault="00542B99">
            <w:pPr>
              <w:jc w:val="both"/>
              <w:rPr>
                <w:sz w:val="24"/>
                <w:lang w:val="en-US"/>
              </w:rPr>
            </w:pPr>
            <w:r>
              <w:rPr>
                <w:sz w:val="24"/>
                <w:lang w:val="en-US"/>
              </w:rPr>
              <w:t>calculated</w:t>
            </w:r>
          </w:p>
        </w:tc>
      </w:tr>
      <w:tr w:rsidR="00542B99">
        <w:tc>
          <w:tcPr>
            <w:tcW w:w="1704" w:type="dxa"/>
          </w:tcPr>
          <w:p w:rsidR="00542B99" w:rsidRDefault="00542B99">
            <w:pPr>
              <w:jc w:val="both"/>
              <w:rPr>
                <w:sz w:val="24"/>
                <w:lang w:val="en-US"/>
              </w:rPr>
            </w:pPr>
            <w:r>
              <w:rPr>
                <w:sz w:val="24"/>
                <w:lang w:val="en-US"/>
              </w:rPr>
              <w:t>Cs</w:t>
            </w:r>
          </w:p>
        </w:tc>
        <w:tc>
          <w:tcPr>
            <w:tcW w:w="1704" w:type="dxa"/>
          </w:tcPr>
          <w:p w:rsidR="00542B99" w:rsidRDefault="00542B99">
            <w:pPr>
              <w:jc w:val="both"/>
              <w:rPr>
                <w:sz w:val="24"/>
                <w:lang w:val="en-US"/>
              </w:rPr>
            </w:pPr>
            <w:r>
              <w:rPr>
                <w:sz w:val="24"/>
                <w:lang w:val="en-US"/>
              </w:rPr>
              <w:t>1</w:t>
            </w:r>
          </w:p>
        </w:tc>
        <w:tc>
          <w:tcPr>
            <w:tcW w:w="1704" w:type="dxa"/>
          </w:tcPr>
          <w:p w:rsidR="00542B99" w:rsidRDefault="00542B99">
            <w:pPr>
              <w:jc w:val="both"/>
              <w:rPr>
                <w:sz w:val="24"/>
                <w:lang w:val="en-US"/>
              </w:rPr>
            </w:pPr>
            <w:r>
              <w:rPr>
                <w:sz w:val="24"/>
                <w:lang w:val="en-US"/>
              </w:rPr>
              <w:t>5.62</w:t>
            </w:r>
          </w:p>
        </w:tc>
        <w:tc>
          <w:tcPr>
            <w:tcW w:w="1704" w:type="dxa"/>
          </w:tcPr>
          <w:p w:rsidR="00542B99" w:rsidRDefault="00542B99">
            <w:pPr>
              <w:jc w:val="both"/>
              <w:rPr>
                <w:sz w:val="24"/>
                <w:lang w:val="en-US"/>
              </w:rPr>
            </w:pPr>
            <w:r>
              <w:rPr>
                <w:sz w:val="24"/>
                <w:lang w:val="en-US"/>
              </w:rPr>
              <w:t>1.54</w:t>
            </w:r>
          </w:p>
        </w:tc>
        <w:tc>
          <w:tcPr>
            <w:tcW w:w="1704" w:type="dxa"/>
          </w:tcPr>
          <w:p w:rsidR="00542B99" w:rsidRDefault="00542B99">
            <w:pPr>
              <w:jc w:val="both"/>
              <w:rPr>
                <w:sz w:val="24"/>
                <w:lang w:val="en-US"/>
              </w:rPr>
            </w:pPr>
            <w:r>
              <w:rPr>
                <w:sz w:val="24"/>
                <w:lang w:val="en-US"/>
              </w:rPr>
              <w:t>1.43</w:t>
            </w:r>
          </w:p>
        </w:tc>
      </w:tr>
      <w:tr w:rsidR="00542B99">
        <w:tc>
          <w:tcPr>
            <w:tcW w:w="1704" w:type="dxa"/>
          </w:tcPr>
          <w:p w:rsidR="00542B99" w:rsidRDefault="00542B99">
            <w:pPr>
              <w:jc w:val="both"/>
              <w:rPr>
                <w:sz w:val="24"/>
                <w:lang w:val="en-US"/>
              </w:rPr>
            </w:pPr>
            <w:r>
              <w:rPr>
                <w:sz w:val="24"/>
                <w:lang w:val="en-US"/>
              </w:rPr>
              <w:t>Cu</w:t>
            </w:r>
          </w:p>
        </w:tc>
        <w:tc>
          <w:tcPr>
            <w:tcW w:w="1704" w:type="dxa"/>
          </w:tcPr>
          <w:p w:rsidR="00542B99" w:rsidRDefault="00542B99">
            <w:pPr>
              <w:jc w:val="both"/>
              <w:rPr>
                <w:sz w:val="24"/>
                <w:lang w:val="en-US"/>
              </w:rPr>
            </w:pPr>
            <w:r>
              <w:rPr>
                <w:sz w:val="24"/>
                <w:lang w:val="en-US"/>
              </w:rPr>
              <w:t>2</w:t>
            </w:r>
          </w:p>
        </w:tc>
        <w:tc>
          <w:tcPr>
            <w:tcW w:w="1704" w:type="dxa"/>
          </w:tcPr>
          <w:p w:rsidR="00542B99" w:rsidRDefault="00542B99">
            <w:pPr>
              <w:jc w:val="both"/>
              <w:rPr>
                <w:sz w:val="24"/>
                <w:lang w:val="en-US"/>
              </w:rPr>
            </w:pPr>
            <w:r>
              <w:rPr>
                <w:sz w:val="24"/>
                <w:lang w:val="en-US"/>
              </w:rPr>
              <w:t>2.12</w:t>
            </w:r>
          </w:p>
        </w:tc>
        <w:tc>
          <w:tcPr>
            <w:tcW w:w="1704" w:type="dxa"/>
          </w:tcPr>
          <w:p w:rsidR="00542B99" w:rsidRDefault="00542B99">
            <w:pPr>
              <w:jc w:val="both"/>
              <w:rPr>
                <w:sz w:val="24"/>
                <w:lang w:val="en-US"/>
              </w:rPr>
            </w:pPr>
            <w:r>
              <w:rPr>
                <w:sz w:val="24"/>
                <w:lang w:val="en-US"/>
              </w:rPr>
              <w:t>202.3</w:t>
            </w:r>
          </w:p>
        </w:tc>
        <w:tc>
          <w:tcPr>
            <w:tcW w:w="1704" w:type="dxa"/>
          </w:tcPr>
          <w:p w:rsidR="00542B99" w:rsidRDefault="00542B99">
            <w:pPr>
              <w:jc w:val="both"/>
              <w:rPr>
                <w:sz w:val="24"/>
                <w:lang w:val="en-US"/>
              </w:rPr>
            </w:pPr>
            <w:r>
              <w:rPr>
                <w:sz w:val="24"/>
                <w:lang w:val="en-US"/>
              </w:rPr>
              <w:t>134.3</w:t>
            </w:r>
          </w:p>
        </w:tc>
      </w:tr>
      <w:tr w:rsidR="00542B99">
        <w:tc>
          <w:tcPr>
            <w:tcW w:w="1704" w:type="dxa"/>
          </w:tcPr>
          <w:p w:rsidR="00542B99" w:rsidRDefault="00542B99">
            <w:pPr>
              <w:jc w:val="both"/>
              <w:rPr>
                <w:sz w:val="24"/>
                <w:lang w:val="en-US"/>
              </w:rPr>
            </w:pPr>
            <w:r>
              <w:rPr>
                <w:sz w:val="24"/>
                <w:lang w:val="en-US"/>
              </w:rPr>
              <w:t>Ag</w:t>
            </w:r>
          </w:p>
        </w:tc>
        <w:tc>
          <w:tcPr>
            <w:tcW w:w="1704" w:type="dxa"/>
          </w:tcPr>
          <w:p w:rsidR="00542B99" w:rsidRDefault="00542B99">
            <w:pPr>
              <w:jc w:val="both"/>
              <w:rPr>
                <w:sz w:val="24"/>
                <w:lang w:val="en-US"/>
              </w:rPr>
            </w:pPr>
            <w:r>
              <w:rPr>
                <w:sz w:val="24"/>
                <w:lang w:val="en-US"/>
              </w:rPr>
              <w:t>2</w:t>
            </w:r>
          </w:p>
        </w:tc>
        <w:tc>
          <w:tcPr>
            <w:tcW w:w="1704" w:type="dxa"/>
          </w:tcPr>
          <w:p w:rsidR="00542B99" w:rsidRDefault="00542B99">
            <w:pPr>
              <w:jc w:val="both"/>
              <w:rPr>
                <w:sz w:val="24"/>
                <w:lang w:val="en-US"/>
              </w:rPr>
            </w:pPr>
            <w:r>
              <w:rPr>
                <w:sz w:val="24"/>
                <w:lang w:val="en-US"/>
              </w:rPr>
              <w:t>2.39</w:t>
            </w:r>
          </w:p>
        </w:tc>
        <w:tc>
          <w:tcPr>
            <w:tcW w:w="1704" w:type="dxa"/>
          </w:tcPr>
          <w:p w:rsidR="00542B99" w:rsidRDefault="00542B99">
            <w:pPr>
              <w:jc w:val="both"/>
              <w:rPr>
                <w:sz w:val="24"/>
                <w:lang w:val="en-US"/>
              </w:rPr>
            </w:pPr>
            <w:r>
              <w:rPr>
                <w:sz w:val="24"/>
                <w:lang w:val="en-US"/>
              </w:rPr>
              <w:t>111.0</w:t>
            </w:r>
          </w:p>
        </w:tc>
        <w:tc>
          <w:tcPr>
            <w:tcW w:w="1704" w:type="dxa"/>
          </w:tcPr>
          <w:p w:rsidR="00542B99" w:rsidRDefault="00542B99">
            <w:pPr>
              <w:jc w:val="both"/>
              <w:rPr>
                <w:sz w:val="24"/>
                <w:lang w:val="en-US"/>
              </w:rPr>
            </w:pPr>
            <w:r>
              <w:rPr>
                <w:sz w:val="24"/>
                <w:lang w:val="en-US"/>
              </w:rPr>
              <w:t>99.9</w:t>
            </w:r>
          </w:p>
        </w:tc>
      </w:tr>
      <w:tr w:rsidR="00542B99">
        <w:tc>
          <w:tcPr>
            <w:tcW w:w="1704" w:type="dxa"/>
          </w:tcPr>
          <w:p w:rsidR="00542B99" w:rsidRDefault="00542B99">
            <w:pPr>
              <w:jc w:val="both"/>
              <w:rPr>
                <w:sz w:val="24"/>
                <w:lang w:val="en-US"/>
              </w:rPr>
            </w:pPr>
            <w:r>
              <w:rPr>
                <w:sz w:val="24"/>
                <w:lang w:val="en-US"/>
              </w:rPr>
              <w:t>Al</w:t>
            </w:r>
          </w:p>
        </w:tc>
        <w:tc>
          <w:tcPr>
            <w:tcW w:w="1704" w:type="dxa"/>
          </w:tcPr>
          <w:p w:rsidR="00542B99" w:rsidRDefault="00542B99">
            <w:pPr>
              <w:jc w:val="both"/>
              <w:rPr>
                <w:sz w:val="24"/>
                <w:lang w:val="en-US"/>
              </w:rPr>
            </w:pPr>
            <w:r>
              <w:rPr>
                <w:sz w:val="24"/>
                <w:lang w:val="en-US"/>
              </w:rPr>
              <w:t>2</w:t>
            </w:r>
          </w:p>
        </w:tc>
        <w:tc>
          <w:tcPr>
            <w:tcW w:w="1704" w:type="dxa"/>
          </w:tcPr>
          <w:p w:rsidR="00542B99" w:rsidRDefault="00542B99">
            <w:pPr>
              <w:jc w:val="both"/>
              <w:rPr>
                <w:sz w:val="24"/>
                <w:lang w:val="en-US"/>
              </w:rPr>
            </w:pPr>
            <w:r>
              <w:rPr>
                <w:sz w:val="24"/>
                <w:lang w:val="en-US"/>
              </w:rPr>
              <w:t>2.40</w:t>
            </w:r>
          </w:p>
        </w:tc>
        <w:tc>
          <w:tcPr>
            <w:tcW w:w="1704" w:type="dxa"/>
          </w:tcPr>
          <w:p w:rsidR="00542B99" w:rsidRDefault="00542B99">
            <w:pPr>
              <w:jc w:val="both"/>
              <w:rPr>
                <w:sz w:val="24"/>
                <w:lang w:val="en-US"/>
              </w:rPr>
            </w:pPr>
            <w:r>
              <w:rPr>
                <w:sz w:val="24"/>
                <w:lang w:val="en-US"/>
              </w:rPr>
              <w:t>108.6</w:t>
            </w:r>
          </w:p>
        </w:tc>
        <w:tc>
          <w:tcPr>
            <w:tcW w:w="1704" w:type="dxa"/>
          </w:tcPr>
          <w:p w:rsidR="00542B99" w:rsidRDefault="00542B99">
            <w:pPr>
              <w:jc w:val="both"/>
              <w:rPr>
                <w:sz w:val="24"/>
                <w:lang w:val="en-US"/>
              </w:rPr>
            </w:pPr>
            <w:r>
              <w:rPr>
                <w:sz w:val="24"/>
                <w:lang w:val="en-US"/>
              </w:rPr>
              <w:t>76.0</w:t>
            </w:r>
          </w:p>
        </w:tc>
      </w:tr>
    </w:tbl>
    <w:p w:rsidR="00542B99" w:rsidRDefault="00542B99">
      <w:pPr>
        <w:jc w:val="both"/>
        <w:rPr>
          <w:sz w:val="28"/>
          <w:lang w:val="en-US"/>
        </w:rPr>
      </w:pPr>
    </w:p>
    <w:p w:rsidR="00542B99" w:rsidRDefault="00542B99">
      <w:pPr>
        <w:pStyle w:val="21"/>
        <w:jc w:val="both"/>
      </w:pPr>
      <w:r>
        <w:t>Of course, the pressure of free electrons gases alone does not fully determine the compressive strenth of the metal, nevertheless in the second calculation instance the theoretical uniform compression modulus lies closer to the experimental one  (approximated the experimental one) this approach (approximation) being one-sided. The second factor the effect of “valency” or external electrons of the atomic kernel, governing the crystal lattice is evidently required to be taken into consideration.</w:t>
      </w:r>
    </w:p>
    <w:p w:rsidR="00542B99" w:rsidRDefault="00542B99">
      <w:pPr>
        <w:pStyle w:val="21"/>
        <w:jc w:val="both"/>
      </w:pPr>
    </w:p>
    <w:p w:rsidR="00542B99" w:rsidRDefault="00542B99">
      <w:pPr>
        <w:pStyle w:val="21"/>
        <w:jc w:val="both"/>
      </w:pPr>
      <w:r>
        <w:t>Literature:</w:t>
      </w:r>
    </w:p>
    <w:p w:rsidR="00542B99" w:rsidRDefault="00542B99">
      <w:pPr>
        <w:pStyle w:val="21"/>
        <w:jc w:val="both"/>
      </w:pPr>
      <w:r>
        <w:t xml:space="preserve">Solid state physics. N.W. Ashcroft, N.D. Mermin. Cornell University, 1975 </w:t>
      </w:r>
    </w:p>
    <w:p w:rsidR="00542B99" w:rsidRDefault="00542B99">
      <w:pPr>
        <w:pStyle w:val="21"/>
        <w:jc w:val="both"/>
      </w:pPr>
    </w:p>
    <w:p w:rsidR="00542B99" w:rsidRDefault="00542B99">
      <w:pPr>
        <w:pStyle w:val="21"/>
        <w:jc w:val="both"/>
        <w:rPr>
          <w:sz w:val="28"/>
        </w:rPr>
      </w:pPr>
    </w:p>
    <w:p w:rsidR="00542B99" w:rsidRDefault="00542B99">
      <w:pPr>
        <w:pStyle w:val="21"/>
        <w:jc w:val="both"/>
        <w:rPr>
          <w:sz w:val="28"/>
        </w:rPr>
      </w:pPr>
    </w:p>
    <w:p w:rsidR="00542B99" w:rsidRDefault="00542B99">
      <w:pPr>
        <w:pStyle w:val="21"/>
        <w:jc w:val="both"/>
        <w:rPr>
          <w:sz w:val="28"/>
        </w:rPr>
      </w:pPr>
    </w:p>
    <w:p w:rsidR="00542B99" w:rsidRDefault="00542B99">
      <w:pPr>
        <w:pStyle w:val="21"/>
        <w:jc w:val="both"/>
        <w:rPr>
          <w:sz w:val="28"/>
        </w:rPr>
      </w:pPr>
    </w:p>
    <w:p w:rsidR="00542B99" w:rsidRDefault="00542B99">
      <w:pPr>
        <w:pStyle w:val="5"/>
      </w:pPr>
      <w:r>
        <w:t>Grodno</w:t>
      </w:r>
    </w:p>
    <w:p w:rsidR="00542B99" w:rsidRDefault="00542B99">
      <w:pPr>
        <w:jc w:val="both"/>
        <w:rPr>
          <w:sz w:val="24"/>
          <w:lang w:val="en-US"/>
        </w:rPr>
      </w:pPr>
      <w:r>
        <w:rPr>
          <w:sz w:val="24"/>
          <w:lang w:val="en-US"/>
        </w:rPr>
        <w:t>March 1996                                                                  Н.G. Filipenkа</w:t>
      </w:r>
    </w:p>
    <w:p w:rsidR="00542B99" w:rsidRDefault="00542B99">
      <w:pPr>
        <w:jc w:val="both"/>
        <w:rPr>
          <w:sz w:val="24"/>
          <w:lang w:val="en-US"/>
        </w:rPr>
      </w:pPr>
    </w:p>
    <w:p w:rsidR="00542B99" w:rsidRDefault="00542B99">
      <w:pPr>
        <w:jc w:val="both"/>
        <w:rPr>
          <w:sz w:val="24"/>
          <w:lang w:val="en-US"/>
        </w:rPr>
      </w:pPr>
      <w:bookmarkStart w:id="36" w:name="_GoBack"/>
      <w:bookmarkEnd w:id="36"/>
    </w:p>
    <w:sectPr w:rsidR="00542B99">
      <w:pgSz w:w="11906" w:h="16838"/>
      <w:pgMar w:top="1440" w:right="1800" w:bottom="144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31775"/>
    <w:multiLevelType w:val="singleLevel"/>
    <w:tmpl w:val="29BA3948"/>
    <w:lvl w:ilvl="0">
      <w:start w:val="5"/>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
    <w:nsid w:val="2EFE102A"/>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50477A49"/>
    <w:multiLevelType w:val="singleLevel"/>
    <w:tmpl w:val="3E6C2DB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65F35702"/>
    <w:multiLevelType w:val="singleLevel"/>
    <w:tmpl w:val="623CF26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871"/>
    <w:rsid w:val="00542B99"/>
    <w:rsid w:val="008D6892"/>
    <w:rsid w:val="00BF54E8"/>
    <w:rsid w:val="00C2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3"/>
    <o:shapelayout v:ext="edit">
      <o:idmap v:ext="edit" data="1"/>
      <o:rules v:ext="edit">
        <o:r id="V:Rule1" type="arc" idref="#_x0000_s1128"/>
        <o:r id="V:Rule2" type="arc" idref="#_x0000_s1056"/>
      </o:rules>
    </o:shapelayout>
  </w:shapeDefaults>
  <w:decimalSymbol w:val=","/>
  <w:listSeparator w:val=";"/>
  <w15:chartTrackingRefBased/>
  <w15:docId w15:val="{FAC4F754-2810-46E8-A9D1-F2E9A09D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475" w:firstLine="567"/>
      <w:outlineLvl w:val="0"/>
    </w:pPr>
    <w:rPr>
      <w:sz w:val="24"/>
      <w:lang w:val="en-US"/>
    </w:rPr>
  </w:style>
  <w:style w:type="paragraph" w:styleId="2">
    <w:name w:val="heading 2"/>
    <w:basedOn w:val="a"/>
    <w:next w:val="a"/>
    <w:qFormat/>
    <w:pPr>
      <w:keepNext/>
      <w:ind w:right="-1475" w:firstLine="567"/>
      <w:outlineLvl w:val="1"/>
    </w:pPr>
    <w:rPr>
      <w:b/>
      <w:sz w:val="24"/>
      <w:u w:val="single"/>
      <w:lang w:val="en-US"/>
    </w:rPr>
  </w:style>
  <w:style w:type="paragraph" w:styleId="3">
    <w:name w:val="heading 3"/>
    <w:basedOn w:val="a"/>
    <w:next w:val="a"/>
    <w:qFormat/>
    <w:pPr>
      <w:keepNext/>
      <w:ind w:right="-1475" w:firstLine="709"/>
      <w:outlineLvl w:val="2"/>
    </w:pPr>
    <w:rPr>
      <w:b/>
      <w:sz w:val="24"/>
      <w:lang w:val="en-US"/>
    </w:rPr>
  </w:style>
  <w:style w:type="paragraph" w:styleId="4">
    <w:name w:val="heading 4"/>
    <w:basedOn w:val="a"/>
    <w:next w:val="a"/>
    <w:qFormat/>
    <w:pPr>
      <w:keepNext/>
      <w:outlineLvl w:val="3"/>
    </w:pPr>
    <w:rPr>
      <w:sz w:val="28"/>
      <w:lang w:val="en-GB"/>
    </w:rPr>
  </w:style>
  <w:style w:type="paragraph" w:styleId="5">
    <w:name w:val="heading 5"/>
    <w:basedOn w:val="a"/>
    <w:next w:val="a"/>
    <w:qFormat/>
    <w:pPr>
      <w:keepNext/>
      <w:jc w:val="both"/>
      <w:outlineLvl w:val="4"/>
    </w:pPr>
    <w:rPr>
      <w:sz w:val="24"/>
      <w:lang w:val="en-US"/>
    </w:rPr>
  </w:style>
  <w:style w:type="paragraph" w:styleId="6">
    <w:name w:val="heading 6"/>
    <w:basedOn w:val="a"/>
    <w:next w:val="a"/>
    <w:qFormat/>
    <w:pPr>
      <w:keepNext/>
      <w:widowControl w:val="0"/>
      <w:ind w:firstLine="720"/>
      <w:jc w:val="center"/>
      <w:outlineLvl w:val="5"/>
    </w:pPr>
    <w:rPr>
      <w:sz w:val="24"/>
      <w:lang w:val="en-US"/>
    </w:rPr>
  </w:style>
  <w:style w:type="paragraph" w:styleId="7">
    <w:name w:val="heading 7"/>
    <w:basedOn w:val="a"/>
    <w:next w:val="a"/>
    <w:qFormat/>
    <w:pPr>
      <w:keepNext/>
      <w:widowControl w:val="0"/>
      <w:jc w:val="center"/>
      <w:outlineLvl w:val="6"/>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1475"/>
    </w:pPr>
    <w:rPr>
      <w:sz w:val="24"/>
      <w:lang w:val="en-US"/>
    </w:rPr>
  </w:style>
  <w:style w:type="paragraph" w:styleId="a4">
    <w:name w:val="Body Text Indent"/>
    <w:basedOn w:val="a"/>
    <w:semiHidden/>
    <w:pPr>
      <w:ind w:right="-1475" w:firstLine="567"/>
    </w:pPr>
    <w:rPr>
      <w:sz w:val="24"/>
      <w:lang w:val="en-US"/>
    </w:rPr>
  </w:style>
  <w:style w:type="paragraph" w:styleId="20">
    <w:name w:val="Body Text Indent 2"/>
    <w:basedOn w:val="a"/>
    <w:semiHidden/>
    <w:pPr>
      <w:ind w:right="-1475" w:firstLine="709"/>
    </w:pPr>
    <w:rPr>
      <w:sz w:val="24"/>
      <w:lang w:val="en-US"/>
    </w:rPr>
  </w:style>
  <w:style w:type="paragraph" w:styleId="a5">
    <w:name w:val="Block Text"/>
    <w:basedOn w:val="a"/>
    <w:semiHidden/>
    <w:pPr>
      <w:ind w:left="284" w:right="-1475" w:firstLine="425"/>
    </w:pPr>
    <w:rPr>
      <w:sz w:val="24"/>
      <w:lang w:val="en-GB"/>
    </w:rPr>
  </w:style>
  <w:style w:type="paragraph" w:styleId="21">
    <w:name w:val="Body Text 2"/>
    <w:basedOn w:val="a"/>
    <w:semiHidden/>
    <w:pPr>
      <w:ind w:right="-1333"/>
    </w:pPr>
    <w:rPr>
      <w:sz w:val="24"/>
      <w:lang w:val="en-US"/>
    </w:rPr>
  </w:style>
  <w:style w:type="paragraph" w:styleId="a6">
    <w:name w:val="Document Map"/>
    <w:basedOn w:val="a"/>
    <w:semiHidden/>
    <w:pPr>
      <w:shd w:val="clear" w:color="auto" w:fill="000080"/>
    </w:pPr>
    <w:rPr>
      <w:rFonts w:ascii="Tahoma" w:hAnsi="Tahoma"/>
    </w:rPr>
  </w:style>
  <w:style w:type="character" w:customStyle="1" w:styleId="a7">
    <w:name w:val="ошибочный"/>
    <w:rPr>
      <w:color w:val="FF0000"/>
      <w:sz w:val="28"/>
    </w:rPr>
  </w:style>
  <w:style w:type="paragraph" w:styleId="30">
    <w:name w:val="Body Text 3"/>
    <w:basedOn w:val="a"/>
    <w:semiHidden/>
    <w:pPr>
      <w:jc w:val="both"/>
    </w:pPr>
    <w:rPr>
      <w:sz w:val="28"/>
      <w:lang w:val="en-GB"/>
    </w:rPr>
  </w:style>
  <w:style w:type="paragraph" w:styleId="31">
    <w:name w:val="Body Text Indent 3"/>
    <w:basedOn w:val="a"/>
    <w:semiHidden/>
    <w:pPr>
      <w:ind w:right="-1475" w:firstLine="567"/>
      <w:jc w:val="both"/>
    </w:pPr>
    <w:rPr>
      <w:sz w:val="28"/>
      <w:lang w:val="en-US"/>
    </w:r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ON THE PROBLEM OF CRYSTAL METALLIC LATTICE IN THE DENSEST PACKINGS OF CHEMICAL ELEMENTS</vt:lpstr>
    </vt:vector>
  </TitlesOfParts>
  <Company>LB</Company>
  <LinksUpToDate>false</LinksUpToDate>
  <CharactersWithSpaces>14059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PROBLEM OF CRYSTAL METALLIC LATTICE IN THE DENSEST PACKINGS OF CHEMICAL ELEMENTS</dc:title>
  <dc:subject/>
  <dc:creator>ANONYMOUS</dc:creator>
  <cp:keywords/>
  <cp:lastModifiedBy>Irina</cp:lastModifiedBy>
  <cp:revision>2</cp:revision>
  <cp:lastPrinted>2000-01-06T10:00:00Z</cp:lastPrinted>
  <dcterms:created xsi:type="dcterms:W3CDTF">2014-08-04T15:13:00Z</dcterms:created>
  <dcterms:modified xsi:type="dcterms:W3CDTF">2014-08-04T15:13:00Z</dcterms:modified>
</cp:coreProperties>
</file>