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BE" w:rsidRDefault="00802DE7">
      <w:pPr>
        <w:pStyle w:val="a5"/>
      </w:pPr>
      <w:r>
        <w:rPr>
          <w:noProof/>
        </w:rPr>
        <w:pict>
          <v:rect id="_x0000_s1026" style="position:absolute;left:0;text-align:left;margin-left:1.2pt;margin-top:-6.05pt;width:475.25pt;height:741.65pt;z-index:251657728;mso-position-horizontal-relative:text;mso-position-vertical-relative:text" o:allowincell="f" filled="f"/>
        </w:pict>
      </w:r>
    </w:p>
    <w:p w:rsidR="00C60FBE" w:rsidRDefault="00F010C1">
      <w:pPr>
        <w:jc w:val="center"/>
        <w:rPr>
          <w:sz w:val="28"/>
        </w:rPr>
      </w:pPr>
      <w:r>
        <w:rPr>
          <w:sz w:val="28"/>
        </w:rPr>
        <w:t>Государственная академия сферы быта и услуг</w:t>
      </w:r>
    </w:p>
    <w:p w:rsidR="00C60FBE" w:rsidRDefault="00F010C1">
      <w:pPr>
        <w:jc w:val="center"/>
        <w:rPr>
          <w:sz w:val="28"/>
        </w:rPr>
      </w:pPr>
      <w:r>
        <w:rPr>
          <w:sz w:val="28"/>
        </w:rPr>
        <w:t>Тольяттинский технологический институт сервиса</w:t>
      </w:r>
    </w:p>
    <w:p w:rsidR="00C60FBE" w:rsidRDefault="00F010C1">
      <w:pPr>
        <w:jc w:val="center"/>
        <w:rPr>
          <w:sz w:val="28"/>
        </w:rPr>
      </w:pPr>
      <w:r>
        <w:rPr>
          <w:sz w:val="28"/>
        </w:rPr>
        <w:t>Кафедра “Экономическая теория”</w:t>
      </w: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F010C1">
      <w:pPr>
        <w:spacing w:line="360" w:lineRule="auto"/>
        <w:jc w:val="center"/>
        <w:rPr>
          <w:b/>
          <w:sz w:val="28"/>
        </w:rPr>
      </w:pPr>
      <w:r>
        <w:rPr>
          <w:b/>
          <w:sz w:val="28"/>
        </w:rPr>
        <w:t>КУРСОВАЯ РАБОТА</w:t>
      </w:r>
    </w:p>
    <w:p w:rsidR="00C60FBE" w:rsidRDefault="00F010C1">
      <w:pPr>
        <w:spacing w:line="360" w:lineRule="auto"/>
        <w:jc w:val="center"/>
        <w:rPr>
          <w:sz w:val="28"/>
        </w:rPr>
      </w:pPr>
      <w:r>
        <w:rPr>
          <w:sz w:val="28"/>
        </w:rPr>
        <w:t>по предмету “Основы внешнеэкономической деятельности”</w:t>
      </w:r>
    </w:p>
    <w:p w:rsidR="00C60FBE" w:rsidRDefault="00F010C1">
      <w:pPr>
        <w:spacing w:line="360" w:lineRule="auto"/>
        <w:ind w:right="567" w:firstLine="426"/>
        <w:jc w:val="center"/>
        <w:rPr>
          <w:sz w:val="28"/>
        </w:rPr>
      </w:pPr>
      <w:r>
        <w:rPr>
          <w:sz w:val="28"/>
        </w:rPr>
        <w:t>на тему: “Основные положения Таможенного кодекса Российской Федерации и дополнения к нему”</w:t>
      </w: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C60FBE">
      <w:pPr>
        <w:jc w:val="center"/>
        <w:rPr>
          <w:sz w:val="28"/>
        </w:rPr>
      </w:pPr>
    </w:p>
    <w:p w:rsidR="00C60FBE" w:rsidRDefault="00F010C1">
      <w:pPr>
        <w:ind w:right="567"/>
        <w:jc w:val="right"/>
        <w:rPr>
          <w:sz w:val="28"/>
        </w:rPr>
      </w:pPr>
      <w:r>
        <w:rPr>
          <w:sz w:val="28"/>
        </w:rPr>
        <w:t>Подготовил: студент группы Э-1В</w:t>
      </w:r>
    </w:p>
    <w:p w:rsidR="00C60FBE" w:rsidRDefault="00F010C1">
      <w:pPr>
        <w:tabs>
          <w:tab w:val="left" w:pos="9072"/>
        </w:tabs>
        <w:ind w:right="567"/>
        <w:jc w:val="right"/>
        <w:rPr>
          <w:sz w:val="28"/>
        </w:rPr>
      </w:pPr>
      <w:r>
        <w:rPr>
          <w:sz w:val="28"/>
        </w:rPr>
        <w:t>Никифоров П.В.</w:t>
      </w:r>
    </w:p>
    <w:p w:rsidR="00C60FBE" w:rsidRDefault="00C60FBE">
      <w:pPr>
        <w:ind w:right="567"/>
        <w:jc w:val="right"/>
        <w:rPr>
          <w:sz w:val="28"/>
        </w:rPr>
      </w:pPr>
    </w:p>
    <w:p w:rsidR="00C60FBE" w:rsidRDefault="00F010C1">
      <w:pPr>
        <w:ind w:right="567"/>
        <w:jc w:val="right"/>
        <w:rPr>
          <w:sz w:val="28"/>
        </w:rPr>
      </w:pPr>
      <w:r>
        <w:rPr>
          <w:sz w:val="28"/>
        </w:rPr>
        <w:t>Проверила: Палло Е.И.</w:t>
      </w:r>
    </w:p>
    <w:p w:rsidR="00C60FBE" w:rsidRDefault="00C60FBE">
      <w:pPr>
        <w:ind w:right="567"/>
        <w:jc w:val="right"/>
        <w:rPr>
          <w:sz w:val="28"/>
        </w:rPr>
      </w:pPr>
    </w:p>
    <w:p w:rsidR="00C60FBE" w:rsidRDefault="00C60FBE">
      <w:pPr>
        <w:ind w:right="567"/>
        <w:jc w:val="right"/>
        <w:rPr>
          <w:sz w:val="28"/>
        </w:rPr>
      </w:pPr>
    </w:p>
    <w:p w:rsidR="00C60FBE" w:rsidRDefault="00C60FBE">
      <w:pPr>
        <w:ind w:right="567"/>
        <w:jc w:val="right"/>
        <w:rPr>
          <w:sz w:val="28"/>
        </w:rPr>
      </w:pPr>
    </w:p>
    <w:p w:rsidR="00C60FBE" w:rsidRDefault="00C60FBE">
      <w:pPr>
        <w:ind w:right="567"/>
        <w:jc w:val="right"/>
        <w:rPr>
          <w:sz w:val="28"/>
        </w:rPr>
      </w:pPr>
    </w:p>
    <w:p w:rsidR="00C60FBE" w:rsidRDefault="00C60FBE">
      <w:pPr>
        <w:ind w:right="567"/>
        <w:jc w:val="right"/>
        <w:rPr>
          <w:sz w:val="28"/>
        </w:rPr>
      </w:pPr>
    </w:p>
    <w:p w:rsidR="00C60FBE" w:rsidRDefault="00C60FBE">
      <w:pPr>
        <w:ind w:right="567"/>
        <w:jc w:val="right"/>
        <w:rPr>
          <w:sz w:val="28"/>
        </w:rPr>
      </w:pPr>
    </w:p>
    <w:p w:rsidR="00C60FBE" w:rsidRDefault="00F010C1">
      <w:pPr>
        <w:ind w:right="567"/>
        <w:jc w:val="center"/>
        <w:rPr>
          <w:sz w:val="28"/>
        </w:rPr>
      </w:pPr>
      <w:r>
        <w:rPr>
          <w:sz w:val="28"/>
        </w:rPr>
        <w:t>Тольятти 1997</w:t>
      </w:r>
    </w:p>
    <w:p w:rsidR="00C60FBE" w:rsidRDefault="00C60FBE">
      <w:pPr>
        <w:pStyle w:val="a5"/>
        <w:ind w:firstLine="0"/>
        <w:jc w:val="center"/>
        <w:rPr>
          <w:i/>
        </w:rPr>
        <w:sectPr w:rsidR="00C60FBE">
          <w:headerReference w:type="even" r:id="rId7"/>
          <w:headerReference w:type="default" r:id="rId8"/>
          <w:pgSz w:w="11907" w:h="16840"/>
          <w:pgMar w:top="1134" w:right="567" w:bottom="1134" w:left="1701" w:header="720" w:footer="720" w:gutter="0"/>
          <w:cols w:space="720"/>
          <w:titlePg/>
        </w:sectPr>
      </w:pPr>
    </w:p>
    <w:p w:rsidR="00C60FBE" w:rsidRDefault="00C60FBE">
      <w:pPr>
        <w:pStyle w:val="a5"/>
        <w:ind w:firstLine="0"/>
        <w:jc w:val="center"/>
        <w:rPr>
          <w:i/>
        </w:rPr>
      </w:pPr>
    </w:p>
    <w:p w:rsidR="00C60FBE" w:rsidRDefault="00C60FBE">
      <w:pPr>
        <w:pStyle w:val="a5"/>
        <w:ind w:firstLine="0"/>
        <w:jc w:val="center"/>
        <w:rPr>
          <w:i/>
        </w:rPr>
      </w:pPr>
    </w:p>
    <w:p w:rsidR="00C60FBE" w:rsidRDefault="00F010C1">
      <w:pPr>
        <w:pStyle w:val="a5"/>
        <w:ind w:firstLine="0"/>
        <w:jc w:val="center"/>
        <w:rPr>
          <w:i/>
        </w:rPr>
      </w:pPr>
      <w:r>
        <w:rPr>
          <w:i/>
        </w:rPr>
        <w:t>План-Содержание</w:t>
      </w:r>
    </w:p>
    <w:p w:rsidR="00C60FBE" w:rsidRDefault="00C60FBE">
      <w:pPr>
        <w:pStyle w:val="a5"/>
        <w:ind w:firstLine="0"/>
        <w:jc w:val="center"/>
        <w:rPr>
          <w:i/>
        </w:rPr>
      </w:pPr>
    </w:p>
    <w:tbl>
      <w:tblPr>
        <w:tblW w:w="0" w:type="auto"/>
        <w:tblInd w:w="-108" w:type="dxa"/>
        <w:tblLayout w:type="fixed"/>
        <w:tblLook w:val="0000" w:firstRow="0" w:lastRow="0" w:firstColumn="0" w:lastColumn="0" w:noHBand="0" w:noVBand="0"/>
      </w:tblPr>
      <w:tblGrid>
        <w:gridCol w:w="392"/>
        <w:gridCol w:w="7938"/>
        <w:gridCol w:w="1523"/>
      </w:tblGrid>
      <w:tr w:rsidR="00C60FBE">
        <w:tc>
          <w:tcPr>
            <w:tcW w:w="392" w:type="dxa"/>
          </w:tcPr>
          <w:p w:rsidR="00C60FBE" w:rsidRDefault="00C60FBE">
            <w:pPr>
              <w:spacing w:line="360" w:lineRule="auto"/>
              <w:rPr>
                <w:sz w:val="24"/>
              </w:rPr>
            </w:pPr>
          </w:p>
        </w:tc>
        <w:tc>
          <w:tcPr>
            <w:tcW w:w="7938" w:type="dxa"/>
          </w:tcPr>
          <w:p w:rsidR="00C60FBE" w:rsidRDefault="00F010C1">
            <w:pPr>
              <w:spacing w:line="360" w:lineRule="auto"/>
              <w:rPr>
                <w:sz w:val="24"/>
              </w:rPr>
            </w:pPr>
            <w:r>
              <w:rPr>
                <w:sz w:val="24"/>
              </w:rPr>
              <w:t>Пункт</w:t>
            </w:r>
          </w:p>
        </w:tc>
        <w:tc>
          <w:tcPr>
            <w:tcW w:w="1523" w:type="dxa"/>
          </w:tcPr>
          <w:p w:rsidR="00C60FBE" w:rsidRDefault="00F010C1">
            <w:pPr>
              <w:spacing w:line="360" w:lineRule="auto"/>
              <w:jc w:val="center"/>
              <w:rPr>
                <w:sz w:val="24"/>
              </w:rPr>
            </w:pPr>
            <w:r>
              <w:rPr>
                <w:sz w:val="24"/>
              </w:rPr>
              <w:t>Страница</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Вступление</w:t>
            </w:r>
          </w:p>
        </w:tc>
        <w:tc>
          <w:tcPr>
            <w:tcW w:w="1523" w:type="dxa"/>
          </w:tcPr>
          <w:p w:rsidR="00C60FBE" w:rsidRDefault="00F010C1">
            <w:pPr>
              <w:spacing w:line="360" w:lineRule="auto"/>
              <w:jc w:val="center"/>
              <w:rPr>
                <w:sz w:val="24"/>
              </w:rPr>
            </w:pPr>
            <w:r>
              <w:rPr>
                <w:sz w:val="24"/>
              </w:rPr>
              <w:t>2</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Основные положения Таможенного кодекса</w:t>
            </w:r>
          </w:p>
        </w:tc>
        <w:tc>
          <w:tcPr>
            <w:tcW w:w="1523" w:type="dxa"/>
          </w:tcPr>
          <w:p w:rsidR="00C60FBE" w:rsidRDefault="00F010C1">
            <w:pPr>
              <w:spacing w:line="360" w:lineRule="auto"/>
              <w:jc w:val="center"/>
              <w:rPr>
                <w:sz w:val="24"/>
              </w:rPr>
            </w:pPr>
            <w:r>
              <w:rPr>
                <w:sz w:val="24"/>
              </w:rPr>
              <w:t>2</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Организация таможенного дела</w:t>
            </w:r>
          </w:p>
        </w:tc>
        <w:tc>
          <w:tcPr>
            <w:tcW w:w="1523" w:type="dxa"/>
          </w:tcPr>
          <w:p w:rsidR="00C60FBE" w:rsidRDefault="00F010C1">
            <w:pPr>
              <w:spacing w:line="360" w:lineRule="auto"/>
              <w:jc w:val="center"/>
              <w:rPr>
                <w:sz w:val="24"/>
              </w:rPr>
            </w:pPr>
            <w:r>
              <w:rPr>
                <w:sz w:val="24"/>
              </w:rPr>
              <w:t>3</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Основные категории Таможенного кодекса</w:t>
            </w:r>
          </w:p>
        </w:tc>
        <w:tc>
          <w:tcPr>
            <w:tcW w:w="1523" w:type="dxa"/>
          </w:tcPr>
          <w:p w:rsidR="00C60FBE" w:rsidRDefault="00F010C1">
            <w:pPr>
              <w:spacing w:line="360" w:lineRule="auto"/>
              <w:jc w:val="center"/>
              <w:rPr>
                <w:sz w:val="24"/>
              </w:rPr>
            </w:pPr>
            <w:r>
              <w:rPr>
                <w:sz w:val="24"/>
              </w:rPr>
              <w:t>7</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Заключение</w:t>
            </w:r>
          </w:p>
        </w:tc>
        <w:tc>
          <w:tcPr>
            <w:tcW w:w="1523" w:type="dxa"/>
          </w:tcPr>
          <w:p w:rsidR="00C60FBE" w:rsidRDefault="00F010C1">
            <w:pPr>
              <w:spacing w:line="360" w:lineRule="auto"/>
              <w:jc w:val="center"/>
              <w:rPr>
                <w:sz w:val="24"/>
              </w:rPr>
            </w:pPr>
            <w:r>
              <w:rPr>
                <w:sz w:val="24"/>
              </w:rPr>
              <w:t>8</w:t>
            </w:r>
          </w:p>
        </w:tc>
      </w:tr>
      <w:tr w:rsidR="00C60FBE">
        <w:tc>
          <w:tcPr>
            <w:tcW w:w="392" w:type="dxa"/>
          </w:tcPr>
          <w:p w:rsidR="00C60FBE" w:rsidRDefault="00C60FBE" w:rsidP="00F010C1">
            <w:pPr>
              <w:numPr>
                <w:ilvl w:val="0"/>
                <w:numId w:val="1"/>
              </w:numPr>
              <w:spacing w:line="360" w:lineRule="auto"/>
              <w:rPr>
                <w:sz w:val="24"/>
              </w:rPr>
            </w:pPr>
          </w:p>
        </w:tc>
        <w:tc>
          <w:tcPr>
            <w:tcW w:w="7938" w:type="dxa"/>
          </w:tcPr>
          <w:p w:rsidR="00C60FBE" w:rsidRDefault="00F010C1">
            <w:pPr>
              <w:spacing w:line="360" w:lineRule="auto"/>
              <w:rPr>
                <w:sz w:val="24"/>
              </w:rPr>
            </w:pPr>
            <w:r>
              <w:rPr>
                <w:sz w:val="24"/>
              </w:rPr>
              <w:t>Список использованной литературы</w:t>
            </w:r>
          </w:p>
        </w:tc>
        <w:tc>
          <w:tcPr>
            <w:tcW w:w="1523" w:type="dxa"/>
          </w:tcPr>
          <w:p w:rsidR="00C60FBE" w:rsidRDefault="00F010C1">
            <w:pPr>
              <w:spacing w:line="360" w:lineRule="auto"/>
              <w:jc w:val="center"/>
              <w:rPr>
                <w:sz w:val="24"/>
              </w:rPr>
            </w:pPr>
            <w:r>
              <w:rPr>
                <w:sz w:val="24"/>
              </w:rPr>
              <w:t>9</w:t>
            </w:r>
          </w:p>
        </w:tc>
      </w:tr>
    </w:tbl>
    <w:p w:rsidR="00C60FBE" w:rsidRDefault="00C60FBE">
      <w:pPr>
        <w:pStyle w:val="a5"/>
        <w:ind w:left="283" w:hanging="283"/>
        <w:jc w:val="left"/>
        <w:rPr>
          <w:i/>
        </w:rPr>
      </w:pPr>
    </w:p>
    <w:p w:rsidR="00C60FBE" w:rsidRDefault="00C60FBE">
      <w:pPr>
        <w:pStyle w:val="a5"/>
        <w:ind w:firstLine="0"/>
        <w:jc w:val="center"/>
        <w:rPr>
          <w:i/>
        </w:rPr>
      </w:pPr>
    </w:p>
    <w:p w:rsidR="00C60FBE" w:rsidRDefault="00F010C1">
      <w:pPr>
        <w:pStyle w:val="a5"/>
        <w:ind w:firstLine="0"/>
        <w:jc w:val="center"/>
        <w:rPr>
          <w:i/>
        </w:rPr>
      </w:pPr>
      <w:r>
        <w:rPr>
          <w:i/>
        </w:rPr>
        <w:br w:type="page"/>
        <w:t>Вступление</w:t>
      </w:r>
    </w:p>
    <w:p w:rsidR="00C60FBE" w:rsidRDefault="00C60FBE">
      <w:pPr>
        <w:pStyle w:val="a5"/>
      </w:pPr>
    </w:p>
    <w:p w:rsidR="00C60FBE" w:rsidRDefault="00F010C1">
      <w:pPr>
        <w:pStyle w:val="a5"/>
      </w:pPr>
      <w:r>
        <w:t>С переходом российской экономики с социалистических рельсов на капиталистические значение таможенных органов в жизни государства резко возросло, причем, круг решаемых таможней задач переместился из области политической в чисто экономическо-правовую. Если раньше, в силу слабости международной российской торговли, таможня выполняла роль “железного занавеса”, то сейчас она выполняет естественную для себя функцию правового и экономического регулирования международных перевозок и пополнения казны государства. На сегодняшний день без знания и соблюдения таможенного законодательства немыслима практически любая международная деятельность. Любое предприятие, решившее выйти на международный рынок, неминуемо столкнется с проблемой грамотных взаимоотношений с таможенными органами. Юридически же весь спектр сложных, а зачастую просто запутанных законодательных актов, связанных с вопросами таможенного декларирования, налогов, акцизов и пошлин уплачиваемых при пересечении товаром границы, базируется на Таможенном Кодексе Российской Федерации.</w:t>
      </w:r>
    </w:p>
    <w:p w:rsidR="00C60FBE" w:rsidRDefault="00C60FBE">
      <w:pPr>
        <w:pStyle w:val="a5"/>
      </w:pPr>
    </w:p>
    <w:p w:rsidR="00C60FBE" w:rsidRDefault="00F010C1">
      <w:pPr>
        <w:pStyle w:val="a5"/>
        <w:ind w:firstLine="0"/>
        <w:jc w:val="center"/>
        <w:rPr>
          <w:i/>
        </w:rPr>
      </w:pPr>
      <w:r>
        <w:rPr>
          <w:i/>
        </w:rPr>
        <w:t>Основные положения Таможенного кодекса</w:t>
      </w:r>
    </w:p>
    <w:p w:rsidR="00C60FBE" w:rsidRDefault="00C60FBE">
      <w:pPr>
        <w:pStyle w:val="a5"/>
      </w:pPr>
    </w:p>
    <w:p w:rsidR="00C60FBE" w:rsidRDefault="00F010C1">
      <w:pPr>
        <w:pStyle w:val="a5"/>
      </w:pPr>
      <w:r>
        <w:t>Таможенный Кодекс Российской Федерации является основным документом регулирующим работу таможни РФ. Общие положения Таможенного кодекса содержатся в его первом разделе, несущем в себе следующую информацию:</w:t>
      </w:r>
    </w:p>
    <w:p w:rsidR="00C60FBE" w:rsidRDefault="00F010C1">
      <w:pPr>
        <w:pStyle w:val="a5"/>
      </w:pPr>
      <w:r>
        <w:t>Статус таможенного дела в Российской Федерации определен в статье 1 “Таможенное дело в Российской Федерации”, где говорится о том, что Таможенное дело в Российской Федерации составляют таможенная политика Российской Федерации, а также порядок и условия перемещения через таможенную границу Российской Федерации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 Таможенное дело относится к ведению Федеральных органов государственной власти.</w:t>
      </w:r>
    </w:p>
    <w:p w:rsidR="00C60FBE" w:rsidRDefault="00F010C1">
      <w:pPr>
        <w:pStyle w:val="a5"/>
      </w:pPr>
      <w:r>
        <w:t>Далее дается расшифровка и описание понятий, обозначенных в статье 1:</w:t>
      </w:r>
    </w:p>
    <w:p w:rsidR="00C60FBE" w:rsidRDefault="00F010C1">
      <w:pPr>
        <w:pStyle w:val="a5"/>
      </w:pPr>
      <w:r>
        <w:t>Статья 2. Таможенная политика Российской Федерации.</w:t>
      </w:r>
    </w:p>
    <w:p w:rsidR="00C60FBE" w:rsidRDefault="00F010C1">
      <w:pPr>
        <w:pStyle w:val="a5"/>
      </w:pPr>
      <w:r>
        <w:t>В Российской Федерации осуществляется единая таможенная политика, являющаяся составной частью внутренней и внешней политики Российской Федерации. Целями таможенной политики Российской Федерации являются 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участие в реализации торгово-политических задач по защите Российского рынка, стимулированию развития национальной экономики, содействию проведению структурной перестройки и другие задач экономической политики Российской Федерации, иные цели, определяемые Верховным Советом Российской Федерации в соответствии с настоящим Кодексом и другими законодательными актами Российской Федерации. Российская Федерация стремится к активному участию в международном сотрудничестве в области таможенного дела. Таможенное дело в Российской Федерации развивается в направлении гармонизации и унификации с общепринятыми международными нормами и практикой.</w:t>
      </w:r>
    </w:p>
    <w:p w:rsidR="00C60FBE" w:rsidRDefault="00F010C1">
      <w:pPr>
        <w:pStyle w:val="a5"/>
      </w:pPr>
      <w:r>
        <w:t>Статья 3. Таможенная территория и таможенная граница Российской Федерации.</w:t>
      </w:r>
    </w:p>
    <w:p w:rsidR="00C60FBE" w:rsidRDefault="00F010C1">
      <w:pPr>
        <w:pStyle w:val="a5"/>
      </w:pPr>
      <w:r>
        <w:t>Таможенную территорию Российской Федерации составляет сухопутная территория Российской Федерации территориальные и внутренние воды и воздушное пространство над ними. Таможенная территория Российской Федерации включает в себя также находящиеся в морской исключительной экономической зоне Российской Федерации искусственные острова, установки и сооружения, над которыми Российская Федерация обладает исключительной юрисдикцией в отношении таможенного дела. На территории Российской Федерации могут находиться свободные таможенные зоны и свободные склады. Территории свободных таможенных зон и свободных складов рассматриваются как находящиеся вне таможенной территории Российской Федерации, за исключением случаев, определяемых настоящим Кодексом и иными законодательными актами Российской Федерации по таможенному делу. Пределы таможенной территории Российской Федерации, а также периметры свободных таможенных зон и свободных складов являются таможенной границей Российской Федерации.</w:t>
      </w:r>
    </w:p>
    <w:p w:rsidR="00C60FBE" w:rsidRDefault="00F010C1">
      <w:pPr>
        <w:pStyle w:val="a5"/>
      </w:pPr>
      <w:r>
        <w:t>В связи с тем, что наша страна не может существовать вне рамок мирового сообщества, а таможенная политика является неотъемлемой часть внешней политики любого государства статья 4 “Таможенное дело и международная экономическая интеграция” утверждает следующее: в интересах развития и укрепления международной экономической интеграции Российская Федерация создает с другими государствами таможенные союзы, зоны свободной торговли, заключает соглашения по таможенным вопросам в соответствии с нормами международного права.</w:t>
      </w:r>
    </w:p>
    <w:p w:rsidR="00C60FBE" w:rsidRDefault="00F010C1">
      <w:pPr>
        <w:pStyle w:val="a5"/>
      </w:pPr>
      <w:r>
        <w:t>С целью придания таможенному кодексу законченной юридической формы статья 5 посвящена законодательству Российской Федерации о таможенном деле, состоящем из настоящего Кодекса, Закона Российской Федерации "О таможенном тарифе", иных актов законодательства Российской Федерации, принятых в соответствии с настоящим Кодексом.</w:t>
      </w:r>
    </w:p>
    <w:p w:rsidR="00C60FBE" w:rsidRDefault="00F010C1">
      <w:pPr>
        <w:pStyle w:val="a5"/>
      </w:pPr>
      <w:r>
        <w:t>Во избежание разночтений при проведении конкретных судебных разбирательств в таможенном деле применяются акты законодательства, действующие на день принятия таможенной декларации и иных документов таможенным органом Российской Федерации, за исключением случаев, предусмотренных настоящим Кодексом и иными актами законодательства Российской Федерации. При незаконном перемещении товаров и транспортных средств через таможенную границу Российской Федерации таким днем считается день фактического перемещения товаров и транспортных средств через таможенную границу Российской Федерации.</w:t>
      </w:r>
    </w:p>
    <w:p w:rsidR="00C60FBE" w:rsidRDefault="00F010C1">
      <w:pPr>
        <w:pStyle w:val="a5"/>
      </w:pPr>
      <w:r>
        <w:t>На случай вопросов по действию международных договоров при осуществлении таможенного дела таможенный кодекс оговаривает, что если международным договором Российской Федерации установлены иные правила, чем те, которые предусмотрены настоящим Кодексом и иными актами законодательства РФ по таможенному делу, то применяются правила международного договора.</w:t>
      </w:r>
    </w:p>
    <w:p w:rsidR="00C60FBE" w:rsidRDefault="00C60FBE">
      <w:pPr>
        <w:ind w:firstLine="1276"/>
        <w:rPr>
          <w:sz w:val="24"/>
        </w:rPr>
      </w:pPr>
    </w:p>
    <w:p w:rsidR="00C60FBE" w:rsidRDefault="00F010C1">
      <w:pPr>
        <w:jc w:val="center"/>
        <w:rPr>
          <w:i/>
          <w:sz w:val="24"/>
        </w:rPr>
      </w:pPr>
      <w:r>
        <w:rPr>
          <w:i/>
          <w:sz w:val="24"/>
        </w:rPr>
        <w:t>Организация таможенного дела</w:t>
      </w:r>
    </w:p>
    <w:p w:rsidR="00C60FBE" w:rsidRDefault="00F010C1">
      <w:pPr>
        <w:jc w:val="center"/>
        <w:rPr>
          <w:sz w:val="24"/>
        </w:rPr>
      </w:pPr>
      <w:r>
        <w:rPr>
          <w:i/>
          <w:sz w:val="24"/>
        </w:rPr>
        <w:t>.</w:t>
      </w:r>
    </w:p>
    <w:p w:rsidR="00C60FBE" w:rsidRDefault="00F010C1">
      <w:pPr>
        <w:pStyle w:val="a5"/>
      </w:pPr>
      <w:r>
        <w:t>После обозначения в главе 1 основных правил таможенного дела глава 2 касается более конкретных вопросов организации таможенного дела.</w:t>
      </w:r>
    </w:p>
    <w:p w:rsidR="00C60FBE" w:rsidRDefault="00F010C1">
      <w:pPr>
        <w:pStyle w:val="a5"/>
      </w:pPr>
      <w:r>
        <w:t>Так статья 7 оставляет общее руководство таможенным делом за Президентом Российской Федерации и Правительством Российской Федерации.</w:t>
      </w:r>
    </w:p>
    <w:p w:rsidR="00C60FBE" w:rsidRDefault="00F010C1">
      <w:pPr>
        <w:pStyle w:val="a5"/>
      </w:pPr>
      <w:r>
        <w:t>Центральным органом Федеральной исполнительной власти Российской Федерации, осуществляющим непосредственное руководство таможенным делом в Российской Федерации, является Государственный комитет Российской Федерации.</w:t>
      </w:r>
    </w:p>
    <w:p w:rsidR="00C60FBE" w:rsidRDefault="00F010C1">
      <w:pPr>
        <w:pStyle w:val="a5"/>
      </w:pPr>
      <w:r>
        <w:t>Таможенное дело непосредственно осуществляют таможенные органы Российской Федерации, являющиеся правоохранительными органами и составляющие единую систему, в которую входят: государственный таможенный комитет Российской Федерации; региональные таможенные управления Российской Федерации; таможни Российской Федерации; таможенные посты Российской Федерации.</w:t>
      </w:r>
      <w:r>
        <w:cr/>
        <w:t>Положение о Государственном таможенном комитете Российской Федерации утверждается Президентом Российской Федерации или по его поручению Правительством Российской Федерации. Создание, реорганизация и ликвидация региональных таможенных управлений и таможен осуществляются Государственным таможенным комитетом Российской Федерации.</w:t>
      </w:r>
    </w:p>
    <w:p w:rsidR="00C60FBE" w:rsidRDefault="00F010C1">
      <w:pPr>
        <w:pStyle w:val="a5"/>
      </w:pPr>
      <w:r>
        <w:t>Создание, реорганизация и ликвидация таможенных постов осуществляются региональными таможенными управлениями. Региональные таможенные управления, таможни и таможенные посты действуют на основании положений, утверждаемых Государственным таможенным комитетом Российской Федерации. Никакие государственные органы, кроме Верховного Совета Российской Федерации, Президента Российской Федерации и Правительства Российской Федерации, не вправе принимать решения, затрагивающие компетенцию таможенных органов Российской Федерации, выполнять без соответствующего допуска или изменять их функции, возлагать на них дополнительные задачи или иным образом вмешиваться в деятельность этих органов, которая соответствует положениям настоящего Кодекса и иных актов законодательства Российской Федерации.</w:t>
      </w:r>
    </w:p>
    <w:p w:rsidR="00C60FBE" w:rsidRDefault="00F010C1">
      <w:pPr>
        <w:pStyle w:val="a5"/>
      </w:pPr>
      <w:r>
        <w:t>В нашем бурно растущем и развивающемся обществе трудно переоценить значение науки и современной техники. Для качественного выполнения своих функций Государственному таможенному комитету Российской Федерации крайне необходимы таможенные лаборатории, научно-исследовательские учреждения и учебные заведения, а так же другие подведомственные предприятия и организации.</w:t>
      </w:r>
    </w:p>
    <w:p w:rsidR="00C60FBE" w:rsidRDefault="00F010C1">
      <w:pPr>
        <w:pStyle w:val="a5"/>
      </w:pPr>
      <w:r>
        <w:t>Для проведения экспертиз и исследований товаров в таможенных целях Государственный комитет Российской Федерации создает таможенные лаборатории. В целях проведения научно-исследовательских работ в области таможенного дела подготовки кадров и повышения их квалификации в системе Государственного таможенного комитета Российской Федерации действуют научно-исследовательские учреждения и учебные заведения профессионального и дополнительного образования.</w:t>
      </w:r>
      <w:r>
        <w:cr/>
        <w:t>Государственный таможенный комитет Российской Федерации создает вычислительные центры полиграфические, строительно-эксплуатационные и иные предприятия и организации, деятельность которых способствует решению задач таможенных органов Российской Федерации.</w:t>
      </w:r>
    </w:p>
    <w:p w:rsidR="00C60FBE" w:rsidRDefault="00F010C1">
      <w:pPr>
        <w:pStyle w:val="a5"/>
      </w:pPr>
      <w:r>
        <w:t>Имущество таможенных органов Российской Федерации, таможенных лабораторий, научно-исследовательских учреждений и учебных заведений, предприятий и организаций, подведомственных Государственному таможенному комитету Российской Федерации является федеральной государственной собственностью Правомочия собственника по управлению этим имуществом осуществляет Государственный таможенный комитет Российской Федерации. Указанное имущество приватизации не подлежит.</w:t>
      </w:r>
    </w:p>
    <w:p w:rsidR="00C60FBE" w:rsidRDefault="00F010C1">
      <w:pPr>
        <w:pStyle w:val="a5"/>
      </w:pPr>
      <w:r>
        <w:t>При приватизации объектов государственной собственности имущество, используемое исключительно для таможенных целей обособляется и передается на баланс таможенных органов Российской Федерации.</w:t>
      </w:r>
    </w:p>
    <w:p w:rsidR="00C60FBE" w:rsidRDefault="00F010C1">
      <w:pPr>
        <w:pStyle w:val="a5"/>
      </w:pPr>
      <w:r>
        <w:t>Если имущество не может быть обособлено в составе приватизируемого объекта, оно передается в бессрочное и безвозмездное пользование таможенным органам Российской Федерации. Собственник имущества не вправе изменять условия пользования этим имуществом таможенным органом Российской Федерации.</w:t>
      </w:r>
    </w:p>
    <w:p w:rsidR="00C60FBE" w:rsidRDefault="00F010C1">
      <w:pPr>
        <w:pStyle w:val="a5"/>
      </w:pPr>
      <w:r>
        <w:t>В статье 10 перечислены основные функции выполняемые Таможенными органами Российской Федерации, которые:</w:t>
      </w:r>
    </w:p>
    <w:p w:rsidR="00C60FBE" w:rsidRDefault="00F010C1">
      <w:pPr>
        <w:pStyle w:val="a5"/>
      </w:pPr>
      <w:r>
        <w:t>1) участвуют в разработке таможенной политики Российской Федерации и реализуют эту политику;</w:t>
      </w:r>
    </w:p>
    <w:p w:rsidR="00C60FBE" w:rsidRDefault="00F010C1">
      <w:pPr>
        <w:pStyle w:val="a5"/>
      </w:pPr>
      <w:r>
        <w:t>2) обеспечивают соблюдение законодательства, контроль за исполнением которого возложен на таможенные органы Российской Федерации принимают меры по защите прав и интересов граждан, предприятий, учреждений и организаций при осуществлении таможенного дела;</w:t>
      </w:r>
    </w:p>
    <w:p w:rsidR="00C60FBE" w:rsidRDefault="00F010C1">
      <w:pPr>
        <w:pStyle w:val="a5"/>
      </w:pPr>
      <w:r>
        <w:t>3) обеспечивают в пределах своей компетенции экономическую безопасность Российской Федерации, являющуюся экономической основой суверенитета Российской Федерации;</w:t>
      </w:r>
    </w:p>
    <w:p w:rsidR="00C60FBE" w:rsidRDefault="00F010C1">
      <w:pPr>
        <w:pStyle w:val="a5"/>
      </w:pPr>
      <w:r>
        <w:t>4) защищают экономические интересы Российской Федерации;</w:t>
      </w:r>
    </w:p>
    <w:p w:rsidR="00C60FBE" w:rsidRDefault="00F010C1">
      <w:pPr>
        <w:pStyle w:val="a5"/>
      </w:pPr>
      <w:r>
        <w:t>5) применяют средства таможенного регулирования торгово-экономических отношений.</w:t>
      </w:r>
      <w:r>
        <w:cr/>
        <w:t>6) взимают таможенные пошлины, налоги и иные таможенные платежи;</w:t>
      </w:r>
    </w:p>
    <w:p w:rsidR="00C60FBE" w:rsidRDefault="00F010C1">
      <w:pPr>
        <w:pStyle w:val="a5"/>
      </w:pPr>
      <w:r>
        <w:t>7) участвуют в разработке мер экономической политики в отношении товаров, перемещаемых через таможенную границу Российской Федерации, реализуют эти меры;</w:t>
      </w:r>
    </w:p>
    <w:p w:rsidR="00C60FBE" w:rsidRDefault="00F010C1">
      <w:pPr>
        <w:pStyle w:val="a5"/>
      </w:pPr>
      <w:r>
        <w:t>8) обеспечивают соблюдение разрешительного порядка перемещения товаров и транспортных средств через таможенную границу Российской Федерации;</w:t>
      </w:r>
    </w:p>
    <w:p w:rsidR="00C60FBE" w:rsidRDefault="00F010C1">
      <w:pPr>
        <w:pStyle w:val="a5"/>
      </w:pPr>
      <w:r>
        <w:t>9) 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Российской Федерации наркотических средств, оружия, предметов художественного, исторического и археологического достояния народов Российской Федерации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C60FBE" w:rsidRDefault="00F010C1">
      <w:pPr>
        <w:pStyle w:val="a5"/>
      </w:pPr>
      <w:r>
        <w:t>10) 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Российской Федерации;</w:t>
      </w:r>
    </w:p>
    <w:p w:rsidR="00C60FBE" w:rsidRDefault="00F010C1">
      <w:pPr>
        <w:pStyle w:val="a5"/>
      </w:pPr>
      <w:r>
        <w:t>11) ведут таможенную статистику внешней торговли и специальную таможенную статистику Российской Федерации;</w:t>
      </w:r>
    </w:p>
    <w:p w:rsidR="00C60FBE" w:rsidRDefault="00F010C1">
      <w:pPr>
        <w:pStyle w:val="a5"/>
      </w:pPr>
      <w:r>
        <w:t>12) ведут Товарную номенклатуру внешнеэкономической деятельности;</w:t>
      </w:r>
    </w:p>
    <w:p w:rsidR="00C60FBE" w:rsidRDefault="00F010C1">
      <w:pPr>
        <w:pStyle w:val="a5"/>
      </w:pPr>
      <w:r>
        <w:t>13) содействуют развитию внешнеэкономических связей республик в составе Российской Федерации, автономной области, автономных округов, краев, областей, городов Москвы и Санкт-Петербурга, а также предприятий, учреждений, организаций и граждан;</w:t>
      </w:r>
    </w:p>
    <w:p w:rsidR="00C60FBE" w:rsidRDefault="00F010C1">
      <w:pPr>
        <w:pStyle w:val="a5"/>
      </w:pPr>
      <w:r>
        <w:t>14) содействуют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защите интересов российских потребителей ввозимых товаров;</w:t>
      </w:r>
    </w:p>
    <w:p w:rsidR="00C60FBE" w:rsidRDefault="00F010C1">
      <w:pPr>
        <w:pStyle w:val="a5"/>
      </w:pPr>
      <w:r>
        <w:t>15) осуществляет контроль за вывозом стратегических и других жизненно важных для интересов Российской Федерации материалов;</w:t>
      </w:r>
    </w:p>
    <w:p w:rsidR="00C60FBE" w:rsidRDefault="00F010C1">
      <w:pPr>
        <w:pStyle w:val="a5"/>
      </w:pPr>
      <w:r>
        <w:t>16) осуществляет валютный контроль в пределах своей компетенции;</w:t>
      </w:r>
    </w:p>
    <w:p w:rsidR="00C60FBE" w:rsidRDefault="00F010C1">
      <w:pPr>
        <w:pStyle w:val="a5"/>
      </w:pPr>
      <w:r>
        <w:t>17) обеспечивают выполнение международных обязательств Российской Федерации в части, касающейся таможенного дела; участвуют в разработке международных договоров Российской Федерации, затрагивающих таможенное дело; осуществляющих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C60FBE" w:rsidRDefault="00F010C1">
      <w:pPr>
        <w:pStyle w:val="a5"/>
      </w:pPr>
      <w:r>
        <w:t>18) проводят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w:t>
      </w:r>
    </w:p>
    <w:p w:rsidR="00C60FBE" w:rsidRDefault="00F010C1">
      <w:pPr>
        <w:pStyle w:val="a5"/>
      </w:pPr>
      <w:r>
        <w:t>19) обеспечивают в установленном порядке Верховный Совет Российской Федерации, Президента Российской Федерации и Правительство Российской Федерации, иные государственные органы, предприятия, учреждения, организации и граждан информацией по таможенным вопросам.</w:t>
      </w:r>
    </w:p>
    <w:p w:rsidR="00C60FBE" w:rsidRDefault="00F010C1">
      <w:pPr>
        <w:pStyle w:val="a5"/>
      </w:pPr>
      <w:r>
        <w:t>20) 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w:t>
      </w:r>
    </w:p>
    <w:p w:rsidR="00C60FBE" w:rsidRDefault="00F010C1">
      <w:pPr>
        <w:pStyle w:val="a5"/>
      </w:pPr>
      <w:r>
        <w:t>Что касается нормативных актов Государственного таможенного комитета Российской Федерации, то  случаях, предусмотренных настоящим Кодексом, иными актами законодательства Российской Федерации. Государственный таможенный комитет Российской Федерации издает в пределах своей компетенции нормативные акты по таможенному делу, обязательные для исполнения всеми таможенными органами Российской Федерации и иными государственными органами Российской Федерации, предприятиями, учреждениями, организациями независимо от форм собственности и подчиненности, а также должностными лицами и гражданами. Указанные нормативные акты подлежат регистрации в соответствии с законодательством Российской Федерации. Нормативные акты Государственного таможенного комитета Российской Федерации общего характера вступают в силу по истечении тридцати дней после их опубликования этим комитетом, за исключением случаев, когда эти акты устанавливают более льготные правила, чем те, которые действуют, или если акты законодательства Российской Федерации обязывают Государственный таможенный комитет Российской Федерации ввести нормативные акты по таможенному делу в действие в более короткие сроки.</w:t>
      </w:r>
    </w:p>
    <w:p w:rsidR="00C60FBE" w:rsidRDefault="00F010C1">
      <w:pPr>
        <w:pStyle w:val="a5"/>
      </w:pPr>
      <w:r>
        <w:t>С целью упорядочения отношений с другими службами РФ, необходимостью идентификации объектов выполняющих функции связанные с Таможенным делом, Таможенные органы Российской Федерации и находящиеся в их распоряжении морские и речные суда имеют флаг. Автотранспортные средства и воздушные суда, находящиеся в распоряжении таможенных органов Российской Федерации, имеют опознавательный знак. Описание флага и опознавательного знака утверждается Верховным Советом Российской Федерации.</w:t>
      </w:r>
    </w:p>
    <w:p w:rsidR="00C60FBE" w:rsidRDefault="00F010C1">
      <w:pPr>
        <w:pStyle w:val="a5"/>
      </w:pPr>
      <w:r>
        <w:t>Для обеспечения тесного контакта при выполнении поставленных задач статья 13 устанавливает, что Таможенные органы Российской Федерации в целях решения задач таможенного дела взаимодействуют с иными правоохранительными и другими государственными органами, предприятиями, учреждениями, организациями и гражданами.</w:t>
      </w:r>
    </w:p>
    <w:p w:rsidR="00C60FBE" w:rsidRDefault="00F010C1">
      <w:pPr>
        <w:pStyle w:val="a5"/>
      </w:pPr>
      <w:r>
        <w:t>Государственные органы и их должностные лица обязаны оказывать содействие таможенным органам Российской Федерации в решении возложенных на них задач, в том числе путем создания надлежащих условий для этого.</w:t>
      </w:r>
    </w:p>
    <w:p w:rsidR="00C60FBE" w:rsidRDefault="00F010C1">
      <w:pPr>
        <w:pStyle w:val="a5"/>
      </w:pPr>
      <w:r>
        <w:t>В соответствии с законодательными актами Российской Федерации таможенные органы Российской Федерации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w:t>
      </w:r>
    </w:p>
    <w:p w:rsidR="00C60FBE" w:rsidRDefault="00F010C1">
      <w:pPr>
        <w:pStyle w:val="a5"/>
      </w:pPr>
      <w:r>
        <w:t>Статьи 14 и 15 регламентируют отношения таможенных органов Российской Федерации с другими организациями и предприятиями в имущественном плане предоставления служебных и бытовых помещений, оборудования, средств связи и земельных участков.</w:t>
      </w:r>
    </w:p>
    <w:p w:rsidR="00C60FBE" w:rsidRDefault="00F010C1">
      <w:pPr>
        <w:pStyle w:val="a5"/>
      </w:pPr>
      <w:r>
        <w:t>Предприятия, учреждения, организации и граждане, заинтересованные в том, чтобы таможенное оформление производилось непосредственно на их территориях или в их помещениях, а не в местах нахождения таможенных органов Российской Федерации, предоставляют этим органам необходимые служебные и бытовые помещения, оборудование и средства связи в безвозмездное пользование.</w:t>
      </w:r>
    </w:p>
    <w:p w:rsidR="00C60FBE" w:rsidRDefault="00F010C1">
      <w:pPr>
        <w:pStyle w:val="a5"/>
      </w:pPr>
      <w:r>
        <w:t>Земельные участки для таможенных целей предоставляются в бессрочное (постоянное) пользование. Таможенные органы Российской Федерации полностью освобождаются от платы за землю.</w:t>
      </w:r>
    </w:p>
    <w:p w:rsidR="00C60FBE" w:rsidRDefault="00F010C1">
      <w:pPr>
        <w:pStyle w:val="a5"/>
      </w:pPr>
      <w:r>
        <w:t>По очень щекотливому вопросу использования информации, предоставленной для таможенных органов Российской Федерации государственными органами, предприятиями, учреждениями, организациями и гражданами для таможенных целей статья 16 провозглашает следующее:</w:t>
      </w:r>
    </w:p>
    <w:p w:rsidR="00C60FBE" w:rsidRDefault="00F010C1">
      <w:pPr>
        <w:pStyle w:val="a5"/>
      </w:pPr>
      <w:r>
        <w:t>Информация, предоставленная таможенным органам Российской Федерации государственными органами, предприятиями, учреждениями организациями и гражданами в соответствии с настоящим Кодексом и иными актами законодательства Российской Федерации по таможенному делу, может использоваться исключительно в таможенных целях. Информация, составляющая государственную, коммерческую, банковскую или иную охраняемую законом тайну, а также конфиденциальная информация (информация, не являющаяся общедоступной и могущая нанести ущерб правам и охраняемым законом интересам предоставившего ее лица) не должна разглашаться, использоваться должностными лицами таможенных органов Российской Федерации в личных целях, передаваться третьим лицам, а также государственным органам, за исключением случаев, предусмотренных законодательными актами Российской Федерации.</w:t>
      </w:r>
    </w:p>
    <w:p w:rsidR="00C60FBE" w:rsidRDefault="00F010C1">
      <w:pPr>
        <w:pStyle w:val="a5"/>
      </w:pPr>
      <w:r>
        <w:t>Естественно, не обойден в Кодексе и вопрос обжалования решений, действий или бездействия таможенных органов Российской Федерации и их должностных лиц. Решения, действия или бездействие таможенных органов Российской Федерации и их должностных лиц могут быть обжалованы в порядке, установленном настоящим Кодексом.</w:t>
      </w:r>
    </w:p>
    <w:p w:rsidR="00C60FBE" w:rsidRDefault="00C60FBE">
      <w:pPr>
        <w:ind w:firstLine="1276"/>
        <w:rPr>
          <w:sz w:val="24"/>
        </w:rPr>
      </w:pPr>
    </w:p>
    <w:p w:rsidR="00C60FBE" w:rsidRDefault="00F010C1">
      <w:pPr>
        <w:jc w:val="center"/>
        <w:rPr>
          <w:sz w:val="24"/>
        </w:rPr>
      </w:pPr>
      <w:r>
        <w:rPr>
          <w:i/>
          <w:sz w:val="24"/>
        </w:rPr>
        <w:t>Основные категории Таможенного кодекса.</w:t>
      </w:r>
    </w:p>
    <w:p w:rsidR="00C60FBE" w:rsidRDefault="00C60FBE">
      <w:pPr>
        <w:ind w:firstLine="1276"/>
        <w:rPr>
          <w:sz w:val="24"/>
        </w:rPr>
      </w:pPr>
    </w:p>
    <w:p w:rsidR="00C60FBE" w:rsidRDefault="00F010C1">
      <w:pPr>
        <w:pStyle w:val="a5"/>
      </w:pPr>
      <w:r>
        <w:t>Далее расшифровываются основные понятия, используемые в настоящем Кодексе в следующих значениях:</w:t>
      </w:r>
    </w:p>
    <w:p w:rsidR="00C60FBE" w:rsidRDefault="00F010C1" w:rsidP="00F010C1">
      <w:pPr>
        <w:pStyle w:val="a5"/>
        <w:numPr>
          <w:ilvl w:val="0"/>
          <w:numId w:val="2"/>
        </w:numPr>
        <w:ind w:left="0" w:firstLine="1247"/>
      </w:pPr>
      <w:r>
        <w:rPr>
          <w:b/>
        </w:rPr>
        <w:t>товары</w:t>
      </w:r>
      <w:r>
        <w:t xml:space="preserve"> - любое движимое имущество, в том числе валюта, валютные ценности, электрическая, тепловая, иные виды энергии и транспортные средства, за исключением транспортных средств, указанных в пункте 4 настоящей статьи;</w:t>
      </w:r>
    </w:p>
    <w:p w:rsidR="00C60FBE" w:rsidRDefault="00F010C1" w:rsidP="00F010C1">
      <w:pPr>
        <w:pStyle w:val="a5"/>
        <w:numPr>
          <w:ilvl w:val="0"/>
          <w:numId w:val="2"/>
        </w:numPr>
        <w:ind w:left="0" w:firstLine="1247"/>
      </w:pPr>
      <w:r>
        <w:rPr>
          <w:b/>
        </w:rPr>
        <w:t>российские товары</w:t>
      </w:r>
      <w:r>
        <w:t xml:space="preserve"> - товары, происходящие из Российской Федерации, либо товары, выпущенные в свободное обращение на территории Российской Федерации;</w:t>
      </w:r>
    </w:p>
    <w:p w:rsidR="00C60FBE" w:rsidRDefault="00F010C1" w:rsidP="00F010C1">
      <w:pPr>
        <w:pStyle w:val="a5"/>
        <w:numPr>
          <w:ilvl w:val="0"/>
          <w:numId w:val="2"/>
        </w:numPr>
        <w:ind w:left="0" w:firstLine="1247"/>
      </w:pPr>
      <w:r>
        <w:rPr>
          <w:b/>
        </w:rPr>
        <w:t>иностранные товары</w:t>
      </w:r>
      <w:r>
        <w:t xml:space="preserve"> - товары, не указанные в пункте 2 настоящей статьи; </w:t>
      </w:r>
    </w:p>
    <w:p w:rsidR="00C60FBE" w:rsidRDefault="00F010C1" w:rsidP="00F010C1">
      <w:pPr>
        <w:pStyle w:val="a5"/>
        <w:numPr>
          <w:ilvl w:val="0"/>
          <w:numId w:val="2"/>
        </w:numPr>
        <w:ind w:left="0" w:firstLine="1247"/>
      </w:pPr>
      <w:r>
        <w:rPr>
          <w:b/>
        </w:rPr>
        <w:t>транспортные средства</w:t>
      </w:r>
      <w:r>
        <w:t xml:space="preserve"> - любые средства, используемые для международных перевозок пассажиров и товаров, включая контейнеры и другое транспортное оборудование;</w:t>
      </w:r>
    </w:p>
    <w:p w:rsidR="00C60FBE" w:rsidRDefault="00F010C1" w:rsidP="00F010C1">
      <w:pPr>
        <w:pStyle w:val="a5"/>
        <w:numPr>
          <w:ilvl w:val="0"/>
          <w:numId w:val="2"/>
        </w:numPr>
        <w:ind w:left="0" w:firstLine="1247"/>
      </w:pPr>
      <w:r>
        <w:rPr>
          <w:b/>
        </w:rPr>
        <w:t>перемещение через таможенную границу Российской Федерации</w:t>
      </w:r>
      <w:r>
        <w:t xml:space="preserve"> - совершение действий по ввозу на таможенную территорию Российской Федерации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 при ввозе товаров или транспортных средств на таможенную территорию Российской Федерации и при ввозе с территории свободных таможенных зон и со свободных складов на остальную часть таможенной территории Российской Федерации - фактическое пересечение таможенной границы Российской Федерации; при вывозе товаров или транспортных средств с таможенной территории Российской Федерации; при вывозе товаров или транспортных средств с таможенной территории Российской Федерации и при вывозе товаров или транспортных средств с остальной части таможенной территории Российской Федерации на территорию свободных таможенных зон и на свободные склады - подача таможенной декларации или иное действие, непосредственно направленное на реализацию намерения соответственно вывезти либо ввести товары или транспортные средства; </w:t>
      </w:r>
    </w:p>
    <w:p w:rsidR="00C60FBE" w:rsidRDefault="00F010C1" w:rsidP="00F010C1">
      <w:pPr>
        <w:pStyle w:val="a5"/>
        <w:numPr>
          <w:ilvl w:val="0"/>
          <w:numId w:val="2"/>
        </w:numPr>
        <w:ind w:left="0" w:firstLine="1247"/>
      </w:pPr>
      <w:r>
        <w:rPr>
          <w:b/>
        </w:rPr>
        <w:t>лица</w:t>
      </w:r>
      <w:r>
        <w:t xml:space="preserve"> - предприятия, учреждения и организации, а также физические лица, за исключением случаев, когда из положений настоящего Кодекса вытекает иное;</w:t>
      </w:r>
    </w:p>
    <w:p w:rsidR="00C60FBE" w:rsidRDefault="00F010C1" w:rsidP="00F010C1">
      <w:pPr>
        <w:pStyle w:val="a5"/>
        <w:numPr>
          <w:ilvl w:val="0"/>
          <w:numId w:val="2"/>
        </w:numPr>
        <w:ind w:left="0" w:firstLine="1247"/>
      </w:pPr>
      <w:r>
        <w:rPr>
          <w:b/>
        </w:rPr>
        <w:t>российские лица</w:t>
      </w:r>
      <w:r>
        <w:t xml:space="preserve"> - предприятия, учреждения и организации с местонахождением в Российской Федерации, созданные в соответствии с законодательством Российской Федерации; лица, занимающиеся предпринимательской деятельностью без образования юридического лица, зарегистрированные на территории Российской Федерации; граждане Российской Федерации, имеющие постоянное местожительство в Российской Федерации. </w:t>
      </w:r>
    </w:p>
    <w:p w:rsidR="00C60FBE" w:rsidRDefault="00F010C1" w:rsidP="00F010C1">
      <w:pPr>
        <w:pStyle w:val="a5"/>
        <w:numPr>
          <w:ilvl w:val="0"/>
          <w:numId w:val="2"/>
        </w:numPr>
        <w:ind w:left="0" w:firstLine="1247"/>
      </w:pPr>
      <w:r>
        <w:rPr>
          <w:b/>
        </w:rPr>
        <w:t>иностранные лица</w:t>
      </w:r>
      <w:r>
        <w:t xml:space="preserve"> - лица, не указанные в пункте 7 настоящей статьи;</w:t>
      </w:r>
    </w:p>
    <w:p w:rsidR="00C60FBE" w:rsidRDefault="00F010C1" w:rsidP="00F010C1">
      <w:pPr>
        <w:pStyle w:val="a5"/>
        <w:numPr>
          <w:ilvl w:val="0"/>
          <w:numId w:val="2"/>
        </w:numPr>
        <w:ind w:left="0" w:firstLine="1247"/>
      </w:pPr>
      <w:r>
        <w:rPr>
          <w:b/>
        </w:rPr>
        <w:t>лица, перемещающие товары</w:t>
      </w:r>
      <w:r>
        <w:t xml:space="preserve"> - лица, являющиеся собственниками товаров, их покупателями, владельцами либо выступающие в ином качестве, достаточном в соответствии с законодательством Российской Федерации для совершения с товарами действий, предусмотренных настоящим Кодексом, от собственного имени;</w:t>
      </w:r>
    </w:p>
    <w:p w:rsidR="00C60FBE" w:rsidRDefault="00F010C1" w:rsidP="00F010C1">
      <w:pPr>
        <w:pStyle w:val="a5"/>
        <w:numPr>
          <w:ilvl w:val="0"/>
          <w:numId w:val="2"/>
        </w:numPr>
        <w:ind w:left="0" w:firstLine="1247"/>
      </w:pPr>
      <w:r>
        <w:rPr>
          <w:b/>
        </w:rPr>
        <w:t>декларант</w:t>
      </w:r>
      <w:r>
        <w:t xml:space="preserve"> - лицо, перемещающее товары, и таможенный брокер (посредник), декларирующие, представляющие и предъявляющие товары и транспортные средства от собственного имени;</w:t>
      </w:r>
    </w:p>
    <w:p w:rsidR="00C60FBE" w:rsidRDefault="00F010C1" w:rsidP="00F010C1">
      <w:pPr>
        <w:pStyle w:val="a5"/>
        <w:numPr>
          <w:ilvl w:val="0"/>
          <w:numId w:val="2"/>
        </w:numPr>
        <w:ind w:left="0" w:firstLine="1247"/>
      </w:pPr>
      <w:r>
        <w:rPr>
          <w:b/>
        </w:rPr>
        <w:t>перевозчик</w:t>
      </w:r>
      <w:r>
        <w:t xml:space="preserve"> - лицо, фактически перемещающее товары либо являющееся ответственным за использование транспортного средства;</w:t>
      </w:r>
    </w:p>
    <w:p w:rsidR="00C60FBE" w:rsidRDefault="00F010C1" w:rsidP="00F010C1">
      <w:pPr>
        <w:pStyle w:val="a5"/>
        <w:numPr>
          <w:ilvl w:val="0"/>
          <w:numId w:val="2"/>
        </w:numPr>
        <w:ind w:left="0" w:firstLine="1247"/>
      </w:pPr>
      <w:r>
        <w:rPr>
          <w:b/>
        </w:rPr>
        <w:t>таможенный режим</w:t>
      </w:r>
      <w:r>
        <w:t xml:space="preserve"> -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w:t>
      </w:r>
      <w:r>
        <w:cr/>
      </w:r>
    </w:p>
    <w:p w:rsidR="00C60FBE" w:rsidRDefault="00F010C1" w:rsidP="00F010C1">
      <w:pPr>
        <w:pStyle w:val="a5"/>
        <w:numPr>
          <w:ilvl w:val="0"/>
          <w:numId w:val="2"/>
        </w:numPr>
        <w:ind w:left="0" w:firstLine="1247"/>
      </w:pPr>
      <w:r>
        <w:rPr>
          <w:b/>
        </w:rPr>
        <w:t>выпуск</w:t>
      </w:r>
      <w:r>
        <w:t xml:space="preserve"> - передача таможенными органами Российской Федерации товаров или транспортных средств после их таможенного оформления в полное распоряжение лица;</w:t>
      </w:r>
    </w:p>
    <w:p w:rsidR="00C60FBE" w:rsidRDefault="00F010C1" w:rsidP="00F010C1">
      <w:pPr>
        <w:pStyle w:val="a5"/>
        <w:numPr>
          <w:ilvl w:val="0"/>
          <w:numId w:val="2"/>
        </w:numPr>
        <w:ind w:left="0" w:firstLine="1247"/>
      </w:pPr>
      <w:r>
        <w:rPr>
          <w:b/>
        </w:rPr>
        <w:t>условный выпуск</w:t>
      </w:r>
      <w:r>
        <w:t xml:space="preserve"> - выпуск товаров и транспортных средств, сопряженный с обязательствами лица о соблюдении установленных ограничений, требований или условий;</w:t>
      </w:r>
    </w:p>
    <w:p w:rsidR="00C60FBE" w:rsidRDefault="00F010C1" w:rsidP="00F010C1">
      <w:pPr>
        <w:pStyle w:val="a5"/>
        <w:numPr>
          <w:ilvl w:val="0"/>
          <w:numId w:val="2"/>
        </w:numPr>
        <w:ind w:left="0" w:firstLine="1247"/>
      </w:pPr>
      <w:r>
        <w:rPr>
          <w:b/>
        </w:rPr>
        <w:t>таможенное оформление</w:t>
      </w:r>
      <w:r>
        <w:t xml:space="preserve"> -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w:t>
      </w:r>
    </w:p>
    <w:p w:rsidR="00C60FBE" w:rsidRDefault="00F010C1" w:rsidP="00F010C1">
      <w:pPr>
        <w:pStyle w:val="a5"/>
        <w:numPr>
          <w:ilvl w:val="0"/>
          <w:numId w:val="2"/>
        </w:numPr>
        <w:ind w:left="0" w:firstLine="1247"/>
      </w:pPr>
      <w:r>
        <w:rPr>
          <w:b/>
        </w:rPr>
        <w:t>таможенный контроль</w:t>
      </w:r>
      <w:r>
        <w:t xml:space="preserve"> - совокупность мер, осуществляемых таможенными органами Российской Федерации в целях обеспечения соблюдения законодательства Российской Федерации о таможенном деле, а также законодательства Российской Федерации и международных договоров Российской Федерации, контроль за исполнением которых возложен на таможенные органы Российской Федерации;</w:t>
      </w:r>
    </w:p>
    <w:p w:rsidR="00C60FBE" w:rsidRDefault="00F010C1" w:rsidP="00F010C1">
      <w:pPr>
        <w:pStyle w:val="a5"/>
        <w:numPr>
          <w:ilvl w:val="0"/>
          <w:numId w:val="2"/>
        </w:numPr>
        <w:ind w:left="0" w:firstLine="1247"/>
      </w:pPr>
      <w:r>
        <w:rPr>
          <w:b/>
        </w:rPr>
        <w:t>меры экономической политики</w:t>
      </w:r>
      <w:r>
        <w:t xml:space="preserve"> - ограничения на ввоз в Российскую Федерацию и вывоз из Российской Федерации товаров и транспортных средств, установленные исходя из соображений экономической политики Российской Федерации и могущие включать в себя квотирование, лицензирование,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C60FBE" w:rsidRDefault="00F010C1" w:rsidP="00F010C1">
      <w:pPr>
        <w:pStyle w:val="a5"/>
        <w:numPr>
          <w:ilvl w:val="0"/>
          <w:numId w:val="2"/>
        </w:numPr>
        <w:ind w:left="0" w:firstLine="1247"/>
      </w:pPr>
      <w:r>
        <w:rPr>
          <w:b/>
        </w:rPr>
        <w:t>таможенные платежи</w:t>
      </w:r>
      <w:r>
        <w:t xml:space="preserve"> - таможенная пошлина, налоги, таможенные сборы, сборы за выдачу лицензий, плата и другие платежи, взимаемые в установленном порядке таможенными органами Российской Федерации;</w:t>
      </w:r>
    </w:p>
    <w:p w:rsidR="00C60FBE" w:rsidRDefault="00F010C1" w:rsidP="00F010C1">
      <w:pPr>
        <w:pStyle w:val="a5"/>
        <w:numPr>
          <w:ilvl w:val="0"/>
          <w:numId w:val="2"/>
        </w:numPr>
        <w:ind w:left="0" w:firstLine="1247"/>
      </w:pPr>
      <w:r>
        <w:rPr>
          <w:b/>
        </w:rPr>
        <w:t>таможенная пошлина</w:t>
      </w:r>
      <w:r>
        <w:t xml:space="preserve"> - платеж, взимаемый таможенными органами Российской Федерации при ввозе товара на таможенную территорию Российской Федерации или вывозе товара с этой территории являющийся неотъемлемым условием такого ввоза или вывоза;</w:t>
      </w:r>
    </w:p>
    <w:p w:rsidR="00C60FBE" w:rsidRDefault="00F010C1" w:rsidP="00F010C1">
      <w:pPr>
        <w:pStyle w:val="a5"/>
        <w:numPr>
          <w:ilvl w:val="0"/>
          <w:numId w:val="2"/>
        </w:numPr>
        <w:ind w:left="0" w:firstLine="1247"/>
      </w:pPr>
      <w:r>
        <w:rPr>
          <w:b/>
        </w:rPr>
        <w:t>налоги</w:t>
      </w:r>
      <w:r>
        <w:t xml:space="preserve"> - налоги, взимание которых возложено на таможенные органы Российской Федерации.</w:t>
      </w:r>
    </w:p>
    <w:p w:rsidR="00C60FBE" w:rsidRDefault="00C60FBE">
      <w:pPr>
        <w:pStyle w:val="a5"/>
      </w:pPr>
    </w:p>
    <w:p w:rsidR="00C60FBE" w:rsidRDefault="00F010C1">
      <w:pPr>
        <w:pStyle w:val="1"/>
      </w:pPr>
      <w:r>
        <w:t>Заключение</w:t>
      </w:r>
    </w:p>
    <w:p w:rsidR="00C60FBE" w:rsidRDefault="00C60FBE">
      <w:pPr>
        <w:pStyle w:val="a5"/>
      </w:pPr>
    </w:p>
    <w:p w:rsidR="00C60FBE" w:rsidRDefault="00F010C1">
      <w:pPr>
        <w:pStyle w:val="a5"/>
      </w:pPr>
      <w:r>
        <w:t>Исходя из вышеизложенного, не претендующего, впрочем, на всеохватность и скрупулезность обзора, можно заметить, что новый Таможенный кодекс несомненно укрепил статус таможенных органов Российской Федерации как государственной службы, призванной блюсти порядок во внешнеэкономической деятельности российских предприятий и отвечать за сбор соответствующих финансовых средств в пользу государства.</w:t>
      </w:r>
    </w:p>
    <w:p w:rsidR="00C60FBE" w:rsidRDefault="00F010C1">
      <w:pPr>
        <w:pStyle w:val="a5"/>
      </w:pPr>
      <w:r>
        <w:t>Основные положения таможенного кодекса вносят ясность и строгую систематизацию в вопросы правового статуса современной российской Таможни, являются базисом для  сложных и многоступенчатых надстроек таможенного законодательства. Путем введения в них стройного категорийного аппарата создается возможность нормального функционирования законодательных и судебных органов России.</w:t>
      </w:r>
    </w:p>
    <w:p w:rsidR="00C60FBE" w:rsidRDefault="00F010C1">
      <w:pPr>
        <w:pStyle w:val="a5"/>
      </w:pPr>
      <w:r>
        <w:t>Если судить по немногочисленности и незначительности поправок к Таможенному кодексу РФ, принятых Высшей законодательной властью (носящие служебный характер естественные дополнения и уточнения, проводимые Государственным таможенным комитетом и подконтрольными ему службами, принимать во внимание при данном рассмотрении не стоит), то можно сделать вывод о серьезной работе, предшествовавшей принятию этого законодательного акта и достаточно полном его соответствии насущным жизненным требованиям.</w:t>
      </w:r>
    </w:p>
    <w:p w:rsidR="00C60FBE" w:rsidRDefault="00F010C1">
      <w:pPr>
        <w:pStyle w:val="a5"/>
      </w:pPr>
      <w:r>
        <w:br w:type="page"/>
      </w:r>
    </w:p>
    <w:p w:rsidR="00C60FBE" w:rsidRDefault="00F010C1">
      <w:pPr>
        <w:pStyle w:val="1"/>
      </w:pPr>
      <w:r>
        <w:t>Список использованной литературы:</w:t>
      </w:r>
    </w:p>
    <w:p w:rsidR="00C60FBE" w:rsidRDefault="00C60FBE">
      <w:pPr>
        <w:pStyle w:val="a5"/>
      </w:pPr>
    </w:p>
    <w:p w:rsidR="00C60FBE" w:rsidRDefault="00F010C1" w:rsidP="00F010C1">
      <w:pPr>
        <w:pStyle w:val="a5"/>
        <w:numPr>
          <w:ilvl w:val="0"/>
          <w:numId w:val="3"/>
        </w:numPr>
        <w:ind w:left="0" w:firstLine="1247"/>
      </w:pPr>
      <w:r>
        <w:t>Авдокушин Е.Ф. Международные экономические отношения. Учебное пособие. М.: Маркетинг, 1997. С. 196</w:t>
      </w:r>
    </w:p>
    <w:p w:rsidR="00C60FBE" w:rsidRDefault="00F010C1" w:rsidP="00F010C1">
      <w:pPr>
        <w:pStyle w:val="a5"/>
        <w:numPr>
          <w:ilvl w:val="0"/>
          <w:numId w:val="3"/>
        </w:numPr>
        <w:ind w:left="0" w:firstLine="1247"/>
      </w:pPr>
      <w:r>
        <w:t>С.И. Иваненко, Ю.Г. Федоскин. Таможня: Что нужно знать деловому человеку. В 3-х томах. М.: Руссико, 1993.</w:t>
      </w:r>
      <w:bookmarkStart w:id="0" w:name="_GoBack"/>
      <w:bookmarkEnd w:id="0"/>
    </w:p>
    <w:sectPr w:rsidR="00C60FBE">
      <w:pgSz w:w="11907" w:h="16840"/>
      <w:pgMar w:top="1134" w:right="567"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BE" w:rsidRDefault="00F010C1">
      <w:r>
        <w:separator/>
      </w:r>
    </w:p>
  </w:endnote>
  <w:endnote w:type="continuationSeparator" w:id="0">
    <w:p w:rsidR="00C60FBE" w:rsidRDefault="00F0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BE" w:rsidRDefault="00F010C1">
      <w:r>
        <w:separator/>
      </w:r>
    </w:p>
  </w:footnote>
  <w:footnote w:type="continuationSeparator" w:id="0">
    <w:p w:rsidR="00C60FBE" w:rsidRDefault="00F01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BE" w:rsidRDefault="00F010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0FBE" w:rsidRDefault="00C60FBE">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BE" w:rsidRDefault="00F010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C60FBE" w:rsidRDefault="00C60FBE">
    <w:pPr>
      <w:pStyle w:val="a6"/>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A5010"/>
    <w:multiLevelType w:val="singleLevel"/>
    <w:tmpl w:val="529A62B6"/>
    <w:lvl w:ilvl="0">
      <w:start w:val="1"/>
      <w:numFmt w:val="decimal"/>
      <w:lvlText w:val="%1."/>
      <w:legacy w:legacy="1" w:legacySpace="0" w:legacyIndent="283"/>
      <w:lvlJc w:val="left"/>
      <w:pPr>
        <w:ind w:left="283" w:hanging="283"/>
      </w:pPr>
    </w:lvl>
  </w:abstractNum>
  <w:abstractNum w:abstractNumId="1">
    <w:nsid w:val="4C5E01A7"/>
    <w:multiLevelType w:val="singleLevel"/>
    <w:tmpl w:val="3B04601E"/>
    <w:lvl w:ilvl="0">
      <w:start w:val="1"/>
      <w:numFmt w:val="decimal"/>
      <w:lvlText w:val="%1. "/>
      <w:legacy w:legacy="1" w:legacySpace="0" w:legacyIndent="283"/>
      <w:lvlJc w:val="left"/>
      <w:pPr>
        <w:ind w:left="1530" w:hanging="283"/>
      </w:pPr>
      <w:rPr>
        <w:rFonts w:ascii="Times New Roman" w:hAnsi="Times New Roman" w:cs="Times New Roman" w:hint="default"/>
        <w:b w:val="0"/>
        <w:i w:val="0"/>
        <w:sz w:val="24"/>
        <w:u w:val="none"/>
      </w:rPr>
    </w:lvl>
  </w:abstractNum>
  <w:abstractNum w:abstractNumId="2">
    <w:nsid w:val="6F3F1727"/>
    <w:multiLevelType w:val="singleLevel"/>
    <w:tmpl w:val="AB9640A6"/>
    <w:lvl w:ilvl="0">
      <w:start w:val="1"/>
      <w:numFmt w:val="decimal"/>
      <w:lvlText w:val="%1)"/>
      <w:legacy w:legacy="1" w:legacySpace="0" w:legacyIndent="283"/>
      <w:lvlJc w:val="left"/>
      <w:pPr>
        <w:ind w:left="1530" w:hanging="283"/>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C1"/>
    <w:rsid w:val="00802DE7"/>
    <w:rsid w:val="00C60FBE"/>
    <w:rsid w:val="00F01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562D6CF-B28D-45E7-A8A7-F3BA23F5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customStyle="1" w:styleId="a5">
    <w:name w:val="Мой"/>
    <w:basedOn w:val="a"/>
    <w:pPr>
      <w:ind w:firstLine="1247"/>
      <w:jc w:val="both"/>
    </w:pPr>
    <w:rPr>
      <w:kern w:val="24"/>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customStyle="1" w:styleId="1">
    <w:name w:val="Мой1"/>
    <w:basedOn w:val="a5"/>
    <w:pPr>
      <w:ind w:firstLine="0"/>
      <w:jc w:val="center"/>
    </w:pPr>
    <w:rPr>
      <w:i/>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21765</Characters>
  <Application>Microsoft Office Word</Application>
  <DocSecurity>0</DocSecurity>
  <Lines>181</Lines>
  <Paragraphs>51</Paragraphs>
  <ScaleCrop>false</ScaleCrop>
  <Company>АО "ВАЗИНТЕРСЕРВИС"</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А З Д Е Л 1</dc:title>
  <dc:subject/>
  <dc:creator>Никифоров Павел</dc:creator>
  <cp:keywords/>
  <dc:description/>
  <cp:lastModifiedBy>admin</cp:lastModifiedBy>
  <cp:revision>2</cp:revision>
  <cp:lastPrinted>1899-12-31T22:00:00Z</cp:lastPrinted>
  <dcterms:created xsi:type="dcterms:W3CDTF">2014-02-03T11:05:00Z</dcterms:created>
  <dcterms:modified xsi:type="dcterms:W3CDTF">2014-02-03T11:05:00Z</dcterms:modified>
</cp:coreProperties>
</file>