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8B" w:rsidRPr="00F84FD6" w:rsidRDefault="009B078B" w:rsidP="009B078B">
      <w:pPr>
        <w:spacing w:before="120"/>
        <w:jc w:val="center"/>
        <w:rPr>
          <w:b/>
          <w:bCs/>
          <w:sz w:val="32"/>
          <w:szCs w:val="32"/>
        </w:rPr>
      </w:pPr>
      <w:r w:rsidRPr="00F84FD6">
        <w:rPr>
          <w:b/>
          <w:bCs/>
          <w:sz w:val="32"/>
          <w:szCs w:val="32"/>
        </w:rPr>
        <w:t>Цивилизации в условиях глобализации: к сотрудничеству в решении продовольственной проблемы</w:t>
      </w:r>
    </w:p>
    <w:p w:rsidR="009B078B" w:rsidRPr="009B078B" w:rsidRDefault="009B078B" w:rsidP="009B078B">
      <w:pPr>
        <w:spacing w:before="120"/>
        <w:ind w:firstLine="567"/>
        <w:jc w:val="both"/>
        <w:rPr>
          <w:sz w:val="28"/>
          <w:szCs w:val="28"/>
        </w:rPr>
      </w:pPr>
      <w:r w:rsidRPr="009B078B">
        <w:rPr>
          <w:sz w:val="28"/>
          <w:szCs w:val="28"/>
        </w:rPr>
        <w:t xml:space="preserve">А.В. Акимов </w:t>
      </w:r>
    </w:p>
    <w:p w:rsidR="009B078B" w:rsidRPr="00C87463" w:rsidRDefault="009B078B" w:rsidP="009B078B">
      <w:pPr>
        <w:spacing w:before="120"/>
        <w:ind w:firstLine="567"/>
        <w:jc w:val="both"/>
      </w:pPr>
      <w:r w:rsidRPr="00C87463">
        <w:t>В течение веков и тысячелетий цивилизации развивались относительно обособленно друг от друга, и продовольственная проблема решалась в каждой из них, как правило, без участия других цивилизаций. В каждой цивилизации производство продовольствия было приспособлено к имевшейся ресурсной базе, но это обстоятельство не исключало гибели в неурожайные годы отдельных сообществ от голода.</w:t>
      </w:r>
    </w:p>
    <w:p w:rsidR="009B078B" w:rsidRPr="00C87463" w:rsidRDefault="009B078B" w:rsidP="009B078B">
      <w:pPr>
        <w:spacing w:before="120"/>
        <w:ind w:firstLine="567"/>
        <w:jc w:val="both"/>
      </w:pPr>
      <w:r w:rsidRPr="00C87463">
        <w:t>В настоящее время экономическое развитие и современные средства транспорта сблизили цивилизации, а международная торговля и продовольственная помощь способствуют преодолению голода и недоедания в развивающихся странах. Тем не менее, возникают новые ограничения. При неуправляемом росте мировой экономики и населения возникают физические ограничения для развития, которые чреваты опасностями разного рода.</w:t>
      </w:r>
    </w:p>
    <w:p w:rsidR="009B078B" w:rsidRPr="00C87463" w:rsidRDefault="009B078B" w:rsidP="009B078B">
      <w:pPr>
        <w:spacing w:before="120"/>
        <w:ind w:firstLine="567"/>
        <w:jc w:val="both"/>
      </w:pPr>
      <w:r w:rsidRPr="00C87463">
        <w:t>По существующим оценкам, рост населения развивающихся стран Азии продлится еще несколько десятилетий. Этот рост обострит ресурсные проблемы этих стран, особенно тех, которые имеют большое население. В первую очередь, это коснется природных ресурсов для сельского хозяйства. В этих странах площадь сельскохозяйственных земель уже не растет, а их доля в общей земельной площади стран сокращается. Резервы повышения продуктивности земледелия за счет ирригации также близки к исчерпанию. Доля орошаемых земель высока уже сейчас, но вот ресурсы пресной воды для орошения в этих странах используются почти на пределе возможностей.</w:t>
      </w:r>
    </w:p>
    <w:p w:rsidR="009B078B" w:rsidRPr="00C87463" w:rsidRDefault="009B078B" w:rsidP="009B078B">
      <w:pPr>
        <w:spacing w:before="120"/>
        <w:ind w:firstLine="567"/>
        <w:jc w:val="both"/>
      </w:pPr>
      <w:r w:rsidRPr="00C87463">
        <w:t>Если использовать данные демографического прогноза ООН и принять гипотезу неизменности площади обрабатываемых сельскохозяйственных земель, то к 2050 г. в Китае, Индонезии и Пакистане обеспеченность пашней составит 0,06 гектара на человека (6 соток), а в Бангладеш - 0,04 га. В Индии, несмотря на очень значительный рост населения, на человека будет приходиться 0,1 1 га, что соответствует уровню Бангладеш, Китая и Индонезии в 1980-е годы. На фоне такого дефицита сельскохозяйственных земель Россия будет располагать 1,14 га на человека.</w:t>
      </w:r>
    </w:p>
    <w:p w:rsidR="009B078B" w:rsidRPr="00C87463" w:rsidRDefault="009B078B" w:rsidP="009B078B">
      <w:pPr>
        <w:spacing w:before="120"/>
        <w:ind w:firstLine="567"/>
        <w:jc w:val="both"/>
      </w:pPr>
      <w:r w:rsidRPr="00C87463">
        <w:t>В этих условиях рост мировой торговли продовольствием становится естественным выходом из тупика. Интернационализация производства продовольствия является устойчивой тенденцией уже в течение нескольких десятилетий. Параллельно с этим идет интернационализация и стандартизация потребления. Например, рис во многих странах Азии с успехом замещается пшеницей.</w:t>
      </w:r>
    </w:p>
    <w:p w:rsidR="009B078B" w:rsidRPr="00C87463" w:rsidRDefault="009B078B" w:rsidP="009B078B">
      <w:pPr>
        <w:spacing w:before="120"/>
        <w:ind w:firstLine="567"/>
        <w:jc w:val="both"/>
      </w:pPr>
      <w:r w:rsidRPr="00C87463">
        <w:t>Оценки перспектив продовольственного обеспечения противоречивы. Согласно некоторым из них, существует возможность удвоения производства продовольствия в странах Азии и Африки. По другим прогнозам обострение продовольственной проблемы неизбежно. В настоящее время во многих развивающихся странах национальное производство продовольствия удовлетворяет спрос, а мировой прогресс в развитии сельского хозяйства, включая биотехнологии, открывает радужные перспективы. Тем не менее, рост населения и неизбежное обострение экологических проблем ставят их под сомнение. Нужны будут весьма значительные инвестиции, чтобы удовлетворить потребности растущего населения.</w:t>
      </w:r>
    </w:p>
    <w:p w:rsidR="009B078B" w:rsidRPr="00C87463" w:rsidRDefault="009B078B" w:rsidP="009B078B">
      <w:pPr>
        <w:spacing w:before="120"/>
        <w:ind w:firstLine="567"/>
        <w:jc w:val="both"/>
      </w:pPr>
      <w:r w:rsidRPr="00C87463">
        <w:t>Поскольку мировая продовольственная проблема все еще далека от окончательного решения, представляется целесообразным изучить следующий вариант долгосрочного сотрудничества цивилизаций Европы и Азии. Он состоит в том, чтобы, применив существующие в Западной Европе технологии, где почвенно-климатические условия похожи на российские, а также те американские технологии, которые могут быть применены в России, поднять эффективность российского сельского хозяйства не только для удовлетворения внутренних потребностей России в продовольствии, но и для экспорта в развивающиеся страны (Китай, Индию, Иран, арабские страны), в которых имеется платежеспособный спрос, но быстрорастущее население и ограниченные ресурсы сельскохозяйственных земель потребуют импортировать продовольствие в ближайшие десятилетия.</w:t>
      </w:r>
    </w:p>
    <w:p w:rsidR="009B078B" w:rsidRPr="00C87463" w:rsidRDefault="009B078B" w:rsidP="009B078B">
      <w:pPr>
        <w:spacing w:before="120"/>
        <w:ind w:firstLine="567"/>
        <w:jc w:val="both"/>
      </w:pPr>
      <w:r w:rsidRPr="00C87463">
        <w:t>В последние годы в разных частях России намечались идущие снизу инициативы продвижения в этом направлении. Китайские иммигранты заняты в огородничестве в южных районах Сибири и на Дальнем Востоке. Голландские фермеры берут в аренду землю в Московской области для выращивания картофеля. Турецкие крестьяне, передвигаясь по ряду регионов России со своими комбайнами, убирают урожай за долю в продукции. Английские фермеры планируют взять землю в Пензенской области в аренду на 50 лет для ведения на ней сельского хозяйства.</w:t>
      </w:r>
    </w:p>
    <w:p w:rsidR="009B078B" w:rsidRPr="00C87463" w:rsidRDefault="009B078B" w:rsidP="009B078B">
      <w:pPr>
        <w:spacing w:before="120"/>
        <w:ind w:firstLine="567"/>
        <w:jc w:val="both"/>
      </w:pPr>
      <w:r w:rsidRPr="00C87463">
        <w:t>Тем не менее, необходимы государственные программы и международные усилия для развития такой стратегии, которая предусматривает взаимодействие многих государств и нескольких цивилизаций. Эта стратегия потребует значительных институциональных изменений в российском аграрном секторе, но меньшая по сравнению с промышленностью капиталоемкость сельского хозяйства, быстрая экономическая отдача, высокая социальная эффективность делают такую стратегию привлекательной для России. Хотя бы только по размерам своей территории Россия имеет некоторые преимущества перед другими сельскохозяйственными странами.</w:t>
      </w:r>
    </w:p>
    <w:p w:rsidR="009B078B" w:rsidRPr="00C87463" w:rsidRDefault="009B078B" w:rsidP="009B078B">
      <w:pPr>
        <w:spacing w:before="120"/>
        <w:ind w:firstLine="567"/>
        <w:jc w:val="both"/>
      </w:pPr>
      <w:r w:rsidRPr="00C87463">
        <w:t>Нами была проведена оценка ресурсов, которые необходимы для подъема эффективности российского сельского хозяйства до уровня, на котором она могла бы участвовать в международном межцивилизационном проекте. Для такой оценки мы воспользовались методом межстрановых аналогий. Анализ проведен только для зерновых как основы продовольственного обеспечения и кормовой базы животноводства. Зерновое хозяйство достаточно сопоставимо от страны к стране.</w:t>
      </w:r>
    </w:p>
    <w:p w:rsidR="009B078B" w:rsidRPr="00C87463" w:rsidRDefault="009B078B" w:rsidP="009B078B">
      <w:pPr>
        <w:spacing w:before="120"/>
        <w:ind w:firstLine="567"/>
        <w:jc w:val="both"/>
      </w:pPr>
      <w:r w:rsidRPr="00C87463">
        <w:t>Поиск страны-аналога возможен среди стран с похожими почвенно-климатическими условиями. Среди множества стран ближайшим аналогом России по природным условиям, но в то же время лидером по продуктивности земледелия, является Швеция.</w:t>
      </w:r>
    </w:p>
    <w:p w:rsidR="009B078B" w:rsidRPr="00C87463" w:rsidRDefault="009B078B" w:rsidP="009B078B">
      <w:pPr>
        <w:spacing w:before="120"/>
        <w:ind w:firstLine="567"/>
        <w:jc w:val="both"/>
      </w:pPr>
      <w:r w:rsidRPr="00C87463">
        <w:t>Средняя урожайность зерновых в Швеции в 1990-е годы составила примерно 44 ц/га. Если бы на всей площади пахотных земель в России, которая равна 130,68 млн. га, была бы достигнута такая урожайность, то сбор зерновых составил бы 5749,9 млн. ц. или 575 млн. т. При современном уровне производства зерна в мире это поставило бы Россию на первое место по объему урожаев.</w:t>
      </w:r>
    </w:p>
    <w:p w:rsidR="009B078B" w:rsidRPr="00C87463" w:rsidRDefault="009B078B" w:rsidP="009B078B">
      <w:pPr>
        <w:spacing w:before="120"/>
        <w:ind w:firstLine="567"/>
        <w:jc w:val="both"/>
      </w:pPr>
      <w:r w:rsidRPr="00C87463">
        <w:t>Достижение высокой эффективности требует инвестиций. Для повышения уровня инвестиций в пересчете на гектар в России до уровня Швеции необходимо 34,9 млрд. долларов. Эта сумма в три раза меньше, чем потребности в инвестициях российской промышленности.</w:t>
      </w:r>
    </w:p>
    <w:p w:rsidR="009B078B" w:rsidRPr="00C87463" w:rsidRDefault="009B078B" w:rsidP="009B078B">
      <w:pPr>
        <w:spacing w:before="120"/>
        <w:ind w:firstLine="567"/>
        <w:jc w:val="both"/>
      </w:pPr>
      <w:r w:rsidRPr="00C87463">
        <w:t>Основной проблемой является создание в российском сельском хозяйстве, в национальном законодательстве, в инвестиционном климате таких условий, которые позволят сформировать экономический механизм, способный использовать инвестиции наилучшим образом.</w:t>
      </w:r>
    </w:p>
    <w:p w:rsidR="009B078B" w:rsidRPr="00C87463" w:rsidRDefault="009B078B" w:rsidP="009B078B">
      <w:pPr>
        <w:spacing w:before="120"/>
        <w:ind w:firstLine="567"/>
        <w:jc w:val="both"/>
      </w:pPr>
      <w:r w:rsidRPr="00C87463">
        <w:t xml:space="preserve">В межцивилизационном проекте могут быть задействованы следующие источники инвестиций и иностранной рабочей силы: </w:t>
      </w:r>
    </w:p>
    <w:p w:rsidR="009B078B" w:rsidRPr="00C87463" w:rsidRDefault="009B078B" w:rsidP="009B078B">
      <w:pPr>
        <w:spacing w:before="120"/>
        <w:ind w:firstLine="567"/>
        <w:jc w:val="both"/>
      </w:pPr>
      <w:r w:rsidRPr="00C87463">
        <w:t xml:space="preserve">- западные инвесторы (западноевропейские страны, Мировой банк); </w:t>
      </w:r>
    </w:p>
    <w:p w:rsidR="009B078B" w:rsidRPr="00C87463" w:rsidRDefault="009B078B" w:rsidP="009B078B">
      <w:pPr>
        <w:spacing w:before="120"/>
        <w:ind w:firstLine="567"/>
        <w:jc w:val="both"/>
      </w:pPr>
      <w:r w:rsidRPr="00C87463">
        <w:t>- инвесторы, а также крестьяне из стран Азии (Китай, Корея, Индия, Иран, арабские страны, Турция).</w:t>
      </w:r>
    </w:p>
    <w:p w:rsidR="009B078B" w:rsidRPr="00C87463" w:rsidRDefault="009B078B" w:rsidP="009B078B">
      <w:pPr>
        <w:spacing w:before="120"/>
        <w:ind w:firstLine="567"/>
        <w:jc w:val="both"/>
      </w:pPr>
      <w:r w:rsidRPr="00C87463">
        <w:t>Среди западных инвесторов страны Западной Европы наиболее перспективны. Во-первых, этот регион в отличие от США и Канады имеет меньшие площади сельскохозяйственных земель и более заинтересован инвестировать в агробизнес других стран, во-вторых, в силу определенного сходства природных условий Европы и России сельскохозяйственные технологии в Европе ближе к российским условиям, в третьих, Западная Европа в настоящее является самым крупным поставщиком продовольствия в Россию и заинтересована в сохранении российского рынка.</w:t>
      </w:r>
    </w:p>
    <w:p w:rsidR="009B078B" w:rsidRPr="00C87463" w:rsidRDefault="009B078B" w:rsidP="009B078B">
      <w:pPr>
        <w:spacing w:before="120"/>
        <w:ind w:firstLine="567"/>
        <w:jc w:val="both"/>
      </w:pPr>
      <w:r w:rsidRPr="00C87463">
        <w:t>Инвестиции в сельское хозяйство России вместо экспорта могут оказаться вполне приемлемой стратегией не только для частного бизнеса, но и для правительств соответствующих стран Европы, если она приведет к уменьшению там сельскохозяйственных субсидий. Для российской стороны аргументом в переговорах со странами Западной Европы могло бы стать обязательство четкого обслуживания внешнего долга в случае замены импорта продовольствия отечественным производством при существенном участии европейских фирм. Другим аргументом более общего порядка может быть ссылка на необходимость либерализации торговли и сокращение субсидий национальным производителям сельскохозяйственной продукции, предусматриваемые правилами Всемирной торговой организации (ВТО).</w:t>
      </w:r>
    </w:p>
    <w:p w:rsidR="009B078B" w:rsidRPr="00C87463" w:rsidRDefault="009B078B" w:rsidP="009B078B">
      <w:pPr>
        <w:spacing w:before="120"/>
        <w:ind w:firstLine="567"/>
        <w:jc w:val="both"/>
      </w:pPr>
      <w:r w:rsidRPr="00C87463">
        <w:t>Значительная поддержка национального сельского хозяйства существует во многих индустриально развитых странах. При вступлении России в ВТО предложение России по переключению по крайней мере части направляемых на такую поддержку ресурсов на инвестиции в аграрные комплексы развивающихся стран может найти понимание и поддержку среди развивающихся стран.</w:t>
      </w:r>
    </w:p>
    <w:p w:rsidR="009B078B" w:rsidRPr="00C87463" w:rsidRDefault="009B078B" w:rsidP="009B078B">
      <w:pPr>
        <w:spacing w:before="120"/>
        <w:ind w:firstLine="567"/>
        <w:jc w:val="both"/>
      </w:pPr>
      <w:r w:rsidRPr="00C87463">
        <w:t>Организация экономического сотрудничества и развития (ОЭСР) отмечает существенный рост государственной поддержки сельского хозяйства в развитых странах. В конце 1990-х годов отношение суммы субсидий к стоимости сельскохозяйственной продукции составляло примерно 40%. Проводившаяся в течение ряда лет ОЭСР реформа сельскохозяйственной политики, направленная на снижение субсидий национальным производителям и увеличение роли рыночных механизмов, дала минимальный эффект.</w:t>
      </w:r>
    </w:p>
    <w:p w:rsidR="009B078B" w:rsidRPr="00C87463" w:rsidRDefault="009B078B" w:rsidP="009B078B">
      <w:pPr>
        <w:spacing w:before="120"/>
        <w:ind w:firstLine="567"/>
        <w:jc w:val="both"/>
      </w:pPr>
      <w:r w:rsidRPr="00C87463">
        <w:t>Мировой банк содействует реализации проектов в области сельского хозяйства во многих странах. Этот опыт может быть полезен и для России. Мировой банк может стать инициатором и координатором проекта по развитию зернового хозяйства в России для экспорта продукции в развивающиеся страны, а продукты тропического земледелия могли бы поставляться из этих стран в Россию.</w:t>
      </w:r>
    </w:p>
    <w:p w:rsidR="009B078B" w:rsidRPr="00C87463" w:rsidRDefault="009B078B" w:rsidP="009B078B">
      <w:pPr>
        <w:spacing w:before="120"/>
        <w:ind w:firstLine="567"/>
        <w:jc w:val="both"/>
      </w:pPr>
      <w:r w:rsidRPr="00C87463">
        <w:t>Международный проект предполагает привлечение не только инвестиций, но и рабочей силы из развивающихся стран, особенно тех, которые имеют ограниченные земельные ресурсы, в первую очередь, из Китая. В рамках межгосударственного соглашения между КНР и Россией можно обеспечить расселение китайских крестьян в согласованных местах для работы в сельском хозяйстве. Предпочтительно расселять их в европейской части страны, где китайские переселенцы не будут создавать компактных групп вблизи от российско-китайской границы, как это имеет место на Дальнем Востоке и в Сибири.</w:t>
      </w:r>
    </w:p>
    <w:p w:rsidR="009B078B" w:rsidRPr="00C87463" w:rsidRDefault="009B078B" w:rsidP="009B078B">
      <w:pPr>
        <w:spacing w:before="120"/>
        <w:ind w:firstLine="567"/>
        <w:jc w:val="both"/>
      </w:pPr>
      <w:r w:rsidRPr="00C87463">
        <w:t>Для китайской стороны это переселение отчасти смягчит проблемы перенаселенности сельских районов. Основной задачей для обеих сторон должно стать межгосударственное сотрудничество в развитии сельского хозяйства. Инвестиции в зерновое хозяйство России могут дать существенную отдачу. Если правительство КНР в результате кооперации будет иметь гарантии поставок продовольствия из России, оно может скорректировать свою политику инвестиций в национальное сельское хозяйство для получения максимального количества продукции, в том числе и за счет инвестиций в России.</w:t>
      </w:r>
    </w:p>
    <w:p w:rsidR="009B078B" w:rsidRPr="00C87463" w:rsidRDefault="009B078B" w:rsidP="009B078B">
      <w:pPr>
        <w:spacing w:before="120"/>
        <w:ind w:firstLine="567"/>
        <w:jc w:val="both"/>
      </w:pPr>
      <w:r w:rsidRPr="00C87463">
        <w:t>Для России иммиграция эффективной китайской рабочей силы может стать стимулом для развития трудоинтенсивных отраслей, которые в последние годы пришли в упадок, например, выращивание овощей и ягод. Практика найма китайских рабочих уже сейчас широко распространена в дальневосточных регионах России. Российские граждане даже при высоком уровне безработицы не хотят работать в таких отраслях.</w:t>
      </w:r>
    </w:p>
    <w:p w:rsidR="009B078B" w:rsidRPr="00C87463" w:rsidRDefault="009B078B" w:rsidP="009B078B">
      <w:pPr>
        <w:spacing w:before="120"/>
        <w:ind w:firstLine="567"/>
        <w:jc w:val="both"/>
      </w:pPr>
      <w:r w:rsidRPr="00C87463">
        <w:t>Существующие нормативы трудоемкости в картофелеводстве и овощеводстве существенно превышают затраты труда в зерновом хозяйстве. В настоящее время эти отрасли в основном локализованы в приусадебных хозяйствах с малой товарностью. Привлечение дешевой и трудолюбивой китайской рабочей силы поможет восстановить товарное производство картофеля и овощей при низких издержках. В то время как покупательная способность российского населения невысока механизация этих отраслей на базе импортной техники или переоснащение отечественного сельскохозяйственного машиностроения и выпуск отечественной техники могут оказаться неэффективными, так как рост издержек даже при увеличении продуктивности не сделает эти отрасли прибыльными. Кроме того, Россия и Китай могли бы в условиях кооперации развивать сельское хозяйство, основываясь на различиях в почвенно-климатических условиях. Например, это мог бы быть экспорт в Россию тропических фруктов и чая, а в Китай - зерновых и молочных продуктов (молочный порошок, масло, сыр).</w:t>
      </w:r>
    </w:p>
    <w:p w:rsidR="009B078B" w:rsidRPr="00C87463" w:rsidRDefault="009B078B" w:rsidP="009B078B">
      <w:pPr>
        <w:spacing w:before="120"/>
        <w:ind w:firstLine="567"/>
        <w:jc w:val="both"/>
      </w:pPr>
      <w:r w:rsidRPr="00C87463">
        <w:t>Легальная и нелегальная иммиграция в Сибирь и на Дальний Восток России существует уже немалое время. В России демографические проблемы становятся важнейшим аспектом жизнеспособности страны. В то время как уменьшение численности населения наблюдается во многих странах мира, в России оно происходит на фоне кризиса во многих сферах жизни страны. Тоталитарное государство во времена СССР выработало жесткие меры контроля национальных границ, но демократическая Россия не имеет таких механизмов и вряд ли выработает их в будущем. Таким образом, иммиграция неизбежно будет расти, так что лучше контролировать этот процесс на межгосударственном уровне, чем потом пожинать плоды его неуправляемого развития. Индия также может принять участие в проекте такого рода. Частные или контролируемые государством индийские фирмы могли бы инвестировать в России для производства дешевого продовольствия или же вступить в бизнес по схеме треугольника: европейские фирмы в качестве инвесторов, Россия в качестве места производства, Индия как покупатель.</w:t>
      </w:r>
    </w:p>
    <w:p w:rsidR="009B078B" w:rsidRPr="00C87463" w:rsidRDefault="009B078B" w:rsidP="009B078B">
      <w:pPr>
        <w:spacing w:before="120"/>
        <w:ind w:firstLine="567"/>
        <w:jc w:val="both"/>
      </w:pPr>
      <w:r w:rsidRPr="00C87463">
        <w:t>Несомненно, национальные производители в Индии ни коим образом не должны пострадать, но глобальное мышление может дать положительный эффект для всех участвующих в этой схеме производства продовольствия. Обширные территории сельскохозяйственных земель в России будут включены в международные системы производства и маркетинга, а Индия получит пользу от возможности более оптимально использовать свои природно-климатические ресурсы. В Индии могут сформироваться два типа производства сельскохозяйственной продукции. Первый можно условно назвать коммерческим, целью которого является максимизация прибыли при участии индийских фирм в глобальном производстве продовольствия, а второй можно назвать социальным, поскольку его задача не только производить, но и обеспечивать рабочие места.</w:t>
      </w:r>
    </w:p>
    <w:p w:rsidR="009B078B" w:rsidRPr="00C87463" w:rsidRDefault="009B078B" w:rsidP="009B078B">
      <w:pPr>
        <w:spacing w:before="120"/>
        <w:ind w:firstLine="567"/>
        <w:jc w:val="both"/>
      </w:pPr>
      <w:r w:rsidRPr="00C87463">
        <w:t>Если арабские страны сочтут целесообразным участвовать в проектах развития сельского хозяйства России с ориентацией на экспорт продовольствия в арабские страны, то наиболее перспективными регионами для такого проекта первоначально могут стать Северный Кавказ, а также Татарстан и Башкортостан. Эти регионы имеют благоприятные условия для ведения сельского хозяйства и значительное мусульманское население. Последний факт важен в том смысле, что он облегчает установление необходимых экономических и человеческих контактов, которые нужны для реализации проекта. В перечисленных регионах проживает много людей, которые считают себя частью исламского мира. Их участие в проекте важно для формирования позитивного отношения к проекту в обществе, для установления рабочих контактов (знание арабского языка), для успешной реализации проекта, поскольку одобрительное отношение к нему местных религиозных лидеров поможет создать более ответственное отношение к своим обязанностям по реализации проекта у рядовых российских участников. Если проект будет восприниматься в этих регионах как чисто государственное мероприятие, его реализация пойдет более трудно.</w:t>
      </w:r>
    </w:p>
    <w:p w:rsidR="009B078B" w:rsidRPr="00C87463" w:rsidRDefault="009B078B" w:rsidP="009B078B">
      <w:pPr>
        <w:spacing w:before="120"/>
        <w:ind w:firstLine="567"/>
        <w:jc w:val="both"/>
      </w:pPr>
      <w:r w:rsidRPr="00C87463">
        <w:t>В последние два года в России на макроэкономическом уровне заметны признаки развития международной кооперации в производстве продовольствия. Многие европейские фирмы инвестируют в российский агропромышленный комплекс (АПК), включая и сельское хозяйство. Российский АПК привлекает почти столько же инвестиций, сколько металлургия, которая является важной экспортной отраслью. Хорошие урожаи в последние годы создали высокий экспортный потенциал в зерновом хозяйстве. Россия стала экспортировать пшеницу и ячмень в Иран, Саудовскую Аравию и Египет.</w:t>
      </w:r>
    </w:p>
    <w:p w:rsidR="009B078B" w:rsidRPr="00C87463" w:rsidRDefault="009B078B" w:rsidP="009B078B">
      <w:pPr>
        <w:spacing w:before="120"/>
        <w:ind w:firstLine="567"/>
        <w:jc w:val="both"/>
      </w:pPr>
      <w:r w:rsidRPr="00C87463">
        <w:t>Для того, чтобы сделать эти торговые связи постоянными, необходимо подготовить и подписать межгосударственные соглашения. По нашему мнению, такие соглашения могут быть выработаны в результате международных консультаций и переговоров в рамках, назовем это, Евразийского Сообщества. Это может быть организация отдельных стран Азии и Европы, которые нацелены на взаимное экономическое сотрудничество.</w:t>
      </w:r>
    </w:p>
    <w:p w:rsidR="009B078B" w:rsidRPr="00C87463" w:rsidRDefault="009B078B" w:rsidP="009B078B">
      <w:pPr>
        <w:spacing w:before="120"/>
        <w:ind w:firstLine="567"/>
        <w:jc w:val="both"/>
      </w:pPr>
      <w:r w:rsidRPr="00C87463">
        <w:t>Страны с развивающейся и переходной экономикой, которые составляют неевропейские цивилизации, не должны воспринимать глобализацию как очередной шаг на пути догоняющего развития. Глобализация может выступать в форме кооперации этих стран, в частности, и в решении продовольственной проблемы. В настоящее время глобализация часто выступает в форме образования различных региональных экономических организаций. Например, помимо Тихоокеанского экономического сообщества, в котором участвуют США и Япония, делаются попытки образовать сообщество европейских стран и стран Восточной и Юго-Восточной Азии. Очевидно, что можно сформировать и иной состав участников из Европы и Азии.</w:t>
      </w:r>
    </w:p>
    <w:p w:rsidR="009B078B" w:rsidRDefault="009B078B" w:rsidP="009B078B">
      <w:pPr>
        <w:spacing w:before="120"/>
        <w:ind w:firstLine="567"/>
        <w:jc w:val="both"/>
      </w:pPr>
      <w:r w:rsidRPr="00C87463">
        <w:t>Предварительным шагом на пути формирования долгосрочного сотрудничества могут стать консультации ученых и неправительственных организаций. Электронная конференция могла бы стать первым шагом на длительном пути сотрудничества цивилизаций в XX в.</w:t>
      </w:r>
    </w:p>
    <w:p w:rsidR="00B42C45" w:rsidRPr="009B078B" w:rsidRDefault="00B42C45">
      <w:bookmarkStart w:id="0" w:name="_GoBack"/>
      <w:bookmarkEnd w:id="0"/>
    </w:p>
    <w:sectPr w:rsidR="00B42C45" w:rsidRPr="009B078B"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78B"/>
    <w:rsid w:val="00616072"/>
    <w:rsid w:val="006833E9"/>
    <w:rsid w:val="0085745E"/>
    <w:rsid w:val="008B35EE"/>
    <w:rsid w:val="009B078B"/>
    <w:rsid w:val="00B42C45"/>
    <w:rsid w:val="00B47B6A"/>
    <w:rsid w:val="00C87463"/>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1B7C55-F66E-444C-BD07-30A5DA07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78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B078B"/>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10605</Words>
  <Characters>6046</Characters>
  <Application>Microsoft Office Word</Application>
  <DocSecurity>0</DocSecurity>
  <Lines>50</Lines>
  <Paragraphs>33</Paragraphs>
  <ScaleCrop>false</ScaleCrop>
  <Company>Home</Company>
  <LinksUpToDate>false</LinksUpToDate>
  <CharactersWithSpaces>16618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Цивилизации в условиях глобализации: к сотрудничеству в решении продовольственной проблемы</dc:title>
  <dc:subject/>
  <dc:creator>User</dc:creator>
  <cp:keywords/>
  <dc:description/>
  <cp:lastModifiedBy>admin</cp:lastModifiedBy>
  <cp:revision>2</cp:revision>
  <dcterms:created xsi:type="dcterms:W3CDTF">2014-01-25T13:11:00Z</dcterms:created>
  <dcterms:modified xsi:type="dcterms:W3CDTF">2014-01-25T13:11:00Z</dcterms:modified>
</cp:coreProperties>
</file>