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B15E70" w:rsidRDefault="00B15E70" w:rsidP="000D7A4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B15E70" w:rsidRPr="00C75D04" w:rsidRDefault="00B15E70" w:rsidP="000D7A4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D33E9E" w:rsidRPr="00C75D04" w:rsidRDefault="002A0CED" w:rsidP="000D7A4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C75D04">
        <w:rPr>
          <w:b/>
          <w:sz w:val="28"/>
          <w:szCs w:val="36"/>
          <w:lang w:val="uk-UA"/>
        </w:rPr>
        <w:t>Максім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Багдановіч,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Максім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Гарэці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</w:rPr>
        <w:t>i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Васіль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Быкаў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як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класічныя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прадстаўнік</w:t>
      </w:r>
      <w:r w:rsidRPr="00C75D04">
        <w:rPr>
          <w:b/>
          <w:sz w:val="28"/>
          <w:szCs w:val="36"/>
        </w:rPr>
        <w:t>i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беларуская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л</w:t>
      </w:r>
      <w:r w:rsidRPr="00C75D04">
        <w:rPr>
          <w:b/>
          <w:sz w:val="28"/>
          <w:szCs w:val="36"/>
        </w:rPr>
        <w:t>i</w:t>
      </w:r>
      <w:r w:rsidRPr="00C75D04">
        <w:rPr>
          <w:b/>
          <w:sz w:val="28"/>
          <w:szCs w:val="36"/>
          <w:lang w:val="uk-UA"/>
        </w:rPr>
        <w:t>таратуры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20</w:t>
      </w:r>
      <w:r w:rsidR="000D7A44" w:rsidRPr="00C75D04">
        <w:rPr>
          <w:b/>
          <w:sz w:val="28"/>
          <w:szCs w:val="36"/>
          <w:lang w:val="uk-UA"/>
        </w:rPr>
        <w:t xml:space="preserve"> </w:t>
      </w:r>
      <w:r w:rsidRPr="00C75D04">
        <w:rPr>
          <w:b/>
          <w:sz w:val="28"/>
          <w:szCs w:val="36"/>
          <w:lang w:val="uk-UA"/>
        </w:rPr>
        <w:t>стагоддзя</w:t>
      </w: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0D7A44" w:rsidRDefault="000D7A44" w:rsidP="000D7A44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</w:p>
    <w:p w:rsidR="00D33E9E" w:rsidRDefault="000D7A44" w:rsidP="000D7A44">
      <w:pPr>
        <w:spacing w:line="360" w:lineRule="auto"/>
        <w:ind w:firstLine="709"/>
        <w:rPr>
          <w:b/>
          <w:sz w:val="28"/>
          <w:szCs w:val="28"/>
          <w:lang w:val="uk-UA"/>
        </w:rPr>
      </w:pPr>
      <w:r>
        <w:rPr>
          <w:sz w:val="28"/>
          <w:szCs w:val="36"/>
          <w:lang w:val="uk-UA"/>
        </w:rPr>
        <w:br w:type="page"/>
      </w:r>
      <w:r w:rsidR="00D33E9E" w:rsidRPr="000D7A44">
        <w:rPr>
          <w:b/>
          <w:sz w:val="28"/>
          <w:szCs w:val="28"/>
          <w:lang w:val="uk-UA"/>
        </w:rPr>
        <w:t>З</w:t>
      </w:r>
      <w:r w:rsidRPr="000D7A44"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і</w:t>
      </w:r>
      <w:r w:rsidRPr="000D7A44">
        <w:rPr>
          <w:b/>
          <w:sz w:val="28"/>
          <w:szCs w:val="28"/>
          <w:lang w:val="uk-UA"/>
        </w:rPr>
        <w:t>ст</w:t>
      </w:r>
    </w:p>
    <w:p w:rsidR="000D7A44" w:rsidRPr="000D7A44" w:rsidRDefault="000D7A44" w:rsidP="000D7A44">
      <w:pPr>
        <w:spacing w:line="360" w:lineRule="auto"/>
        <w:ind w:firstLine="709"/>
        <w:rPr>
          <w:b/>
          <w:sz w:val="28"/>
          <w:szCs w:val="28"/>
          <w:lang w:val="uk-UA"/>
        </w:rPr>
      </w:pPr>
    </w:p>
    <w:p w:rsidR="000D7A44" w:rsidRPr="000D7A44" w:rsidRDefault="00EF1302" w:rsidP="000D7A4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Максім Багдановіч, </w:t>
      </w:r>
      <w:r w:rsidR="000D7A44" w:rsidRPr="000D7A44">
        <w:rPr>
          <w:sz w:val="28"/>
          <w:szCs w:val="28"/>
          <w:lang w:val="uk-UA"/>
        </w:rPr>
        <w:t xml:space="preserve">Максім Гарэці </w:t>
      </w:r>
      <w:r w:rsidR="000D7A44"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  <w:lang w:val="uk-UA"/>
        </w:rPr>
        <w:t xml:space="preserve"> Васіль Быкаў як класічныя прадстаўнік</w:t>
      </w:r>
      <w:r w:rsidR="000D7A44"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  <w:lang w:val="uk-UA"/>
        </w:rPr>
        <w:t xml:space="preserve"> беларуская л</w:t>
      </w:r>
      <w:r w:rsidR="000D7A44"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  <w:lang w:val="uk-UA"/>
        </w:rPr>
        <w:t>таратуры 20 стагоддзя</w:t>
      </w:r>
    </w:p>
    <w:p w:rsidR="000D7A44" w:rsidRPr="000D7A44" w:rsidRDefault="000D7A44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0D7A44">
        <w:rPr>
          <w:sz w:val="28"/>
          <w:szCs w:val="28"/>
          <w:lang w:val="uk-UA"/>
        </w:rPr>
        <w:t>1.1 Максім Багдановіч як класічны прадстаўнік паэзіі “чыстай красы</w:t>
      </w:r>
    </w:p>
    <w:p w:rsidR="000D7A44" w:rsidRPr="000D7A44" w:rsidRDefault="000D7A44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0D7A44">
        <w:rPr>
          <w:sz w:val="28"/>
          <w:szCs w:val="28"/>
          <w:lang w:val="uk-UA"/>
        </w:rPr>
        <w:t>1.1.1 М. Багдановіч і сусветная літаратура</w:t>
      </w:r>
    </w:p>
    <w:p w:rsidR="000D7A44" w:rsidRPr="000D7A44" w:rsidRDefault="000D7A44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0D7A44">
        <w:rPr>
          <w:sz w:val="28"/>
          <w:szCs w:val="28"/>
          <w:lang w:val="uk-UA"/>
        </w:rPr>
        <w:t>1.1.2 Экзістэнцыяльныя матывы ў творчасці М. Багдановіча</w:t>
      </w:r>
    </w:p>
    <w:p w:rsidR="000D7A44" w:rsidRPr="000D7A44" w:rsidRDefault="000D7A44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0D7A44">
        <w:rPr>
          <w:sz w:val="28"/>
          <w:szCs w:val="28"/>
          <w:lang w:val="uk-UA"/>
        </w:rPr>
        <w:t>1.1.3 М. Багдановіч і мадэрнізм</w:t>
      </w:r>
    </w:p>
    <w:p w:rsidR="000D7A44" w:rsidRPr="000D7A44" w:rsidRDefault="000D7A44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0D7A44">
        <w:rPr>
          <w:sz w:val="28"/>
          <w:szCs w:val="28"/>
          <w:lang w:val="uk-UA"/>
        </w:rPr>
        <w:t>1.2 Творчасць Максіма Гарэцкага і наватарскія тэндэнцыі ў літаратуры пачатку 20 стагоддзя</w:t>
      </w:r>
    </w:p>
    <w:p w:rsidR="000D7A44" w:rsidRPr="000D7A44" w:rsidRDefault="000D7A44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0D7A44">
        <w:rPr>
          <w:sz w:val="28"/>
          <w:szCs w:val="28"/>
          <w:lang w:val="uk-UA"/>
        </w:rPr>
        <w:t>1.2.1 М. Гарэцкі і “філасофія жыцця”</w:t>
      </w:r>
    </w:p>
    <w:p w:rsidR="000D7A44" w:rsidRPr="000D7A44" w:rsidRDefault="000D7A44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0D7A44">
        <w:rPr>
          <w:sz w:val="28"/>
          <w:szCs w:val="28"/>
          <w:lang w:val="uk-UA"/>
        </w:rPr>
        <w:t>1.2.2 М. Гарэцкі і мадэрнізм</w:t>
      </w:r>
    </w:p>
    <w:p w:rsidR="000D7A44" w:rsidRPr="000D7A44" w:rsidRDefault="000D7A44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0D7A44">
        <w:rPr>
          <w:sz w:val="28"/>
          <w:szCs w:val="28"/>
          <w:lang w:val="uk-UA"/>
        </w:rPr>
        <w:t>1.2.3 “На імперыялістычнай вайне” М. Гарэцкага і літаратура “страчанага” пакалення</w:t>
      </w:r>
    </w:p>
    <w:p w:rsidR="000D7A44" w:rsidRPr="000D7A44" w:rsidRDefault="000D7A44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1.3 Творчасць Васіля Быкава ў кантэксце твораў сусветнай літаратуры пра вайну</w:t>
      </w:r>
    </w:p>
    <w:p w:rsidR="000D7A44" w:rsidRPr="000D7A44" w:rsidRDefault="000D7A44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1.3.1 Паэтыка твораў Васіля Быкава</w:t>
      </w:r>
    </w:p>
    <w:p w:rsidR="000D7A44" w:rsidRPr="000D7A44" w:rsidRDefault="000D7A44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1.3.2 Творы Васіля Быкава і экзістэнцыялізм</w:t>
      </w:r>
    </w:p>
    <w:p w:rsidR="00D33E9E" w:rsidRPr="00C75D04" w:rsidRDefault="000D7A44" w:rsidP="000D7A44">
      <w:pPr>
        <w:pStyle w:val="1"/>
        <w:tabs>
          <w:tab w:val="right" w:leader="dot" w:pos="9344"/>
        </w:tabs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6F498F">
        <w:rPr>
          <w:rFonts w:ascii="Times New Roman" w:hAnsi="Times New Roman"/>
          <w:sz w:val="28"/>
          <w:szCs w:val="28"/>
          <w:lang w:val="ru-RU"/>
        </w:rPr>
        <w:t>С</w:t>
      </w:r>
      <w:r w:rsidRPr="00C75D04">
        <w:rPr>
          <w:rFonts w:ascii="Times New Roman" w:hAnsi="Times New Roman"/>
          <w:sz w:val="28"/>
          <w:szCs w:val="28"/>
          <w:lang w:val="ru-RU"/>
        </w:rPr>
        <w:t>піс выкарыстаных крыніц</w:t>
      </w:r>
    </w:p>
    <w:p w:rsidR="006F498F" w:rsidRPr="00855209" w:rsidRDefault="006F498F" w:rsidP="006F498F">
      <w:pPr>
        <w:rPr>
          <w:b/>
          <w:color w:val="FFFFFF"/>
          <w:sz w:val="28"/>
          <w:szCs w:val="28"/>
        </w:rPr>
      </w:pPr>
      <w:r w:rsidRPr="00855209">
        <w:rPr>
          <w:b/>
          <w:color w:val="FFFFFF"/>
          <w:sz w:val="28"/>
          <w:szCs w:val="28"/>
        </w:rPr>
        <w:t>літаратура багдановіч гарэц быкаў</w:t>
      </w:r>
    </w:p>
    <w:p w:rsidR="00D33E9E" w:rsidRPr="000D7A44" w:rsidRDefault="00D33E9E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A0CED" w:rsidRPr="000D7A44" w:rsidRDefault="00D33E9E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br w:type="page"/>
      </w:r>
      <w:r w:rsidR="002A0CED" w:rsidRPr="000D7A44">
        <w:rPr>
          <w:b/>
          <w:sz w:val="28"/>
          <w:szCs w:val="28"/>
        </w:rPr>
        <w:t>1.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Максім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Багдановіч,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Максім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Гарэці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i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Васіль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Быкаў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як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класічныя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прадстаўнікi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беларуская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лiтаратуры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20</w:t>
      </w:r>
      <w:r w:rsidR="000D7A44" w:rsidRPr="000D7A44">
        <w:rPr>
          <w:b/>
          <w:sz w:val="28"/>
          <w:szCs w:val="28"/>
        </w:rPr>
        <w:t xml:space="preserve"> </w:t>
      </w:r>
      <w:r w:rsidR="002A0CED" w:rsidRPr="000D7A44">
        <w:rPr>
          <w:b/>
          <w:sz w:val="28"/>
          <w:szCs w:val="28"/>
        </w:rPr>
        <w:t>стагоддзя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t>1.1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Максім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Багдановіч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як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класічны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прадстаўнік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паэзіі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“чыстай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красы”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t>1.1.1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М.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Багдановіч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сусветная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літаратура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прадстаўнік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паэзіі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“чыстай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красы”,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пачатку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ацэньвалася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паэзія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прыгожага,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тонкіх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інтымных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пачуццяў,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перажыванняў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адчуванняў.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Лойка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“Максім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сапраўднай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ідэяй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свайго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прызначэння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свядома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выбраў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служэння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высокай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прыгожай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форме,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майстэрству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стварэння,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прывіцця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роднай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вопыту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высокаразвітых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40].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Менавіта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загаварыў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неабходнасць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вывучэння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кантэксце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сусветнай,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абумоўлівалася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патрэбамі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нацыянальнага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самавызначэння.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высокай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шмат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агульнага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прадстаўнікоў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стагоддзя.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падкрэслівае: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“Прысутнасць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шматлікіх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кантэкстаў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эпох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відавочная.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Антычная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нацыянальная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міфалогія,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класічныя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паэзіі,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новыя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этыка-філасофскія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адкрыцці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памежжа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стагоддзяў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фарміравала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агульную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светапоглядную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сістэму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218].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Калі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гаварыць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“ўплывы”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трэба,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ўсё,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назваць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антычную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рускіх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Пушкіна,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Цютчава,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Фета,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“рубяжа”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стагоддзяў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Брусава,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Бальманта,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Блока),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Верлена,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Бадлера,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Рэмбо.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“Умоўна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можна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прызнаць,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вучнем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названых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паэтаў.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такім,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паўтарыў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настаўнікаў,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наблізіўшыся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ідэалу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паводле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Верлена”,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Конан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[3,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103].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Таксама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нельга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пагадзіцца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наступным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выказваннем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даследчыка: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“…выдатны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слова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стварае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паэтычны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непаўторную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паэтыку,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вопыт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іншых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карысны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хіба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нейкага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“штуршка”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ўласнага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паэтычнага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ўзрушэння”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[3,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124].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Тыпалагічныя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сыходжанні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паміж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рускіх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сімвалістаў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падрабязна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разгледжаны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Конанам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[3],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Васючэнкам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[4],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[2],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Чабан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[5].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t>1.1.2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Экзістэнцыяльныя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матывы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ў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творчасці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М.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Багдановіча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істотнае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месца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займаюць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званыя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“адвечныя”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пытанні.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Вызначальная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тэма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зборніка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“Вянок”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тэма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Чабан,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тэма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пранізвае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кожную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нізку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зборніка: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прырода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зачарованым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царстве”),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гісторыя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(“Старая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Беларусь”),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радзіма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(“Думы”),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горад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(“Места”),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мастацтва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(“Вольныя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думы”,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“Старая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спадчына”)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[5,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469].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мяжы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стагоддзяў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ўвогуле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асаблівую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моц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набылі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апакаліптычныя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настроі,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трагічнасці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быцця,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хуткаплыннасці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“канца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веку”.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настроі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праявілася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паэзіі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спрыяла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разуменне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трагічнасці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ўласнага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лёсу.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тлумачыць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“імкненнем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асобы,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тонка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балюча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ўсведамляе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зямную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планіду,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вызначыць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быццёвы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статус”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188].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Вершы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сутнасць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прызначэнне.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Кульмінацыя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праблемы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цыкл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“Каханне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незакончаны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цыкл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“Эрас”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блізкія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сутнасці,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паэзія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пратэст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супраць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нявечнасці,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выклік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няўмольнаму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прыроднаму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парадку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светабудовы: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(“Жывеш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вечна,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перыжыві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момант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век!”)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[5,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470].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Ніхто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паэзіі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здолеў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апісаць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адчуванні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цяжарнай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Жанчыны.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Аналагаў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феномену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цяжка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адшукаць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каханне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Жанчыны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напісаліся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песні,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паэтычныя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драмы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трагедыі.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жаночым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абліччы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трагічная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наканавасць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быцця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адкрываецца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відавочна”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[3,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130].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Своеасаблівую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інтэрпрэтацыю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набывае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Мадонны.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Мадонна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традыцыйны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мастацтва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“Вобраз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Мадонны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адвечны,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глыбокі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загадкавы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рэлігіі,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мастацтва,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ідэал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высокай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красы,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спасцігнуць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імкнуліся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Рафаэль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Мікельанджала,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Дантэ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Петрарка,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Пушкін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Дастаеўскі”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[5,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511].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чынам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уносіў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сваё,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індывідуальнае,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тлумачэнне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“адвечнага”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вобразу: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“Каханне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своеасаблівае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“Евангелле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Мадонны”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унікальнае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духоўна-эстэтычнае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адкрыццё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[5,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515].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t>1.1.3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М.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Багдановіч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мадэрнізм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“…беларускі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мадэрнізм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толькі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пераапрацоўкі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знешніх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уздзеянняў,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глыбока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ўкаранёны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прамацернае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ўлонне,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лагічны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працяг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папярэдняга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развіцця”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с.185].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мадэрнісцкія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тэндэнцыі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сведчыць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ужо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нават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выява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Лебедзя,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змешчаная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вокладцы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зборніка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“Вянок”.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Сімвал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Лебедзя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толькі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герб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Магдалены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Радзівіл,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фундатаркі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зборніка,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“знак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прыгажосці,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адзін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ключавых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сімвалаў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мадэрнізму,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эмблематычны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сімвалізуе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Боскае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Натхненне,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параджае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Красу-Паэзію.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“мадэрнісцкай”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сімвал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Лебедзя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некалькі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значэнняў.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Лебедзь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Вагнера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лебедзь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захаду,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змяркання.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сімвал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прадвесця,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світання,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ўзыходзіць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элінічнай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звязаны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святла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ўвогуле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(Зеўс,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Юпітэр).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пытання”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188].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Карані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мадэрнізму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панэстэтызму,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Красы,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уяўленне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абсалютнай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аўтаномнасці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самакаштоўнасці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мастацтва.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“Панэстэтызм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ўяўленне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глыбіннай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сутнасці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асэнсаванне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ўспрыманне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катэгорыях”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188].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мадэрнізму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набліжаецца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наступных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параметрах.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ўсё,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абагаўленне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Красы.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Краса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выступае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усеагульная,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глабальная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катэгорыя.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менавіта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эстэтызацыя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Хараства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істотных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мадэрнізму.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Паняцце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Красы,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прыгажосці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набыло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гучанне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ўсеагульнай,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глабальнай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катэгорыі,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прадметам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абагаўлення.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побач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абагаўленнем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красы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матывы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скону,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красы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спакушэння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смерцю.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Паказальны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цыкл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“Каханне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паэзii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Багдановiча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навiдавоку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матывы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эстэтызацыi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хворасцi,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нямогласцi,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завядання.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Пранiкнёнае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крохкасцi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жывога,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хуткага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прамiнання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красы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клопат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музыкальнасць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радка,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адмысловую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насычаную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асацыятыўнасць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ўваходзiць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Багдановiча.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Цыкл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зачараваным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царстве”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выяўляе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таксама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моманты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iрацыянальна-мiстычнага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погляду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светабудову.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Нiзка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“Каханне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адпаведна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сталай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сiмвалiзму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гранiчна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зблiжае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архетыпы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Эрасу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Танатасу”,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Васючэнка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[4,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97].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Істотнай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мадэрнізму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з’яўляецца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супрацьпастаўленне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прыроды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тычыцца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заўважае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назіраем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дуалістычнага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супрацьстаяння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прыроды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хаосу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космасу.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Хутчэй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паэзіі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адбілася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злітнасці,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узаемаабумоўленасці,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згарманізаванасці”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190].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(Нізка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зачараваным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царстве”).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Таксама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вучоныя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пішуць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ўплыў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званых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“праклятых”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Францыi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Бадлера,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Рэмбо,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Верлена,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Маларме.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Найбольш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поўна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пытанне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распрацавана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Васючэнкам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[4].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Багдановiча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называюць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“верленiстам”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ужо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толькi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пераклад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дваццаці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двух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вершаў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Верлена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мову.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Універсальнай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мадэллю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светабудовы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выступае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Эротыка.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Можна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гаварыць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блізкасць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светаадчування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Верлена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Заўважаючы,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“верленаўскі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паэтычны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балансаваў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трагічнай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мяжы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разрыву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этычнага,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паміж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трагічным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гуманізмам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дэкадэнцтвам”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203],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мяркуе,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мяжа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няўхільна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прыцягвала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ўвагу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перайшоў: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“Яму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(Багдановічу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чужой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ўнутрана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непрымальнай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пропаведзь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сатанінскага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амаралізму,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ніцшэанства,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знішчаюць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красу”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204].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Але,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Верлена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родніць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“раскрыжаванасць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паміж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язычніцтвам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хрысціянствам”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Максімовіч).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Вобраз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каханай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неадлучны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Маці.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Блока.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заўважыў: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“Багдановіч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захоўваў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сімвалічную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мацеры”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207].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паэзii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Багдановiча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гучаць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бадзёрыя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галасы,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здымаюць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“праклёны”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дэкадансу.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паэтычны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вiталiзм,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адраджэнцкi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пафас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славутыя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рэнесансныя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Мадонаў.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Багдановiч,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словах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Васючэнкі,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спрычынiўся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стварэння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адметнай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нацыянальнай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сiмвалiзму,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дэкадансныя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настроi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пераплятаюцца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рэнесансавымi”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[4,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97].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Светапоглядная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сістэма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блізкая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“філасофіі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Жыццё,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згодна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спасцігаецца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розум,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інтуіцыю,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багацце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шмат-стайных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адчуванняў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перажыванняў.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стыхіі,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інтуітыўнага,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спантаннага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паказальная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рыса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мадэрнізму.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імкнецца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перадаць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багацце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настрояў,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непаўторнасць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непасрэдных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уражанняў,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разнастайнасць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прыроды.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Уплыў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неаязычніцтва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Ніцшэ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светапоглядную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сістэму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“Ідэя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высокай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значнасці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жыццёвай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самакаштоўнасці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“язычніцкага”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з’яўлялася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важнейшым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сімвалам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свядомасці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мадэрністаў”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204].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Алюзіі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Ніцшэ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вершы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“Д.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Дзябольскаму”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(ідэя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“вечнага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вяртання”).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падкрэслівае: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“Паэтыка-філасофская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сістэма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нашу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думку,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выяўляе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даволі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блізкае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падабенства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ідэямі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“ніцшэанства”,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нечым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нагадваючы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пералажэнне.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прыватнасці,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цыкл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зачарованым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царстве”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ўспрымаецца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сувязі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рэпрадуктаваны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варыянт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міфалагемы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ўваскрасення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памірання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бога…”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192].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Слушнымі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падаюцца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словы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“Выяўляючы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генетычную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сувязь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“міфалогіі”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французскім,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еўрапей-скім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цэлым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неаязычніцтвам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(комплекс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Ніцшэ),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варта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падкрэсліць,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ідэалогія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неаязычніцтва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іншыя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арыенціры,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напрамую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выражаюць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унутраную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патрэбу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ўласнай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культуры”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204].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выступаў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апалагетам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нацыянальнай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культуры.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Відавочны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ўплыў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імпрэсіянізму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паэзіі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вершах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перададзены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асабістыя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ўражанні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навакольнай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рэчаіснасці,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прыродных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з’яў,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адценні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нюансы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настрояў.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заснавальнікам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пэўнай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нацыянальнай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набыткі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адчувальныя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вершах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Дубоўкі,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Жылкі,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Кляшторнага,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Пушчы,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Арсенневай,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Разанава,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Акуліна.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t>1.2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Творчасць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Максіма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Гарэцкага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наватарскія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тэндэнцыі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ў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літаратуры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пачатку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20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стагоддзя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t>1.2.1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М.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Гарэцкі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“філасофія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жыцця”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айчынныя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абавязана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ўзмацненнем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філасофскага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гучання,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паглыбленнем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псіхалагізму,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жанраваму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стылёваму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ўзбагачэнню.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адзін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выдатна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суадносіцца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самымі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сучаснымі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тэндэнцыямі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развіцці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тагачаснай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2"/>
        </w:rPr>
      </w:pP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“Антон”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гучыць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ніцшэанскі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матыў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бунту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супраць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маралі,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рэшце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рэшт,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прыводзіць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галоўнага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забойства,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прынцыпу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“ўсёдазволенасці”.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Тут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наглядаем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супадзенне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філасофіяй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ніцшэанства,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ідэяй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пошуку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новага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звышчалавека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калі,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словах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аўтара,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“старыя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струпехлі,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новых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…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новыя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ведамы…”.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заўважае: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“Падспудна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тут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прысутнічае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ўказанне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вырашэнне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калізіі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“падпольнага”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Дастаеўскаму.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Прычыны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падполля,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Дастаеўскаму,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знішчэнне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агульныя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правілы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“Няма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нічога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святога”.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Падполле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з’яўляецца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адначасова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метафарай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трагічнай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адарванасці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замураванасці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безвыходнай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адзіноце”.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Антону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ўласціва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сваёй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непатрэбнасці,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непаўнацэннасці,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самаедская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рэфлексія,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паралізуе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волю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пазітыўнага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чынніцтва.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крайняя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адчужанасць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сябе.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думку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менавіта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рэчышчы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“філасофіі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праходзілі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дэбаты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паміж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Маскоўскім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дэмакратам,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Поль-скім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публіцыстам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аўтарам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(спрэчкі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літаратуру):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“Беларускі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аўтар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прызнае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перавагу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ідэальнага,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духоўнага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народа”.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адстойвае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першынство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матэрыяй,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адмаўляе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розум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недастатковы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інструмент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пазнання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рэчаіснасці.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згодна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спасцігаецца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розумам,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інтуіцыяй.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наблiжае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пазiцыю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поглядаў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другога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прадстаўніка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“філасофіі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Бергсона,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лiчыў,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толькi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iнтуiцыя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здольная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спасцiгаць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разнастайных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праявах,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паколькi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менавiта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iнтуiцыi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дадзена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пранiкаць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ўнутраную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сутнасць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з'яў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прадметаў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сцвярджае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важную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ролю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падсвядомага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“Канфлікт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асобы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разумеецца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толькі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су-праціўлення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асяроддзю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сацыяльнаму,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біялагічнаму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дэтэрмінізму,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ракавой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спадчыннасці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натуралістычных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канцэпцый”.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выразна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гучыць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імператыў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“жыць!”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“Антон”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узор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эпічнай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драмы.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Відавочныя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паралелі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паэтыкай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Брэхта.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t>1.2.2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М.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Гарэцкі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мадэрнізм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Творчасць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сведчыць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блізкасць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пошукаў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новай,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мадэрнiсцкай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плынi.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Каваленка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“Максiм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гаворыць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трагiчнай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пранiкнёнасцю,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“якая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нагадвае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эмацыянальна-псiхалагiчную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танальнасць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мадэрнiсцкага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кiрунку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надрыўна-пакутлiвымi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матывамi”.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Максiмовiч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падкрэслівае: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“Творчасць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зрэшты,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сілу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першапачатковай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сваёй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амбівалентнай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запраграмаванасці,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унутрана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гатовы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далучыцца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новай,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мадэрнісцкай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парадыгмы”.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Пiсьменнiк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стварыў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“новы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тып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якi…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улiчваў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набыткi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класiчнай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арыентаваўся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здабыткi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мадэрнiсцкiх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напрамкаў”.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Тычына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падкрэслiвае,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Ю.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Віннічэнка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ўкраінскай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“адкрыў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перспектыву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“iншай”,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“новай”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прадэманстраваўшы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многiя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перавагi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хiбы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сучаснага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мыслення,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якое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прадугледжвае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абавязковай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нормы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варыятыўнасць,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шматзначнасць,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супярэчлiвасць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паводзiн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г.д.”.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Арыентацыя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мастацкiя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ўзоры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спрыяла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павышэнню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iнтэлектуальнага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ўзроўню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нашай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павышала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Аўтар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падкрэслiвае,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неспрыяльныя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абставiны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перашкодзiлi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плённаму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выкарыстанню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набыткаў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пiсьменнiкаў,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значна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запаволiла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развiццё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нашай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прозы.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Корань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слушна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заўважыла: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“Сапраўды,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дамiнанта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выявiлася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дастаткова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пэўна.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перадусiм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выразнiкам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творцам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менталiтэту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аднаго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феноменаў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агульначалавечай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культуры”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[6,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29].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наблiжаецца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раскрыцця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сутнасцi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нацыянальнага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характару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(выяўленне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“раздвоенасці”,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дваістага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душы).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Канчэўскага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[7],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аўтара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эсэ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“Адвечным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шляхам”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“раздвоенасць”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душы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галоўнага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“Дзве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душы”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метафара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спецыфікі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нацыянальнага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светапогляду,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“вагання»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паміж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Захадам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Усходам.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“Наяўнасць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«дзвюх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душ”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эгаiстычны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двудушнасцi.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ўнутранае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адлюстраванне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якое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ўказвае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цяжкасць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складансць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па-знання.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“Дзве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душы”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умоўны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цякучасцi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няпэўнасцi,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перашкаджае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ўтварэнню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схематычных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перакананняў.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аддае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перавагу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такому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душы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адбываецца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пастаянны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маральны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рух,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здольны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ўлавiць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сапраўдную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шматзначную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дыялектыку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еўрапейскіх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мадэрністаў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дваістасць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найперш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катэгорыяй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мастацка-эстэтычнай,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Купалы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набыла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сапраўды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светапоглядна-філасофскі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статус,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з'яўляецца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арганiчнай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сутнасцю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беларуса»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[8,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101],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падкрэслівае: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“…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мадэрнісцкія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сваёй,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пакладаюцца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інтуіцыю,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давяраюць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пераважна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свайму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эмацыйна-пачуццёваму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комплексу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(унутранаму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імператыву),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знутры,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непасрэдна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перажываецца”.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рамантыкаў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сродкам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дасягнення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нейкіх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мэт,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мадэрністаў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станавіўся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мэтай.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далей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працягвае: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праклятыя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пытанні,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якімі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б'юцца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сведчаць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перадусім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жаданне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дайсці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разгадкі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глыбінных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асноў,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архетыпаў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народнай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анталогіі.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пакутлівымі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разважаннямі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яскрава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праглядваюцца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ўнутраныя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пошукі,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звязаныя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разгадкай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эзатэрызму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народнага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быцця,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быцця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ўвогуле”.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Нашы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гавораць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прыналежнасць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экзiстэнцыялiзму.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Па-першае,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экзiстэнцыялiзмам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лучыць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трагiзм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светаадчування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(апавяданні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“Габрыелевы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прысады”,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“Iдуць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усе-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iду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я”).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плане,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напрыклад,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Дубавец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пiша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Максiма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супольнiка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Акутагавы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Камю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[9].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Творчасць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адыграла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выключную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ролю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станаўленні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жанру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філасофскай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Менавіта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дзякуючы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становіцца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інтэлігент,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асноўны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абавязак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разумовая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дзейнасць,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асэнсаванне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сябе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крыўда?”,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“Роднае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карэнне”,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“Меланхолія”,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“Дзве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душы”).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знаходзяцца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пастаянным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духоўным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пошуку,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разважаюць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адметнасцямі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духоўнага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народа,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уласным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прызначэннем,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пытаннямі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светабудовы,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таямніцамі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смерці.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t>1.2.3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“На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імперыялістычнай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вайне”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М.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Гарэцкага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літаратура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“страчанага”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пакалення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Трэба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нагадаць,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нашы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вучоныя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Акудовiч,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Е.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Лявонава,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Корань,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Тычына)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неаднойчы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звярталiся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праблемы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асэнсавання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кантэксце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заходнiх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пiсьменнiкаў,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прысвечаных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(Э.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Хе-мінгуэй,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Дж.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Дос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Пасос,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Фолкнер,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Олдынгтон,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Рэмарк,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Барбюс).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Локун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«Нарысах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беларуска-ўкраiнскiх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сувязей”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пашырае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абсяг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даследавання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ваеннай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параўноўвае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Чорнага,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творамi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Ганчара,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Стэльмаха,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Мiкiценкi,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Васiльева,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Астаф'ева,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Стаднюка,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Кандрацьева,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Первамайскага.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Асэнсоўваючы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вопыт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вялiкага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пiсьменнiка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ўздзеянне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Талстой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пазбавiў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гераiчнага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арэолу,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ўласцiва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iмперыялiстычнай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вайне”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[10,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157].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Аналагiчныя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высновы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зроблены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Акудовiчам.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Разглядаючы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ўкраiнскую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ваенную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Локун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вылучае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паядноўвае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сiстэмы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раз'ядноўвае”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[10,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159].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руская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ўкраiнская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“глыбокага,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значнага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[10,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162].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Размова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iдзе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менавіта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iмперыялiстычнай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вайне”.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пiсьменнiка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з'яўляецца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“матыў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“горкай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праўды”,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спараджалася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“суб'ектыўнай”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вiной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дзяржавы.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Матыў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вiны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дзяржавы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дамiнаваў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еўрапейскай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рамане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Барбюса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“Агонь”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асаблiва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“згубленага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пакалення”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(Э.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Рэмарк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заходнiм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фронце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змен”,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Хэмiнгуэй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“Бывай,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зброя”,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Олдзiнгтон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“Смерць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Пасос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“ЗША”).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савецкай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50-60-х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гадоў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матыў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чытаўся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падтэксце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толькi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вырываўся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паверхню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“Мёртвым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балiць”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“Жыццё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лёс”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Гросмана.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Канцэпцыя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Талстога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горкай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праўды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пазбаўлена”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[10,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163].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асэнсоўвае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спецыфiку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выяўлення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пачуцця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патрыятызму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пiсьменнiкаў,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звяртаецца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праблемы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вышэйшай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маральнай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субстанцыi”,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праблемы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свабода,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катэгорый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народнасцi,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асабiстага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агульнага.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Разважаючы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талстоўскiх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Локун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робiць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выснову: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“Талстоўская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гуманiстычная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канцэпцыя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хрысцiянскiм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разуменнем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дабра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зла,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ўспрынята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пiсьменнiкамi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ўсходнеславянскага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рэгiёна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па-свойму,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улiкам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нацыянальнай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свядомасцi”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[10,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219].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моцна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выражаны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нацыянальны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пафас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песiмiстычнае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гучанне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адрозненне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талстоўскага.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“украiнская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цесна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звязана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традыцыямi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рамантызацыi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гiсторыi”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[10,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168].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паказвае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таксама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першынство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пiсьменнiкаў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пастаноўцы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пэўных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праблем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маштабе: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“Задоўга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“Чужога”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Камю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уражлiвай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сiлай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паказаў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адчужэнне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новым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свеце...”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[10,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167].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Такім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чынам,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Гарэцкага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валодае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выключным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крэатыўным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патэнцыялам.</w:t>
      </w:r>
    </w:p>
    <w:p w:rsidR="005E33B1" w:rsidRPr="000D7A44" w:rsidRDefault="005E33B1" w:rsidP="000D7A44">
      <w:pPr>
        <w:spacing w:line="360" w:lineRule="auto"/>
        <w:ind w:firstLine="709"/>
        <w:jc w:val="both"/>
        <w:rPr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t>1.3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Творчасць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Васіля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Быкава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ў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кантэксце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твораў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сусветнай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літаратуры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пра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вайну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t>1.3.1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Паэтыка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твораў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Васіля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Быкава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адзiн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значных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знакамiтых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празаiкаў.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Мастак,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ўсёй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сваёй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сцвярджаў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чалавечнасць,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маральнасць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насуперак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прагматызму.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Корань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адзначыла: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адразу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нязменна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абраў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ахвяраванаму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пакутам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несправядлiвасцi”.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такое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сапраўдным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аблiччы: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“Лiчу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абавязкам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iмя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загiнуўшых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пакаленняў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выкрываць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жорсткасць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антычалавечую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сутнасць”.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Пазней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удакладніў: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“Вайна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супярэчыць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прыродзе,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нiшто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можа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апраўдаць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iснаванне.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амаральная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здольная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паламаць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духоўна”.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выказванняў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нямала.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вывеў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еўрапейскi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ўзровень.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найбольш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верагодным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прэтэндэнтам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атрыманне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Нобелеўскай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прэмii.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вельмi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блiзкi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гэтага.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Сёння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перакладзены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50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моваў.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колькiх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краiнах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друкавалiся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цяжка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падлiчыць.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Тычына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унiкальная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з'ява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айчыннай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сусветнай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найвялiкшая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ступень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праўдзiвасцi,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глыбіня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пранікнення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таямніцы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народнай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псіхалогіі...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прытчавая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шматзначнасць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прарочая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відушчасць”.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Творам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часцей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даюцца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характарыстыкі: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“мужны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талент”,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“строгi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рэалiст”,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“маральны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максiмалiзм”,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“бескампрамiсная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пазiцыя”,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“аскетычная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манера”.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менш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ўзгадваюцца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чалавечнасць,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гуманiстычнае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спачуванне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прынiжаным,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занядбаным,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абдзеленым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лёсам,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ахвярам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жорсткага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бясконцых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войнаў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грамадскiх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катаклiзмаў”.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вызначальнае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адмаўленне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нечалавечых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абставiн.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тых,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абставiны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стварае.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Спрачаючыся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тымi,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паставiў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сумненне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“нацыя-нальнае”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Афанасьеў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“Пачуванне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вы-прабаванне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сябе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быкаўскiх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сцяжынах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мiнулай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су-тыкненнi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толькi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палiтычных,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культурфiласофскiх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сiстэм,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можна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параўнаць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засваеннем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нейкага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агульнаеўрапейскага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шыфру,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дапамог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“рассакрэцiць”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(вылучана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адбiць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ўсведамленне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адпаведнасцi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знакавай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прыродай)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вырашальным,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апака-лiптычным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зломе,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ўвесь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нацыянальны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вопыт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перажыты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апошнi”.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значэнне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Бог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падараваў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жыццё,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каб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распавёў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бела-русаў.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Корань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падкрэслівае: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здзейснiўся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вiднейшы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моўным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мысленнi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чынам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з'я-вiўся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праваднiком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менталiтэнтных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абсягаў,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якiя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нясе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духоўнасць”.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Пачатак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дзейнасцi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1951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год,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Курылах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напісаў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апавяданнi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“Смерць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“Абознiк”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(надрукаваны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1957).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Ужо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раннiх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апавяданнях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баi”,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“Смерць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“Дваццаты”,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“Фруза”,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“Апошнi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баец»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абазначылася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тэндэнцыя,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вызначальнай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«знаходзiць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падзеям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вымярэнне,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адзiна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вартае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таго,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каб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па-сапраўднаму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глыбока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дакладна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ацанiць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маральную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сутнасць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пачынаў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дзейнасць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надзвычайнай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можа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«вышэй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лёс»,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«мацнейшым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магутную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сiлу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выпадку»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батальён”).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сцвярджаў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вялiкi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вялiкi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маральны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iхнiх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пакут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(“Жураўлiны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крык”,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1959,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“Трэцяя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ракета”,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1961,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“Альпiйская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баллада”,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1963,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“Сотнiкаў”,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1970,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“Абелiск”,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1970,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“Дажыць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свiтання”,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1972,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“Воўчая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зграя”,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1974,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батальён”,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1975).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цягам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“быкаўскiм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пафасе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выразнай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дамiнантаю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рабiлася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нiчым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знятая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трагедыйнасць”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Корань)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(“Здрада”,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1960,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“Пастка”,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1962,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“Мёртвым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балiць”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1965,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“Праклятая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вышыня”,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1968,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“Круглянскi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мост”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1968,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“Пайсцi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вярнуцца”,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1978,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“Знак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бяды”,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1982,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“Кар'ер”,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1986,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тумане”,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1987,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“Аблава”,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1988,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“Сцюжа”,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1969,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1991,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“Сцяна”,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“Пакахай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мяне,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салдацік”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інш.).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прыходзіць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ўсведамлення: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таго,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каб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паказаць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сапраўднае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аблiчча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патрэбна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праўда.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Узоры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праўдзiвай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пiсьменнiк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бачыў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кнiгах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Сiма-нава,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Гросмана,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Ганчара,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Твардоўскага,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Казакевiча,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Чорнага.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асаблiва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Вiктара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Някрасава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акопах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Сталiнграда”),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Ю.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Бондарава,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Бакланава.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Моцны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ўплыў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Рэмарка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Хэмiнгуэя.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“Першай,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даволi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нерашучай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спробай”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шляху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праўдзiвага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ўзнаўлення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мiнулай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iмкненнi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“пакончыць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сачынiцельскай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прыгажосцю,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эфектнасцю,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бесканфлiктнасцю”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лічыў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“Жураўлiны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крык”.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адмаўляецца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«псiхалагiчна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паслабленай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эпапейнасцi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панарамнасцi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паказе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ваенных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падзей»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Тычына)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абмяжоўвае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дзеянне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значным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маштабах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эпiзодам.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чынам,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ўласціва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маштабнасць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ахопу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падзей,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маштабнасць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праўды.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Галоўным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зрабіў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«радавога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вялiкай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бiтвы»: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“Сталiнград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краiны,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пiсаў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аднойчы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салдата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пярэднiм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здараўся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куды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часта.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трэба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было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намагчыся,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каб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выжыць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галоўнае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перамагчы,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пагiбель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здрада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жывым”.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апавяданнi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“Адна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ноч”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зрабiла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яшчэ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адзiн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крок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напрамку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эстэтычнай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эвалюцыi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паказе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наступным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чынам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перадае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адчуванні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савецкага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салдата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пасля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забойства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немца,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вымушаны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правесці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падвале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пабачыў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толькі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ворага,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ахвяру: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“Узрушаны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змардаваны,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нечага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нiяк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мог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сцямiць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можа,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мог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чагосьцi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ўспомнiць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разгарачаным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нутром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толькi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адчуваў,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сталася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вялiкая,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яшчэ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ўсвядомленая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несправядлiвасць,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магутнаю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сiлай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Фрыц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Хагеман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бездапаможнымi”.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Афанасьеў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конт,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апавяданні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справу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перастае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учарашняга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дня.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</w:p>
    <w:p w:rsidR="002A0CED" w:rsidRPr="000D7A44" w:rsidRDefault="002A0CED" w:rsidP="000D7A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D7A44">
        <w:rPr>
          <w:b/>
          <w:sz w:val="28"/>
          <w:szCs w:val="28"/>
        </w:rPr>
        <w:t>1.3.2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Творы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Васіля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Быкава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і</w:t>
      </w:r>
      <w:r w:rsidR="000D7A44" w:rsidRPr="000D7A44">
        <w:rPr>
          <w:b/>
          <w:sz w:val="28"/>
          <w:szCs w:val="28"/>
        </w:rPr>
        <w:t xml:space="preserve"> </w:t>
      </w:r>
      <w:r w:rsidRPr="000D7A44">
        <w:rPr>
          <w:b/>
          <w:sz w:val="28"/>
          <w:szCs w:val="28"/>
        </w:rPr>
        <w:t>экзістэнцыялізм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Праблема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«Васіль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экзістэнцыялізм»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ужо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гісторыю.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мяркуюць,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экзістэнцыялізмам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палемізуе,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другія,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існуе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шмат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кропак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судакранання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філасофска-літаратурнага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напрамку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празаіка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Афанасьеў,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Анастасьеў,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Локун,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Е.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Лявонава).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Афанасьеў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разглядае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“Сотнікава”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“Дажыць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світання”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паралельна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Камю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Ж.-П.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Сартра.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Рускі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крытык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Анастасьеў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параўноўвае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“Дажыць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світання”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раманам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англійскага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Голдзінга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“Шпіль”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“Чумой”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Камю.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Корань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слушна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падкрэсліла,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“найбольш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кваліфікаваныя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аўтары-тэтныя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параўноўваюць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заходнімі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аўта-рамі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сціплага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падсуседа,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роўнавялікую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з'яву,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далёка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абмежаваную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вычарпаную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ўласна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экзіс-тэнцыяльнымі,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напрыклад,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ідэямі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паэтыкай”.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заўсёды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прысутнiчае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“памежная”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сiтуацыя,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сітуацыя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памiж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жаданнем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“застацца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жывых”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(Рыбак)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“чалавекам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унутры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(Сотнікаў).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невыносны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коштам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становiцца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Васючэнка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«Па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сутнасці,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быкаўскіх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персанажаў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выбірае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паміж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магчымасцямі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(спосабамі)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памерці».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трапляюць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проста-такі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абсурдную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сітуацыю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(“Мёртвым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баліць”,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“Сцяна”,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тумане”).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“Памежная”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сiтуацыя,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сітуацыя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паняцці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катэгарыяльнага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апарату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экзістэнцыялістаў.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Аналагічныя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меркаванні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выказвае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Тычына: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цiкавiць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найперш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характар,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паводзiны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экстрэмальнай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сiтуацыi,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размова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iдзе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Звычайна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шукае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вытокi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характару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мiнулым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выяўляе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зноў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зноў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складаную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залежнасць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абставiн.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Прычым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абставiны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заўсёды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складваюцца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амаль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нiчога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залежыць,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застаецца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вельмi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вузкi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менавiта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момант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выяўляецца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сапраўдная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духоўная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сутнасць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iншага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Сітуацыя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ўласціва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Аднак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нельга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абмінуць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увагай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відавочную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эвалюцыю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поглядах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пачатку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сваёй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сцвярджаў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сілу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выступаў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прыхільнікам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гераічнай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канцэпцыі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сцвярджаў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вялікі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пакут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“Дажыць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свiтання”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(1972):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“…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амаль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пэўна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ведаў,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скончыцца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кепска,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адначасна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адмаўляўся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разумець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хацеў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верыць,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ўсё,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зробленае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пакутах,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павiнна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недзе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адбiцца,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чымсьцi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выявiцца.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Няхай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сёння,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тут,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дарозе,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можа,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iншым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месцы.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Павiнен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нейкi,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дужа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значны,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[10,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468].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сэнс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бунце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Iваноўскага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супраць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наканавання,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надае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цану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iснаванню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Афанасьеў).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чынам,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тут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відавочная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пераемнасць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экзістэнцыялізмам.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Сітуацыя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асабліва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востра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пастаўлена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званых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партызанскiх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аповесцях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“Спрадвечная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праблема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“выбару”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партызанскай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акупiраванай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тэрыторыi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стаяла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востра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вырашалася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разнастайна,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матываванасць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чалавечых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учынкаў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болей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ускладнена,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лёсы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людзей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багатыя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трагiчныя,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кожным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розных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армейскiх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арганiзмаў.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наогул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элемент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трагiчнага,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заўсёды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з'яўляецца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iстотным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элементам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вайны,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праявiўся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тут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страшэнную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сiлу”.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Вялікі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розгалас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грамадстве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“Сотнiкаў”.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Твардоўскі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назваў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“евангеллем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дваццатага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стагоддзя”.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Галоўная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праблема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“унутраны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магчымасцi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духу”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праблема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гучыць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маральны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iмператыў: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такое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знiшчальнаю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сiлай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бесчалавечных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абставiн?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здольны,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калi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магчымасцi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абаранiць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вычарпаны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прадухiлiць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немагчыма?”.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Аднак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цягам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танальнасць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мяняецца,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набываюць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выразна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трагедыйнае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гучанне,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ужо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пакідае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маральнага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задавальнення,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ўласціва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экзістэнцыялістаў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(“Міф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Сізіфа”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Камю,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Сізіф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вачах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аўтара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з'яўляецца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бязмоўнай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мадэллю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вызваленага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духу”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Васючэнка).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піша: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“Цяжкасць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абарочваецца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чаканай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палёгкай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ўнутранай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разняволенасцю,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экзістэнцыялісты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трактавалі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звышмэту,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этычны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абсалют.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правіла,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учынкі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персанажаў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прыносяць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вялікай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славы,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адчування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поўнай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самарэалізацыі...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Васіль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нібыта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ігнаруе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пытанне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ўнутранае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вызваленне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выніку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выбару...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Этычнае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пытанне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пераводзіцца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іншы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ракурс: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натуральна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ўвогуле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выпрабоўваць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каго-небудзь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нялюдскія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пакуты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штурхаць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катавальню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эшафот?”.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Васючэнка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называе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падыход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“экзістэнцыялізмам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рэдакцыі”.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Гэтая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эвалюцыя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асабліва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выразна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прасочваецца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тумане”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(1988).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галоўнага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Сушчэні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застаецца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ніякага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выбару: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“Сумленна,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роўных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правах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людзьмi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мог,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несумленна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хацеў…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яшчэ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засталося?…Чалавек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можа…”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[11,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363-364].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шмат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ўдакладняе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пераасэнсоўвае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таго,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раней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сцвярджаў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творах.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ужо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судзіць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паводле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патрабаванняў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“маральнага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катэгарычнага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iмператыву”,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вызначальнымі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становяцца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адчуванні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пакуты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сваёй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трапіў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безвыходную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сітуацыю.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Локун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грунтоўным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артыкуле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“Літаратура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свабода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выбару”,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прысвечаным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асвятленню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экзістэнцыяльных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кірункаў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сцвярджае: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“Экзістэнцыяльныя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матывы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праявяцца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новай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сілай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ужо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постсавецкія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асабліва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пачатку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90-х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гадоў.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Калі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перыяд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вызначаўся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блізкасцю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галоўным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чынам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плане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жанрава-структурным,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светапоглядным,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другі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перыяд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характа-рызуецца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падабенствам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глыбокім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ўзроўні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разумення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прыроды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Тэма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адчужанасці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гра-мадства,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духоўная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ізаляванасць,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адсутнасць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ілюзіі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будучыні,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ідэя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варожасці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адносінах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чытаецца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апавяданнях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Чорных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лядах”,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“Жоўты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пясочак”,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“Сцяна”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часткова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“Аблава”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247].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Аповесць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“Аблава”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(1989),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словах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Тычыны,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“узнiкла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спроба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адказаць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пытанне,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наколькi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з'яўляецца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разумнай,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свабоднай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цывiлiзаванай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iстотай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маральнай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мерай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можна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судзiць”.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Тут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наглядаюцца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таксама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відавочныя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набліжэнні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экзістэнцыялізму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з’яўленне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катэгорыі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абсурду.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Локун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“Хведар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Роўба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тып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героя.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пазбаўлены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аптымізму,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светлай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надзеі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будучыню.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Менавіта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трагічным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непрыманні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абсурду,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трагічным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бунце,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асуджаным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паражэнне,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бес-перапынным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бессэнсоўным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супрацьстаянні,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нагадвае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сізіфаву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працу,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Хведар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Роўба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набывае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велічную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трагіч-насць.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Ён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паглыбляецца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жыццё–абсурд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дзеля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таго,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каб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прыняць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пасля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годна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пагарджаць,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хоча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зразумець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пры-роду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абсурду,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“механізм”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ўздзеяння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людзей”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[12,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248].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Афанасьеў,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асэнсоўваючы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трагiзм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сiтуацыi,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задаецца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канцэптуальным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пытаннем: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вiна?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Няўжо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лёс,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урок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паражэнне?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Адкуль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праклён?”.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Адказ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пытанне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“Праблему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iхняга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(беларусаў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М.)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выяўлення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вырашае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канфлiкце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“апантанай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сацыяльнасцi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пачатку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ста-годдзя”(В.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нацыянальнай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iдэi.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Формула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лёсу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“Аблава”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па-людску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па-боску”)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вызначае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шлях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памiж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утапiчнасцю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сацыяльных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праектаў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бязглуздым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здзекам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традыцыйнай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хрысцiянскай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маралi,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недаравальным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нiкому…”.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Выхад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1997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годзе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кнігі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“Сцяна”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(апавяданне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“Сцяна”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пабачыла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1995)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дало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падставы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гаварыць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свядомыя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этыка-эстэтычныя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арыентацыі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слова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пэўныя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экзістэнцыялісцкіх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аўтараў,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перадусім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Сартра”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[13,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27],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уважлівае,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раней,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стаўленне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Васіля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экзiстэн-цыялісцкай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філасофіі,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заўважную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эвалюцыю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перабольшання,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магутнага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сілавога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сучаснасці,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рух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стыхійнага,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мовіць,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экзiстэнцыялізму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ўласна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экзiстэнцыялісцкай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канцэпцыі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[13,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26].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свядома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бярэ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сюжэт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апавядання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“Сцяна”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перакладзе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“Мур”)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Сартра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ўносiць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уласныя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карэктывы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асэнсаванне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экзiстэнцыяльнай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праблемы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выбару.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падкрэс-лівае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Е.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Лявонава,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абодвух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“намаганні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персана-жаў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прыносяць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поспеху;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намаганні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маюць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цалкам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процілеглы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жаданаму,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абсурдна-трагічны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вынік...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абодвух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выпадках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чытачу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прапануюцца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жахліва-жорсткія,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абсурдна-лагічныя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схемы,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своеасаблівыя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“паводзінавыя”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тэк-сты”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[13,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27].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Афанасьеў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сваёй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манаграфіі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“Чарнобыльскае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света-адчуванне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быкаўскую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“Сцяну”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“пра-чытвае”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“паралельна”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“Праклятымi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забiтымi”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Астаф’ева,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сiлавым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полi”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iдэй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Фядотава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(раздзел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“Мелодия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оборванной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струны”),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раздзеле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“Апостальскi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суадносяцца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творамi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Камю,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Хэмiнгуэя,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Бёля,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Маркеса,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Мана,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Рэмарка.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апошнi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свайго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звяртаецца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жанру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прыпавесцей: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чорных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лядах”,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“Бедныя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людзi”,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“Жоўты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пясочак”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(1994-1995)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“Музыка”,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“Народныя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мсцiўцы”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(1997),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“Ваўчыная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яма”,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“Мальбара”,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“Тры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словы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нямых”,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“Труба”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(1998),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“Хутаранцы”,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“Апалагетыка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“нагана”,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“Кошка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мышка”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(1999).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жанр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таксама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надзвычай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паказальны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экзiстэн-цыялістаў.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iмпануе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унiверсальнасць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прытчы,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паву-чальнасць,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змястоўная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блiзкасць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хрысцiянскай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пропаведзi.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Высновы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большасці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выпадкаў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песiмiстычныя.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Нельга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ўзгадаць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падабенства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назвах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некаторых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экзiстэнцыялістаў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(“Мёртвыя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пахавання”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Сартра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“Мёртвым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баліць”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“Сцяна”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Сартра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“Сцяна”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),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шматлікія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выказванні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самога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адносна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Ж.-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Сартра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Камю.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Е.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Лявонава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піша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Дастаеўскага,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культавай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постаці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экзiстэнцыялістаў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Сар-тра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(матыў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дзіцячых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пакут)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[13].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Крытыкi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шмат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гавораць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спецыфiку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быкаўскiх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аповес-цяў,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тое,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пісьменнік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стварыў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уласную,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“новую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мадыфiкацыю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жанру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аповесцi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мяжы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рэалiстычнай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экзiс-тэнцыйнай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паэтыкi”,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засвоiўшы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пэўныя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фармальныя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прыёмы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структурнай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пэўнасцi.</w:t>
      </w:r>
    </w:p>
    <w:p w:rsidR="002A0CED" w:rsidRPr="000D7A44" w:rsidRDefault="002A0CED" w:rsidP="000D7A44">
      <w:pPr>
        <w:spacing w:line="360" w:lineRule="auto"/>
        <w:ind w:firstLine="709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Штэйнер,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пiшучы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катастрафiчнасць,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“перакуленасць”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сучаснага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свету,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узгадвае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людзей,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надзеленых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дарам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прадбачання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(якiм,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згодна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легендзе,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ангел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смерцi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жыццём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дадаткова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пакiнуў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вачэй).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такiм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чалавекам,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адзначае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даследчык,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“лейтматывам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якога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становiцца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асэнсаванне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ўнутранай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сутнасцi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душы,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месца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народа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людской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супольнасцi,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перспектыў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развiцця,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рэшце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рэшт”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[14,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72].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Штэйнер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сцвярджае,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гэта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“квiнтэсэнцыя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ўсiх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пошукаў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апошнiх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двух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стагоддзяў,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своеасаблiвы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паўтаральны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курс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усёй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новай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мастацкай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традыцыi”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[14,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72].</w:t>
      </w:r>
    </w:p>
    <w:p w:rsidR="000D7A44" w:rsidRDefault="000D7A44" w:rsidP="000D7A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D7A44" w:rsidRDefault="000D7A44" w:rsidP="000D7A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33E9E" w:rsidRPr="00C75D04" w:rsidRDefault="00D33E9E" w:rsidP="000D7A4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C75D04">
        <w:rPr>
          <w:sz w:val="28"/>
          <w:szCs w:val="28"/>
          <w:lang w:val="uk-UA"/>
        </w:rPr>
        <w:br w:type="page"/>
      </w:r>
      <w:r w:rsidRPr="00C75D04">
        <w:rPr>
          <w:b/>
          <w:sz w:val="28"/>
          <w:szCs w:val="28"/>
          <w:lang w:val="uk-UA"/>
        </w:rPr>
        <w:t>С</w:t>
      </w:r>
      <w:r w:rsidR="000D7A44" w:rsidRPr="00C75D04">
        <w:rPr>
          <w:b/>
          <w:sz w:val="28"/>
          <w:szCs w:val="28"/>
          <w:lang w:val="uk-UA"/>
        </w:rPr>
        <w:t>піс выкарыстаных крыніц</w:t>
      </w:r>
    </w:p>
    <w:p w:rsidR="005E33B1" w:rsidRPr="00C75D04" w:rsidRDefault="005E33B1" w:rsidP="000D7A4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A0CED" w:rsidRPr="00C75D04" w:rsidRDefault="002A0CED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C75D04">
        <w:rPr>
          <w:sz w:val="28"/>
          <w:szCs w:val="28"/>
          <w:lang w:val="uk-UA"/>
        </w:rPr>
        <w:t>1.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Лойка,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А.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Паэт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нараджаецца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не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аднойчы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[Тэкст]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//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Багдановіч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Поўны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збор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твораў: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у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3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т.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Т.1.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Вершы,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паэмы,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пераклады,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наследаванні,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чарнавыя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накіды.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Мн.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: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Навука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і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тэхніка,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1991.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С.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7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51.</w:t>
      </w:r>
    </w:p>
    <w:p w:rsidR="002A0CED" w:rsidRPr="00C75D04" w:rsidRDefault="002A0CED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C75D04">
        <w:rPr>
          <w:sz w:val="28"/>
          <w:szCs w:val="28"/>
          <w:lang w:val="uk-UA"/>
        </w:rPr>
        <w:t>2.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Максімовіч,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В.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Эстэтычныя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пошукі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ў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беларускай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літаратуры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пачатку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20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стагоддзя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[Тэкст]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/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В.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Максімовіч.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Мн.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: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Аракул,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2000.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351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с.</w:t>
      </w:r>
    </w:p>
    <w:p w:rsidR="002A0CED" w:rsidRPr="00C75D04" w:rsidRDefault="002A0CED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C75D04">
        <w:rPr>
          <w:sz w:val="28"/>
          <w:szCs w:val="28"/>
          <w:lang w:val="uk-UA"/>
        </w:rPr>
        <w:t>3.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Конан,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Ул.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Святло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паэзіі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і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цені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жыцця: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Лірыка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Максіма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Багдановіча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[Тэкст]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/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Ул.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Конан.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Мн.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: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Маст.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літ.,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1991.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208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с.</w:t>
      </w:r>
    </w:p>
    <w:p w:rsidR="002A0CED" w:rsidRPr="00C75D04" w:rsidRDefault="002A0CED" w:rsidP="000D7A44">
      <w:pPr>
        <w:spacing w:line="360" w:lineRule="auto"/>
        <w:jc w:val="both"/>
        <w:rPr>
          <w:sz w:val="28"/>
          <w:szCs w:val="28"/>
          <w:lang w:val="uk-UA"/>
        </w:rPr>
      </w:pPr>
      <w:r w:rsidRPr="00C75D04">
        <w:rPr>
          <w:sz w:val="28"/>
          <w:szCs w:val="28"/>
          <w:lang w:val="uk-UA"/>
        </w:rPr>
        <w:t>4.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Васючэнка,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П.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Беларуская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л</w:t>
      </w:r>
      <w:r w:rsidRPr="000D7A44">
        <w:rPr>
          <w:sz w:val="28"/>
          <w:szCs w:val="28"/>
        </w:rPr>
        <w:t>i</w:t>
      </w:r>
      <w:r w:rsidRPr="00C75D04">
        <w:rPr>
          <w:sz w:val="28"/>
          <w:szCs w:val="28"/>
          <w:lang w:val="uk-UA"/>
        </w:rPr>
        <w:t>таратура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пачатку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20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стагоддзя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ў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кантэксце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еўрапейскага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с</w:t>
      </w:r>
      <w:r w:rsidRPr="000D7A44">
        <w:rPr>
          <w:sz w:val="28"/>
          <w:szCs w:val="28"/>
        </w:rPr>
        <w:t>i</w:t>
      </w:r>
      <w:r w:rsidRPr="00C75D04">
        <w:rPr>
          <w:sz w:val="28"/>
          <w:szCs w:val="28"/>
          <w:lang w:val="uk-UA"/>
        </w:rPr>
        <w:t>мвал</w:t>
      </w:r>
      <w:r w:rsidRPr="000D7A44">
        <w:rPr>
          <w:sz w:val="28"/>
          <w:szCs w:val="28"/>
        </w:rPr>
        <w:t>i</w:t>
      </w:r>
      <w:r w:rsidRPr="00C75D04">
        <w:rPr>
          <w:sz w:val="28"/>
          <w:szCs w:val="28"/>
          <w:lang w:val="uk-UA"/>
        </w:rPr>
        <w:t>зму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[Тэкст]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/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П.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Васючэнка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//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Скарыназнаўства,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кн</w:t>
      </w:r>
      <w:r w:rsidRPr="000D7A44">
        <w:rPr>
          <w:sz w:val="28"/>
          <w:szCs w:val="28"/>
        </w:rPr>
        <w:t>i</w:t>
      </w:r>
      <w:r w:rsidRPr="00C75D04">
        <w:rPr>
          <w:sz w:val="28"/>
          <w:szCs w:val="28"/>
          <w:lang w:val="uk-UA"/>
        </w:rPr>
        <w:t>газнаўства,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л</w:t>
      </w:r>
      <w:r w:rsidRPr="000D7A44">
        <w:rPr>
          <w:sz w:val="28"/>
          <w:szCs w:val="28"/>
        </w:rPr>
        <w:t>i</w:t>
      </w:r>
      <w:r w:rsidRPr="00C75D04">
        <w:rPr>
          <w:sz w:val="28"/>
          <w:szCs w:val="28"/>
          <w:lang w:val="uk-UA"/>
        </w:rPr>
        <w:t>таратуразнаўства: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матэрыялы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Ш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</w:t>
      </w:r>
      <w:r w:rsidRPr="000D7A44">
        <w:rPr>
          <w:sz w:val="28"/>
          <w:szCs w:val="28"/>
        </w:rPr>
        <w:t>i</w:t>
      </w:r>
      <w:r w:rsidRPr="00C75D04">
        <w:rPr>
          <w:sz w:val="28"/>
          <w:szCs w:val="28"/>
          <w:lang w:val="uk-UA"/>
        </w:rPr>
        <w:t>жнар.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кангрэса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беларус</w:t>
      </w:r>
      <w:r w:rsidRPr="000D7A44">
        <w:rPr>
          <w:sz w:val="28"/>
          <w:szCs w:val="28"/>
        </w:rPr>
        <w:t>i</w:t>
      </w:r>
      <w:r w:rsidRPr="00C75D04">
        <w:rPr>
          <w:sz w:val="28"/>
          <w:szCs w:val="28"/>
          <w:lang w:val="uk-UA"/>
        </w:rPr>
        <w:t>стаў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«Беларуская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культура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ў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дыялогу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цыв</w:t>
      </w:r>
      <w:r w:rsidRPr="000D7A44">
        <w:rPr>
          <w:sz w:val="28"/>
          <w:szCs w:val="28"/>
        </w:rPr>
        <w:t>i</w:t>
      </w:r>
      <w:r w:rsidRPr="00C75D04">
        <w:rPr>
          <w:sz w:val="28"/>
          <w:szCs w:val="28"/>
          <w:lang w:val="uk-UA"/>
        </w:rPr>
        <w:t>л</w:t>
      </w:r>
      <w:r w:rsidRPr="000D7A44">
        <w:rPr>
          <w:sz w:val="28"/>
          <w:szCs w:val="28"/>
        </w:rPr>
        <w:t>i</w:t>
      </w:r>
      <w:r w:rsidRPr="00C75D04">
        <w:rPr>
          <w:sz w:val="28"/>
          <w:szCs w:val="28"/>
          <w:lang w:val="uk-UA"/>
        </w:rPr>
        <w:t>зацый»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(М</w:t>
      </w:r>
      <w:r w:rsidRPr="000D7A44">
        <w:rPr>
          <w:sz w:val="28"/>
          <w:szCs w:val="28"/>
        </w:rPr>
        <w:t>i</w:t>
      </w:r>
      <w:r w:rsidRPr="00C75D04">
        <w:rPr>
          <w:sz w:val="28"/>
          <w:szCs w:val="28"/>
          <w:lang w:val="uk-UA"/>
        </w:rPr>
        <w:t>нск,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21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25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мая,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4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7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снежня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2000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г.).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Мн.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: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“Беларускі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кнігазбор”,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2001.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С.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96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–</w:t>
      </w:r>
      <w:r w:rsidR="000D7A44" w:rsidRPr="00C75D04">
        <w:rPr>
          <w:sz w:val="28"/>
          <w:szCs w:val="28"/>
          <w:lang w:val="uk-UA"/>
        </w:rPr>
        <w:t xml:space="preserve"> </w:t>
      </w:r>
      <w:r w:rsidRPr="00C75D04">
        <w:rPr>
          <w:sz w:val="28"/>
          <w:szCs w:val="28"/>
          <w:lang w:val="uk-UA"/>
        </w:rPr>
        <w:t>101.</w:t>
      </w:r>
    </w:p>
    <w:p w:rsidR="002A0CED" w:rsidRPr="000D7A44" w:rsidRDefault="002A0CED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5.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Чабан,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Космас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“Вянка”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[Тэкст]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Чабан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Багдановіч.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Поўны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збор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твораў: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3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Т.1.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Вершы,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паэмы,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пераклады,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наследаванні,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чарнавыя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накіды.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Мн.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Навука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тэхніка,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1991.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752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</w:p>
    <w:p w:rsidR="002A0CED" w:rsidRPr="000D7A44" w:rsidRDefault="002A0CED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6.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Корань,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Цукровы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пеўнік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[Тэкст]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Літ.-крыт.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Корань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Мн.: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літ.,1996.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286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</w:p>
    <w:p w:rsidR="002A0CED" w:rsidRPr="000D7A44" w:rsidRDefault="002A0CED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7.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Абдзіраловіч,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Адвечным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шляхам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[Тэкст]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Абдзіраловіч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Вобраз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90: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крытыч.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арт.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уклад.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Дубавец;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рэдкал.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Пашкевіч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(рэд.)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інш.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Мн.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літ.,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1990.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43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86.</w:t>
      </w:r>
    </w:p>
    <w:p w:rsidR="002A0CED" w:rsidRPr="000D7A44" w:rsidRDefault="002A0CED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8.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Шыпшынавы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край: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Старонкі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20–30–х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гг.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[Тэкст]: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дапаможнік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для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настаўнікаў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Максімовіч.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Мн.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“ІВЦ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Мінфіна”,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2002.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160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</w:p>
    <w:p w:rsidR="002A0CED" w:rsidRPr="000D7A44" w:rsidRDefault="002A0CED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9.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Дубавец,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Максим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Горецкий.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Неюбилейное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слово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[Тэкст]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Дубавец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Нёман.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1993.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92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94.</w:t>
      </w:r>
    </w:p>
    <w:p w:rsidR="002A0CED" w:rsidRPr="000D7A44" w:rsidRDefault="002A0CED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10.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Локун,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«Вайна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мiр»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Талстога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развiццё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ўкраiнскай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ваеннай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прозы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першай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паловы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стагоддзя: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канцэпцыя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гiсторыi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чалавека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[Тэкст]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Локун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Нарысы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беларуска-ўкраiнскiх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лiтаратурных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сувязей: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Культурна-гістарычны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літаратуразнаўчы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аспекты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праблемы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Нац.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акад.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навук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Беларусі,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Ін-т.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імя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Купалы.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Мн.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Беларуская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навука,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2002.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138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220.</w:t>
      </w:r>
    </w:p>
    <w:p w:rsidR="002A0CED" w:rsidRPr="000D7A44" w:rsidRDefault="002A0CED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11.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Быкаў,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тумане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[Тэкст]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В.Быкаў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Зб.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Тв.: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6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Т.5.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Мн.: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Маст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літ.,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1994.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277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364.</w:t>
      </w:r>
    </w:p>
    <w:p w:rsidR="002A0CED" w:rsidRPr="000D7A44" w:rsidRDefault="002A0CED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12.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Локун,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Літаратура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свабода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выбару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[Тэкст]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Локун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Полымя.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1998.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5.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238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255.</w:t>
      </w:r>
    </w:p>
    <w:p w:rsidR="002A0CED" w:rsidRPr="000D7A44" w:rsidRDefault="002A0CED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13.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Лявонава,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Е.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Творчасць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В.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Быкава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Ж.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Сартра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праз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прызму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традыцыi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Дастаеўскага: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фiласофска-эстэтычныя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перасячэннi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[Тэкст]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Е.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Лявонава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Роднае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слова.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2000.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№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26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30.</w:t>
      </w:r>
    </w:p>
    <w:p w:rsidR="002A0CED" w:rsidRDefault="002A0CED" w:rsidP="000D7A44">
      <w:pPr>
        <w:spacing w:line="360" w:lineRule="auto"/>
        <w:jc w:val="both"/>
        <w:rPr>
          <w:sz w:val="28"/>
          <w:szCs w:val="28"/>
        </w:rPr>
      </w:pPr>
      <w:r w:rsidRPr="000D7A44">
        <w:rPr>
          <w:sz w:val="28"/>
          <w:szCs w:val="28"/>
        </w:rPr>
        <w:t>14.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Штэйнер,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Deja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vu,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або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Успамiн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пра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будучыню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[Тэкст]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/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І.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Штэйнер.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Мн.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: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ЛМФ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“Нёман”,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2003.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–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144</w:t>
      </w:r>
      <w:r w:rsidR="000D7A44" w:rsidRPr="000D7A44">
        <w:rPr>
          <w:sz w:val="28"/>
          <w:szCs w:val="28"/>
        </w:rPr>
        <w:t xml:space="preserve"> </w:t>
      </w:r>
      <w:r w:rsidRPr="000D7A44">
        <w:rPr>
          <w:sz w:val="28"/>
          <w:szCs w:val="28"/>
        </w:rPr>
        <w:t>с.</w:t>
      </w:r>
    </w:p>
    <w:p w:rsidR="00BE7657" w:rsidRDefault="00BE7657" w:rsidP="000D7A44">
      <w:pPr>
        <w:spacing w:line="360" w:lineRule="auto"/>
        <w:jc w:val="both"/>
        <w:rPr>
          <w:sz w:val="28"/>
          <w:szCs w:val="28"/>
        </w:rPr>
      </w:pPr>
    </w:p>
    <w:p w:rsidR="00BE7657" w:rsidRPr="00855209" w:rsidRDefault="00BE7657" w:rsidP="00BE7657">
      <w:pPr>
        <w:ind w:left="3201" w:firstLine="339"/>
        <w:rPr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BE7657" w:rsidRPr="00855209" w:rsidSect="000D7A44">
      <w:headerReference w:type="even" r:id="rId7"/>
      <w:headerReference w:type="default" r:id="rId8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09" w:rsidRDefault="00855209">
      <w:r>
        <w:separator/>
      </w:r>
    </w:p>
  </w:endnote>
  <w:endnote w:type="continuationSeparator" w:id="0">
    <w:p w:rsidR="00855209" w:rsidRDefault="0085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09" w:rsidRDefault="00855209">
      <w:r>
        <w:separator/>
      </w:r>
    </w:p>
  </w:footnote>
  <w:footnote w:type="continuationSeparator" w:id="0">
    <w:p w:rsidR="00855209" w:rsidRDefault="00855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CED" w:rsidRDefault="002A0CED" w:rsidP="00DA6A1D">
    <w:pPr>
      <w:pStyle w:val="a7"/>
      <w:framePr w:wrap="around" w:vAnchor="text" w:hAnchor="margin" w:xAlign="right" w:y="1"/>
      <w:rPr>
        <w:rStyle w:val="a9"/>
      </w:rPr>
    </w:pPr>
  </w:p>
  <w:p w:rsidR="002A0CED" w:rsidRDefault="002A0CED" w:rsidP="00D33E9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CED" w:rsidRPr="00BE7657" w:rsidRDefault="002A0CED" w:rsidP="00BE7657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0D7A44"/>
    <w:rsid w:val="002A0CED"/>
    <w:rsid w:val="002F4A6C"/>
    <w:rsid w:val="004A6F69"/>
    <w:rsid w:val="005E33B1"/>
    <w:rsid w:val="006465C1"/>
    <w:rsid w:val="006F498F"/>
    <w:rsid w:val="00822D96"/>
    <w:rsid w:val="00855209"/>
    <w:rsid w:val="00B15E70"/>
    <w:rsid w:val="00BE7657"/>
    <w:rsid w:val="00C75D04"/>
    <w:rsid w:val="00D33E9E"/>
    <w:rsid w:val="00D81FFA"/>
    <w:rsid w:val="00D87940"/>
    <w:rsid w:val="00DA6A1D"/>
    <w:rsid w:val="00DC0514"/>
    <w:rsid w:val="00E7238D"/>
    <w:rsid w:val="00EF00A8"/>
    <w:rsid w:val="00EF1302"/>
    <w:rsid w:val="00F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08799B-EE41-4067-805F-C19468D3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2A0CED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2A0CED"/>
    <w:pPr>
      <w:keepNext/>
      <w:ind w:left="360" w:firstLine="357"/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styleId="a3">
    <w:name w:val="footnote reference"/>
    <w:uiPriority w:val="99"/>
    <w:semiHidden/>
    <w:rsid w:val="00D33E9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</w:rPr>
  </w:style>
  <w:style w:type="paragraph" w:styleId="1">
    <w:name w:val="toc 1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D33E9E"/>
    <w:rPr>
      <w:rFonts w:cs="Times New Roman"/>
    </w:rPr>
  </w:style>
  <w:style w:type="paragraph" w:styleId="aa">
    <w:name w:val="Body Text"/>
    <w:basedOn w:val="a"/>
    <w:link w:val="ab"/>
    <w:uiPriority w:val="99"/>
    <w:rsid w:val="002A0CED"/>
    <w:pPr>
      <w:jc w:val="both"/>
    </w:pPr>
    <w:rPr>
      <w:sz w:val="28"/>
      <w:szCs w:val="20"/>
    </w:rPr>
  </w:style>
  <w:style w:type="character" w:customStyle="1" w:styleId="ab">
    <w:name w:val="Основной текст Знак"/>
    <w:link w:val="aa"/>
    <w:uiPriority w:val="99"/>
    <w:semiHidden/>
    <w:locked/>
    <w:rPr>
      <w:rFonts w:cs="Times New Roman"/>
      <w:sz w:val="24"/>
      <w:szCs w:val="24"/>
    </w:rPr>
  </w:style>
  <w:style w:type="paragraph" w:styleId="20">
    <w:name w:val="Body Text 2"/>
    <w:basedOn w:val="a"/>
    <w:link w:val="21"/>
    <w:uiPriority w:val="99"/>
    <w:rsid w:val="002A0CED"/>
    <w:pPr>
      <w:ind w:firstLine="720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uiPriority w:val="99"/>
    <w:semiHidden/>
    <w:locked/>
    <w:rPr>
      <w:rFonts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2A0CED"/>
    <w:pPr>
      <w:ind w:right="-2" w:firstLine="720"/>
      <w:jc w:val="both"/>
    </w:pPr>
    <w:rPr>
      <w:sz w:val="28"/>
      <w:szCs w:val="20"/>
      <w:lang w:val="be-BY"/>
    </w:r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caption"/>
    <w:basedOn w:val="a"/>
    <w:uiPriority w:val="35"/>
    <w:rsid w:val="002A0CED"/>
    <w:pPr>
      <w:widowControl w:val="0"/>
      <w:snapToGrid w:val="0"/>
      <w:jc w:val="center"/>
    </w:pPr>
    <w:rPr>
      <w:sz w:val="28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0D7A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0D7A4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6005</Words>
  <Characters>34234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40159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2014-03-25T08:19:00Z</dcterms:created>
  <dcterms:modified xsi:type="dcterms:W3CDTF">2014-03-25T08:19:00Z</dcterms:modified>
</cp:coreProperties>
</file>