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19B" w:rsidRPr="004C3FEE" w:rsidRDefault="0016519B" w:rsidP="00CD2356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C3FE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СОДЕРЖАНИЕ</w:t>
      </w:r>
    </w:p>
    <w:p w:rsidR="004C3FEE" w:rsidRDefault="004C3FEE" w:rsidP="00CD2356">
      <w:pPr>
        <w:widowControl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16519B" w:rsidRPr="00CD2356" w:rsidRDefault="0016519B" w:rsidP="009E7D02">
      <w:pPr>
        <w:widowControl w:val="0"/>
        <w:spacing w:after="0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>ВВЕДЕНИЕ</w:t>
      </w:r>
    </w:p>
    <w:p w:rsidR="00CD2356" w:rsidRPr="00CD2356" w:rsidRDefault="00D803C2" w:rsidP="009E7D02">
      <w:pPr>
        <w:spacing w:after="0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4C3FEE" w:rsidRPr="004C3FE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D2356" w:rsidRPr="00CD23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6519B" w:rsidRPr="00CD2356">
        <w:rPr>
          <w:rFonts w:ascii="Times New Roman" w:hAnsi="Times New Roman" w:cs="Times New Roman"/>
          <w:color w:val="000000"/>
          <w:sz w:val="28"/>
          <w:szCs w:val="28"/>
        </w:rPr>
        <w:t>Э</w:t>
      </w:r>
      <w:r w:rsidR="004C1D4B" w:rsidRPr="00CD2356">
        <w:rPr>
          <w:rFonts w:ascii="Times New Roman" w:hAnsi="Times New Roman" w:cs="Times New Roman"/>
          <w:color w:val="000000"/>
          <w:sz w:val="28"/>
          <w:szCs w:val="28"/>
        </w:rPr>
        <w:t>КОНОМИЧЕСКИЕ РЕФОРМЫ</w:t>
      </w:r>
      <w:r w:rsidR="0016519B" w:rsidRPr="00CD2356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4C1D4B" w:rsidRPr="00CD2356">
        <w:rPr>
          <w:rFonts w:ascii="Times New Roman" w:hAnsi="Times New Roman" w:cs="Times New Roman"/>
          <w:color w:val="000000"/>
          <w:sz w:val="28"/>
          <w:szCs w:val="28"/>
        </w:rPr>
        <w:t>ТЕОР</w:t>
      </w:r>
      <w:r w:rsidR="004C3FEE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4C1D4B" w:rsidRPr="00CD2356">
        <w:rPr>
          <w:rFonts w:ascii="Times New Roman" w:hAnsi="Times New Roman" w:cs="Times New Roman"/>
          <w:color w:val="000000"/>
          <w:sz w:val="28"/>
          <w:szCs w:val="28"/>
        </w:rPr>
        <w:t>ТИЧЕСКИЕ АСПЕКТЫ</w:t>
      </w:r>
      <w:r w:rsidR="00CD2356" w:rsidRPr="00CD23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E5BB9" w:rsidRPr="00CD2356">
        <w:rPr>
          <w:rFonts w:ascii="Times New Roman" w:hAnsi="Times New Roman" w:cs="Times New Roman"/>
          <w:color w:val="000000"/>
          <w:sz w:val="28"/>
          <w:szCs w:val="28"/>
        </w:rPr>
        <w:t>5</w:t>
      </w:r>
    </w:p>
    <w:p w:rsidR="0016519B" w:rsidRPr="00CD2356" w:rsidRDefault="0016519B" w:rsidP="009E7D02">
      <w:pPr>
        <w:pStyle w:val="a3"/>
        <w:numPr>
          <w:ilvl w:val="1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>Цели экономических реформ</w:t>
      </w:r>
    </w:p>
    <w:p w:rsidR="00E90AA1" w:rsidRPr="00CD2356" w:rsidRDefault="0016519B" w:rsidP="009E7D02">
      <w:pPr>
        <w:pStyle w:val="a3"/>
        <w:numPr>
          <w:ilvl w:val="1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>Этапы экономических реформ</w:t>
      </w:r>
    </w:p>
    <w:p w:rsidR="0016519B" w:rsidRPr="00CD2356" w:rsidRDefault="00584249" w:rsidP="009E7D02">
      <w:pPr>
        <w:pStyle w:val="a3"/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>1.3</w:t>
      </w:r>
      <w:r w:rsidR="00CD2356" w:rsidRPr="00CD23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6519B" w:rsidRPr="00CD2356">
        <w:rPr>
          <w:rFonts w:ascii="Times New Roman" w:hAnsi="Times New Roman" w:cs="Times New Roman"/>
          <w:color w:val="000000"/>
          <w:sz w:val="28"/>
          <w:szCs w:val="28"/>
        </w:rPr>
        <w:t>Результаты экономических реформ</w:t>
      </w:r>
    </w:p>
    <w:p w:rsidR="00CD2356" w:rsidRPr="00CD2356" w:rsidRDefault="00584249" w:rsidP="009E7D02">
      <w:pPr>
        <w:pStyle w:val="a3"/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4C3FE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D2356" w:rsidRPr="00CD23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6519B" w:rsidRPr="00CD2356">
        <w:rPr>
          <w:rFonts w:ascii="Times New Roman" w:hAnsi="Times New Roman" w:cs="Times New Roman"/>
          <w:color w:val="000000"/>
          <w:sz w:val="28"/>
          <w:szCs w:val="28"/>
        </w:rPr>
        <w:t>Экономические реформы в странах Центральной и Восточной</w:t>
      </w:r>
      <w:r w:rsidR="00D803C2" w:rsidRPr="00CD23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2356">
        <w:rPr>
          <w:rFonts w:ascii="Times New Roman" w:hAnsi="Times New Roman" w:cs="Times New Roman"/>
          <w:color w:val="000000"/>
          <w:sz w:val="28"/>
          <w:szCs w:val="28"/>
        </w:rPr>
        <w:t>Европы</w:t>
      </w:r>
    </w:p>
    <w:p w:rsidR="0016519B" w:rsidRPr="00CD2356" w:rsidRDefault="0016519B" w:rsidP="009E7D02">
      <w:pPr>
        <w:pStyle w:val="a3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>Анализ экономических реформ в странах Центральной Европы</w:t>
      </w:r>
    </w:p>
    <w:p w:rsidR="0016519B" w:rsidRPr="00CD2356" w:rsidRDefault="0016519B" w:rsidP="009E7D02">
      <w:pPr>
        <w:pStyle w:val="a3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>Анализ экономических реформ в странах Восточной Европы</w:t>
      </w:r>
    </w:p>
    <w:p w:rsidR="00D803C2" w:rsidRPr="00CD2356" w:rsidRDefault="0016519B" w:rsidP="009E7D02">
      <w:pPr>
        <w:pStyle w:val="a3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 xml:space="preserve">Динамика основных показателей в странах </w:t>
      </w:r>
      <w:r w:rsidR="00A704B5" w:rsidRPr="00CD2356">
        <w:rPr>
          <w:rFonts w:ascii="Times New Roman" w:hAnsi="Times New Roman" w:cs="Times New Roman"/>
          <w:color w:val="000000"/>
          <w:sz w:val="28"/>
          <w:szCs w:val="28"/>
        </w:rPr>
        <w:t>Центральной и</w:t>
      </w:r>
      <w:r w:rsidR="00CD2356" w:rsidRPr="00CD23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2356">
        <w:rPr>
          <w:rFonts w:ascii="Times New Roman" w:hAnsi="Times New Roman" w:cs="Times New Roman"/>
          <w:color w:val="000000"/>
          <w:sz w:val="28"/>
          <w:szCs w:val="28"/>
        </w:rPr>
        <w:t>Восточной</w:t>
      </w:r>
      <w:r w:rsidR="000E7320" w:rsidRPr="00CD23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803C2" w:rsidRPr="00CD2356">
        <w:rPr>
          <w:rFonts w:ascii="Times New Roman" w:hAnsi="Times New Roman" w:cs="Times New Roman"/>
          <w:color w:val="000000"/>
          <w:sz w:val="28"/>
          <w:szCs w:val="28"/>
        </w:rPr>
        <w:t>Европы</w:t>
      </w:r>
    </w:p>
    <w:p w:rsidR="00CD2356" w:rsidRPr="00CD2356" w:rsidRDefault="00D803C2" w:rsidP="009E7D02">
      <w:pPr>
        <w:spacing w:after="0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4C3FE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D2356" w:rsidRPr="00CD23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2356">
        <w:rPr>
          <w:rFonts w:ascii="Times New Roman" w:hAnsi="Times New Roman" w:cs="Times New Roman"/>
          <w:color w:val="000000"/>
          <w:sz w:val="28"/>
          <w:szCs w:val="28"/>
        </w:rPr>
        <w:t>Новые тенденции экономического развития</w:t>
      </w:r>
      <w:r w:rsidR="00CD2356" w:rsidRPr="00CD23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E5BB9" w:rsidRPr="00CD2356">
        <w:rPr>
          <w:rFonts w:ascii="Times New Roman" w:hAnsi="Times New Roman" w:cs="Times New Roman"/>
          <w:color w:val="000000"/>
          <w:sz w:val="28"/>
          <w:szCs w:val="28"/>
        </w:rPr>
        <w:t>23</w:t>
      </w:r>
    </w:p>
    <w:p w:rsidR="0016519B" w:rsidRPr="00CD2356" w:rsidRDefault="0016519B" w:rsidP="009E7D02">
      <w:pPr>
        <w:spacing w:after="0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>ЗАКЛЮЧЕНИЕ</w:t>
      </w:r>
      <w:r w:rsidR="00CD2356" w:rsidRPr="00CD23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C6A6F" w:rsidRPr="00CD2356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4E5BB9" w:rsidRPr="00CD2356">
        <w:rPr>
          <w:rFonts w:ascii="Times New Roman" w:hAnsi="Times New Roman" w:cs="Times New Roman"/>
          <w:color w:val="000000"/>
          <w:sz w:val="28"/>
          <w:szCs w:val="28"/>
        </w:rPr>
        <w:t>5</w:t>
      </w:r>
    </w:p>
    <w:p w:rsidR="0016519B" w:rsidRPr="00CD2356" w:rsidRDefault="0016519B" w:rsidP="009E7D02">
      <w:pPr>
        <w:spacing w:after="0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>СПИСОК ИСПОЛЬЗОВАННЫХ ИСТОЧНИКОВ</w:t>
      </w:r>
      <w:r w:rsidR="00CD2356" w:rsidRPr="00CD23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C6A6F" w:rsidRPr="00CD2356">
        <w:rPr>
          <w:rFonts w:ascii="Times New Roman" w:hAnsi="Times New Roman" w:cs="Times New Roman"/>
          <w:color w:val="000000"/>
          <w:sz w:val="28"/>
          <w:szCs w:val="28"/>
        </w:rPr>
        <w:t>26</w:t>
      </w:r>
    </w:p>
    <w:p w:rsidR="00CD2356" w:rsidRPr="00CD2356" w:rsidRDefault="0016519B" w:rsidP="009E7D02">
      <w:pPr>
        <w:spacing w:after="0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>ПРИЛОЖЕНИЕ</w:t>
      </w:r>
    </w:p>
    <w:p w:rsidR="007B34BA" w:rsidRPr="00CD2356" w:rsidRDefault="007B34BA" w:rsidP="00CD2356">
      <w:pPr>
        <w:widowControl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46F7A" w:rsidRPr="004C3FEE" w:rsidRDefault="004C3FEE" w:rsidP="00CD2356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  <w:r w:rsidR="002A7E38" w:rsidRPr="004C3FE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ВВЕДЕНИЕ</w:t>
      </w:r>
    </w:p>
    <w:p w:rsidR="00F03F18" w:rsidRPr="00CD2356" w:rsidRDefault="00F03F18" w:rsidP="00CD2356">
      <w:pPr>
        <w:widowControl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D2356" w:rsidRPr="00CD2356" w:rsidRDefault="00446F7A" w:rsidP="00CD235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 xml:space="preserve">Основными целями экономических реформ в странах </w:t>
      </w:r>
      <w:r w:rsidR="00F03F18" w:rsidRPr="00CD2356">
        <w:rPr>
          <w:rFonts w:ascii="Times New Roman" w:hAnsi="Times New Roman" w:cs="Times New Roman"/>
          <w:color w:val="000000"/>
          <w:sz w:val="28"/>
          <w:szCs w:val="28"/>
        </w:rPr>
        <w:t xml:space="preserve">ЦВЕ </w:t>
      </w:r>
      <w:r w:rsidRPr="00CD2356">
        <w:rPr>
          <w:rFonts w:ascii="Times New Roman" w:hAnsi="Times New Roman" w:cs="Times New Roman"/>
          <w:color w:val="000000"/>
          <w:sz w:val="28"/>
          <w:szCs w:val="28"/>
        </w:rPr>
        <w:t>было: повысить эффективность производства; чтобы исчезли, как старые структуры цен, так и монополизм производителей, чтобы исчезло централизованное распределение ресурсов. Так же одной из основных целей было, чтобы изменилась крайне неэффективна</w:t>
      </w:r>
      <w:r w:rsidR="004C3FEE">
        <w:rPr>
          <w:rFonts w:ascii="Times New Roman" w:hAnsi="Times New Roman" w:cs="Times New Roman"/>
          <w:color w:val="000000"/>
          <w:sz w:val="28"/>
          <w:szCs w:val="28"/>
        </w:rPr>
        <w:t>я ранее сложившаяся в угоду идео</w:t>
      </w:r>
      <w:r w:rsidRPr="00CD2356">
        <w:rPr>
          <w:rFonts w:ascii="Times New Roman" w:hAnsi="Times New Roman" w:cs="Times New Roman"/>
          <w:color w:val="000000"/>
          <w:sz w:val="28"/>
          <w:szCs w:val="28"/>
        </w:rPr>
        <w:t>логическим догмам и политическим приор</w:t>
      </w:r>
      <w:r w:rsidR="008919C1" w:rsidRPr="00CD2356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CD2356">
        <w:rPr>
          <w:rFonts w:ascii="Times New Roman" w:hAnsi="Times New Roman" w:cs="Times New Roman"/>
          <w:color w:val="000000"/>
          <w:sz w:val="28"/>
          <w:szCs w:val="28"/>
        </w:rPr>
        <w:t>тетом структуры производства.</w:t>
      </w:r>
    </w:p>
    <w:p w:rsidR="00CD2356" w:rsidRPr="00CD2356" w:rsidRDefault="00446F7A" w:rsidP="00CD235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>Экономическое развитие стран Центральной и Восточной Европы в послевоенный период прошло четыре этапа:</w:t>
      </w:r>
    </w:p>
    <w:p w:rsidR="00CD2356" w:rsidRPr="00CD2356" w:rsidRDefault="00446F7A" w:rsidP="00CD235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>Первый этап (50 – 60 гг.) – этап быстрого экстенсивного роста, индустриализация большинства стран регионов;</w:t>
      </w:r>
    </w:p>
    <w:p w:rsidR="00CD2356" w:rsidRPr="00CD2356" w:rsidRDefault="008919C1" w:rsidP="00CD235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>Второй</w:t>
      </w:r>
      <w:r w:rsidR="00446F7A" w:rsidRPr="00CD2356">
        <w:rPr>
          <w:rFonts w:ascii="Times New Roman" w:hAnsi="Times New Roman" w:cs="Times New Roman"/>
          <w:color w:val="000000"/>
          <w:sz w:val="28"/>
          <w:szCs w:val="28"/>
        </w:rPr>
        <w:t xml:space="preserve"> этап (конец 60 – конец 70 гг.) связан с исчерпанием факторов экстенсивного развития;</w:t>
      </w:r>
    </w:p>
    <w:p w:rsidR="00CD2356" w:rsidRPr="00CD2356" w:rsidRDefault="00446F7A" w:rsidP="00CD235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>Третий этап (конец 70 – конец 80 гг.) характерен стагнацией экономики, началом агонии и краха социалистической общественной системы;</w:t>
      </w:r>
    </w:p>
    <w:p w:rsidR="00CD2356" w:rsidRPr="00CD2356" w:rsidRDefault="004C3FEE" w:rsidP="00CD235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Четвёртый этап (</w:t>
      </w:r>
      <w:r w:rsidR="00446F7A" w:rsidRPr="00CD2356">
        <w:rPr>
          <w:rFonts w:ascii="Times New Roman" w:hAnsi="Times New Roman" w:cs="Times New Roman"/>
          <w:color w:val="000000"/>
          <w:sz w:val="28"/>
          <w:szCs w:val="28"/>
        </w:rPr>
        <w:t>начало 90 гг. ) – этап революционных преобразований, спада производства и перехода стран ЦВЕ на рыночный и демократический путь развития.</w:t>
      </w:r>
    </w:p>
    <w:p w:rsidR="00CD2356" w:rsidRPr="00CD2356" w:rsidRDefault="00446F7A" w:rsidP="00CD235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>К результатам экономических реформ относится то, что в государствах ЦВЕ находились в относительно лучшем положении. Не смотря на серьёзные трудности , экономические реформы здесь дают положительные результаты. Так, к примеру наиболее благоприятная ситуация сложилась в Венгрии,</w:t>
      </w:r>
      <w:r w:rsidR="00CD2356" w:rsidRPr="00CD23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2356">
        <w:rPr>
          <w:rFonts w:ascii="Times New Roman" w:hAnsi="Times New Roman" w:cs="Times New Roman"/>
          <w:color w:val="000000"/>
          <w:sz w:val="28"/>
          <w:szCs w:val="28"/>
        </w:rPr>
        <w:t>где темпы роста ВВП в 1993 г. составили 3%.</w:t>
      </w:r>
    </w:p>
    <w:p w:rsidR="00446F7A" w:rsidRPr="00CD2356" w:rsidRDefault="008919C1" w:rsidP="00CD235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>За последние</w:t>
      </w:r>
      <w:r w:rsidR="00446F7A" w:rsidRPr="00CD2356">
        <w:rPr>
          <w:rFonts w:ascii="Times New Roman" w:hAnsi="Times New Roman" w:cs="Times New Roman"/>
          <w:color w:val="000000"/>
          <w:sz w:val="28"/>
          <w:szCs w:val="28"/>
        </w:rPr>
        <w:t xml:space="preserve"> годы ЦВЕ добились определённых экономических успехов в углублении рыночных преобразований.</w:t>
      </w:r>
    </w:p>
    <w:p w:rsidR="004C1D4B" w:rsidRPr="00CD2356" w:rsidRDefault="00446F7A" w:rsidP="00CD235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>В целом макроэкономические показатели развития ЦВЕ отмечаются стабильностью развития, и для большинства стран характерен устойчивый подъём экономики, хотя по степени и уровню развития они занимают разные позиции.</w:t>
      </w:r>
    </w:p>
    <w:p w:rsidR="004C3FEE" w:rsidRDefault="004C3FEE" w:rsidP="00CD235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C3FEE" w:rsidRDefault="004C3FEE" w:rsidP="004C3FEE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  <w:r w:rsidR="004C1D4B" w:rsidRPr="004C3FE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ЭКОНОМИЧЕСКИЕ </w:t>
      </w:r>
      <w:r w:rsidR="00992C03" w:rsidRPr="004C3FE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РЕФОРМЫ: </w:t>
      </w:r>
      <w:r w:rsidR="00A704B5" w:rsidRPr="004C3FE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ТЕОР</w:t>
      </w:r>
      <w:r w:rsidRPr="004C3FE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</w:t>
      </w:r>
      <w:r w:rsidR="00A704B5" w:rsidRPr="004C3FE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ТИЧЕСКИЕ </w:t>
      </w:r>
    </w:p>
    <w:p w:rsidR="00D803C2" w:rsidRPr="004C3FEE" w:rsidRDefault="00A704B5" w:rsidP="004C3FEE">
      <w:pPr>
        <w:spacing w:after="0"/>
        <w:ind w:left="709" w:firstLine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C3FE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АСПЕКТЫ</w:t>
      </w:r>
    </w:p>
    <w:p w:rsidR="004C1D4B" w:rsidRPr="004C3FEE" w:rsidRDefault="004C1D4B" w:rsidP="00CD235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03F18" w:rsidRPr="004C3FEE" w:rsidRDefault="00992C03" w:rsidP="00CD2356">
      <w:pPr>
        <w:pStyle w:val="a3"/>
        <w:numPr>
          <w:ilvl w:val="1"/>
          <w:numId w:val="12"/>
        </w:numPr>
        <w:spacing w:after="0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C3FE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Цели экономических реформ</w:t>
      </w:r>
    </w:p>
    <w:p w:rsidR="004C1D4B" w:rsidRPr="00CD2356" w:rsidRDefault="004C1D4B" w:rsidP="00CD235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46F7A" w:rsidRPr="00CD2356" w:rsidRDefault="00446F7A" w:rsidP="00CD235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>Основными целями экономических реформ было:</w:t>
      </w:r>
    </w:p>
    <w:p w:rsidR="00446F7A" w:rsidRPr="00CD2356" w:rsidRDefault="00446F7A" w:rsidP="00CD2356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>Повысить эффективность производства;</w:t>
      </w:r>
    </w:p>
    <w:p w:rsidR="00446F7A" w:rsidRPr="00CD2356" w:rsidRDefault="00446F7A" w:rsidP="00CD2356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>Чтобы исчезли, как старые структуры цен, так и монополизм производителей;</w:t>
      </w:r>
    </w:p>
    <w:p w:rsidR="00446F7A" w:rsidRPr="00CD2356" w:rsidRDefault="00446F7A" w:rsidP="00CD2356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>Чтобы исчезло централизованное распределение ресурсов;</w:t>
      </w:r>
    </w:p>
    <w:p w:rsidR="00446F7A" w:rsidRPr="00CD2356" w:rsidRDefault="00446F7A" w:rsidP="00CD2356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>Чтобы изменилось крайне неэффективна</w:t>
      </w:r>
      <w:r w:rsidR="004C3FEE">
        <w:rPr>
          <w:rFonts w:ascii="Times New Roman" w:hAnsi="Times New Roman" w:cs="Times New Roman"/>
          <w:color w:val="000000"/>
          <w:sz w:val="28"/>
          <w:szCs w:val="28"/>
        </w:rPr>
        <w:t>я ранее сложившаяся в угоду идео</w:t>
      </w:r>
      <w:r w:rsidRPr="00CD2356">
        <w:rPr>
          <w:rFonts w:ascii="Times New Roman" w:hAnsi="Times New Roman" w:cs="Times New Roman"/>
          <w:color w:val="000000"/>
          <w:sz w:val="28"/>
          <w:szCs w:val="28"/>
        </w:rPr>
        <w:t>логическим догмам и политическим приор</w:t>
      </w:r>
      <w:r w:rsidR="008919C1" w:rsidRPr="00CD2356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CD2356">
        <w:rPr>
          <w:rFonts w:ascii="Times New Roman" w:hAnsi="Times New Roman" w:cs="Times New Roman"/>
          <w:color w:val="000000"/>
          <w:sz w:val="28"/>
          <w:szCs w:val="28"/>
        </w:rPr>
        <w:t>тетом структуры производства.</w:t>
      </w:r>
    </w:p>
    <w:p w:rsidR="004C1D4B" w:rsidRPr="00CD2356" w:rsidRDefault="004C1D4B" w:rsidP="00CD235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D2356" w:rsidRPr="004C3FEE" w:rsidRDefault="004C1D4B" w:rsidP="00CD2356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C3FEE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1.2</w:t>
      </w:r>
      <w:r w:rsidR="004C3FE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AB3C8F" w:rsidRPr="004C3FE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Этапы экономических реформ</w:t>
      </w:r>
    </w:p>
    <w:p w:rsidR="00F03F18" w:rsidRPr="00CD2356" w:rsidRDefault="00F03F18" w:rsidP="00CD235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D2356" w:rsidRPr="00CD2356" w:rsidRDefault="008919C1" w:rsidP="00CD235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>Экономическое развитие стран Центральной и Восточной Европы в послевоенный период прошло четыре этапа:</w:t>
      </w:r>
    </w:p>
    <w:p w:rsidR="00CD2356" w:rsidRPr="00CD2356" w:rsidRDefault="008919C1" w:rsidP="00CD235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>Первый этап (50 – 60 гг.) – этап быстрого экстенсивного роста, индустриализация большинства стран регионов;</w:t>
      </w:r>
    </w:p>
    <w:p w:rsidR="00CD2356" w:rsidRPr="00CD2356" w:rsidRDefault="008919C1" w:rsidP="00CD235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>Второй этап (конец 60 – конец 70 гг.) связан с исчерпанием факторов экстенсивного развития;</w:t>
      </w:r>
    </w:p>
    <w:p w:rsidR="00CD2356" w:rsidRPr="00CD2356" w:rsidRDefault="004C3FEE" w:rsidP="00CD235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Третий этап (</w:t>
      </w:r>
      <w:r w:rsidR="008919C1" w:rsidRPr="00CD2356">
        <w:rPr>
          <w:rFonts w:ascii="Times New Roman" w:hAnsi="Times New Roman" w:cs="Times New Roman"/>
          <w:color w:val="000000"/>
          <w:sz w:val="28"/>
          <w:szCs w:val="28"/>
        </w:rPr>
        <w:t>конец 70 – конец 80 гг.) характерен стагнацией экономики, началом агонии и краха социалистической общественной системы;</w:t>
      </w:r>
    </w:p>
    <w:p w:rsidR="00CD2356" w:rsidRPr="00CD2356" w:rsidRDefault="004C3FEE" w:rsidP="00CD235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Четвёртый этап (</w:t>
      </w:r>
      <w:r w:rsidR="008919C1" w:rsidRPr="00CD2356">
        <w:rPr>
          <w:rFonts w:ascii="Times New Roman" w:hAnsi="Times New Roman" w:cs="Times New Roman"/>
          <w:color w:val="000000"/>
          <w:sz w:val="28"/>
          <w:szCs w:val="28"/>
        </w:rPr>
        <w:t>начало 90 гг.) – этап революционных преобразований, спада производства и перехода стран ЦВЕ на рыночный и демократический путь развития.</w:t>
      </w:r>
    </w:p>
    <w:p w:rsidR="008919C1" w:rsidRPr="00CD2356" w:rsidRDefault="008919C1" w:rsidP="00CD235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>Первый этап во всех без исключения странах ЦВЕ характеризуется высокими темпами экономического роста, искусственно подстегнутыми директивными плановыми заданиями. Цель – укрепить регион экономический, сделать из него надежного союзника для бывшего Советского Союза, еще один укрепрайон в капиталистическом окружении и еще один плацдарм для мировой революции.</w:t>
      </w:r>
    </w:p>
    <w:p w:rsidR="008919C1" w:rsidRPr="00CD2356" w:rsidRDefault="008919C1" w:rsidP="00CD235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>В 1949 году был создан Совет экономической взаимопомощи (СЭВ). В сферу компетенции СЭВ входили вопросы координации народнохозяйственных планов, согласование внешнеторгового оборота, предоставления кредитов, организация у научно – технического сотрудничества и т.д.</w:t>
      </w:r>
    </w:p>
    <w:p w:rsidR="008919C1" w:rsidRPr="00CD2356" w:rsidRDefault="008919C1" w:rsidP="00CD235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>СЭВ осуществлял нерыночную, т.е. ненастоящую, интеграцию, которую нельзя назвать экономической, на деле она была административно-командной, бюрократической. Никаких экономических механизмов попросту не было.</w:t>
      </w:r>
    </w:p>
    <w:p w:rsidR="00CD2356" w:rsidRPr="00CD2356" w:rsidRDefault="008919C1" w:rsidP="00CD235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>К концу 60-х годов во всех странах ЦВЕ была создана централизованная дефицитная плановая экономика. Оптовая торговля заменена государственной системой материально-технического снабжения. Во главу планов поставлены показатели по производству продукции в количественном выражении, по валу. Темпы роста производства стали главным критерием успеха или не успеха предприятия, отрасли или страны в целом. В условиях хронического дефицита вся продукция реализовывалась по государственному плану её распределения, хотя объём непроданной продукции, незавершенного строительства и запасов сырья</w:t>
      </w:r>
      <w:r w:rsidR="00D22B35" w:rsidRPr="00CD2356">
        <w:rPr>
          <w:rFonts w:ascii="Times New Roman" w:hAnsi="Times New Roman" w:cs="Times New Roman"/>
          <w:color w:val="000000"/>
          <w:sz w:val="28"/>
          <w:szCs w:val="28"/>
        </w:rPr>
        <w:t xml:space="preserve"> всё время возрастал.</w:t>
      </w:r>
    </w:p>
    <w:p w:rsidR="008919C1" w:rsidRPr="00CD2356" w:rsidRDefault="00D22B35" w:rsidP="00CD235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>На втором этапе экономического развития стран ЦВЕ проявились признаки исчерпания факторов первоначального накопления, быстрого экстенсивного экономического роста. Существенно</w:t>
      </w:r>
      <w:r w:rsidR="008919C1" w:rsidRPr="00CD23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2356">
        <w:rPr>
          <w:rFonts w:ascii="Times New Roman" w:hAnsi="Times New Roman" w:cs="Times New Roman"/>
          <w:color w:val="000000"/>
          <w:sz w:val="28"/>
          <w:szCs w:val="28"/>
        </w:rPr>
        <w:t>замедлились темпы экономического роста (</w:t>
      </w:r>
      <w:r w:rsidR="00F03F18" w:rsidRPr="00CD2356">
        <w:rPr>
          <w:rFonts w:ascii="Times New Roman" w:hAnsi="Times New Roman" w:cs="Times New Roman"/>
          <w:color w:val="000000"/>
          <w:sz w:val="28"/>
          <w:szCs w:val="28"/>
        </w:rPr>
        <w:t>см.приложение А</w:t>
      </w:r>
      <w:r w:rsidRPr="00CD2356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D22B35" w:rsidRPr="00CD2356" w:rsidRDefault="00D22B35" w:rsidP="00CD235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>Снижение темпов экономического развития сопровождалось уменьшением нормы накопления. Наоборот, как показывают статистические данные, доля капитальных вложений в национальном доходе стран ЦВЕ продолжало возрастать.</w:t>
      </w:r>
    </w:p>
    <w:p w:rsidR="005645F0" w:rsidRPr="00CD2356" w:rsidRDefault="005645F0" w:rsidP="00CD235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>Во всех странах ЦВЕ продолжались структурные сдвиги в пользу тяжелой промышленности, заданные ещё в 50 – х годах.</w:t>
      </w:r>
    </w:p>
    <w:p w:rsidR="005645F0" w:rsidRPr="00CD2356" w:rsidRDefault="005645F0" w:rsidP="00CD235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>Полная занятость поддерживалась за счет низкой производительности труда, росла материалоемкость производства, снижалась фондоотдача. Страны ЦВЕ стали предпринимать более широкие и активные попытки к увеличению своего экспорта на Запад, чтобы заработать твердую валюту. Однако эти попытки не всегда оказывались успешными: Запад прекрасно обходился без мировой социалистической системы.</w:t>
      </w:r>
    </w:p>
    <w:p w:rsidR="005645F0" w:rsidRPr="00CD2356" w:rsidRDefault="005645F0" w:rsidP="00CD235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>Уже в начале 60 – х годов руководители ряда стран ЦВЕ вынуждены были пойти на корректировки выбранного ранее жесткого курса на сверхцентрализованное планирование и сверхиндустриализацию в пользу некоторого стимулирования сельского хозяйства и повышения жизненного уровня населения.</w:t>
      </w:r>
    </w:p>
    <w:p w:rsidR="005645F0" w:rsidRPr="00CD2356" w:rsidRDefault="005645F0" w:rsidP="00CD235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>70 – е годы отчетливо показали на примере всех стран ЦВЕ тупиков</w:t>
      </w:r>
      <w:r w:rsidR="00515743" w:rsidRPr="00CD235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CD2356">
        <w:rPr>
          <w:rFonts w:ascii="Times New Roman" w:hAnsi="Times New Roman" w:cs="Times New Roman"/>
          <w:color w:val="000000"/>
          <w:sz w:val="28"/>
          <w:szCs w:val="28"/>
        </w:rPr>
        <w:t>сть социалистической модели хозяйствования. К концу 70 – х годов темпы экономического развития стран региона еще более замедлились. Выходу из этой ситуации не могли помочь ни ставки сырья, ни кредиты со стороны СССР.</w:t>
      </w:r>
    </w:p>
    <w:p w:rsidR="005645F0" w:rsidRPr="00CD2356" w:rsidRDefault="005645F0" w:rsidP="00CD235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>Начало 70 – х годов</w:t>
      </w:r>
      <w:r w:rsidR="00CD2356" w:rsidRPr="00CD23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2356">
        <w:rPr>
          <w:rFonts w:ascii="Times New Roman" w:hAnsi="Times New Roman" w:cs="Times New Roman"/>
          <w:color w:val="000000"/>
          <w:sz w:val="28"/>
          <w:szCs w:val="28"/>
        </w:rPr>
        <w:t>- это время, когда Запад вступил в новый этап научно – технической революции, массового освоения нового поколения техники, формирования но</w:t>
      </w:r>
      <w:r w:rsidR="00F03F18" w:rsidRPr="00CD2356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CD2356">
        <w:rPr>
          <w:rFonts w:ascii="Times New Roman" w:hAnsi="Times New Roman" w:cs="Times New Roman"/>
          <w:color w:val="000000"/>
          <w:sz w:val="28"/>
          <w:szCs w:val="28"/>
        </w:rPr>
        <w:t>ого технического уклада. На этом фоне угасания социалистической экономики выглядело особенно символично. Социализм все время доказывал свою неадекватность меняющимся условиям мирового развития. К сожалению, лидеры стран ЦВЕ не понимали этого.</w:t>
      </w:r>
    </w:p>
    <w:p w:rsidR="005645F0" w:rsidRPr="00CD2356" w:rsidRDefault="005645F0" w:rsidP="00CD235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>Основными чертами третьего этапа развития экономики стран ЦВЕ являются</w:t>
      </w:r>
      <w:r w:rsidR="00CD2356" w:rsidRPr="00CD23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2356">
        <w:rPr>
          <w:rFonts w:ascii="Times New Roman" w:hAnsi="Times New Roman" w:cs="Times New Roman"/>
          <w:color w:val="000000"/>
          <w:sz w:val="28"/>
          <w:szCs w:val="28"/>
        </w:rPr>
        <w:t>сначала продолжение замедления и стагнация экономического роста, затем агония и развал социализма как исторически несостоявшейся общественной системы.</w:t>
      </w:r>
    </w:p>
    <w:p w:rsidR="005645F0" w:rsidRPr="00CD2356" w:rsidRDefault="005645F0" w:rsidP="00CD235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>В 80 – х годах во всех странах ЦВЕ заметно усилились инфляционные процессы. Резко возросли мировые цены на энергоносители и другие виды сырья. СССР сокращал поставки своего сырья этим странам, поскольку они осуществлялись по ценам ниже мировых</w:t>
      </w:r>
      <w:r w:rsidR="004C3FE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CD2356">
        <w:rPr>
          <w:rFonts w:ascii="Times New Roman" w:hAnsi="Times New Roman" w:cs="Times New Roman"/>
          <w:color w:val="000000"/>
          <w:sz w:val="28"/>
          <w:szCs w:val="28"/>
        </w:rPr>
        <w:t xml:space="preserve"> и своего сырья не хватало самому поставщику для его внутренних нужд. Страны ЦВЕ вынуждены были покуп</w:t>
      </w:r>
      <w:r w:rsidR="00F03F18" w:rsidRPr="00CD235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CD2356">
        <w:rPr>
          <w:rFonts w:ascii="Times New Roman" w:hAnsi="Times New Roman" w:cs="Times New Roman"/>
          <w:color w:val="000000"/>
          <w:sz w:val="28"/>
          <w:szCs w:val="28"/>
        </w:rPr>
        <w:t>ть растущую часть требуемого им сырья на мировом рынке. Все это подрывало ресурсную базу для инвестиций, не</w:t>
      </w:r>
      <w:r w:rsidR="00F03F18" w:rsidRPr="00CD235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CD2356">
        <w:rPr>
          <w:rFonts w:ascii="Times New Roman" w:hAnsi="Times New Roman" w:cs="Times New Roman"/>
          <w:color w:val="000000"/>
          <w:sz w:val="28"/>
          <w:szCs w:val="28"/>
        </w:rPr>
        <w:t>бходимых не только для расширения, но и для модернизации и обновления имеющегося основного капитала.</w:t>
      </w:r>
    </w:p>
    <w:p w:rsidR="005645F0" w:rsidRPr="00CD2356" w:rsidRDefault="005645F0" w:rsidP="00CD235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>В условиях нерыночной экономики и отсутствия внутренних стимулов к научно – техническому прогрессу страны ЦВЕ реагировали на рост мировых цен не переходом на ресурсосберегающие технологии, как Запад, а увеличением импорта сырья, расширением эксплуатации собственных ресурсов, что требовало</w:t>
      </w:r>
      <w:r w:rsidR="00CD2356" w:rsidRPr="00CD23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2356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дополнительных капиталовложений, база для </w:t>
      </w:r>
      <w:r w:rsidR="00F03F18" w:rsidRPr="00CD2356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CD2356">
        <w:rPr>
          <w:rFonts w:ascii="Times New Roman" w:hAnsi="Times New Roman" w:cs="Times New Roman"/>
          <w:color w:val="000000"/>
          <w:sz w:val="28"/>
          <w:szCs w:val="28"/>
        </w:rPr>
        <w:t>оторых сокращалась.</w:t>
      </w:r>
    </w:p>
    <w:p w:rsidR="00CD2356" w:rsidRPr="00CD2356" w:rsidRDefault="00515743" w:rsidP="00CD235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5645F0" w:rsidRPr="00CD2356">
        <w:rPr>
          <w:rFonts w:ascii="Times New Roman" w:hAnsi="Times New Roman" w:cs="Times New Roman"/>
          <w:color w:val="000000"/>
          <w:sz w:val="28"/>
          <w:szCs w:val="28"/>
        </w:rPr>
        <w:t>ля покупки современного оборудования в целях</w:t>
      </w:r>
      <w:r w:rsidR="00CD2356" w:rsidRPr="00CD23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645F0" w:rsidRPr="00CD2356">
        <w:rPr>
          <w:rFonts w:ascii="Times New Roman" w:hAnsi="Times New Roman" w:cs="Times New Roman"/>
          <w:color w:val="000000"/>
          <w:sz w:val="28"/>
          <w:szCs w:val="28"/>
        </w:rPr>
        <w:t>модернизации своего производства и осуществления назревших структурных изменений в промышленности не хватало ресурсов твердой валюты. Поэтому практически все страны ЦВЕ отчаянно пытались пробиться на мировые рынки с экспортом своих товаров и одновременно ограничить импорт. Во многих случаях это удавалось. Кроме того, страны ЦВЕ стали прибегать к масштабным заимствованиям</w:t>
      </w:r>
      <w:r w:rsidR="00CD2356" w:rsidRPr="00CD23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645F0" w:rsidRPr="00CD2356">
        <w:rPr>
          <w:rFonts w:ascii="Times New Roman" w:hAnsi="Times New Roman" w:cs="Times New Roman"/>
          <w:color w:val="000000"/>
          <w:sz w:val="28"/>
          <w:szCs w:val="28"/>
        </w:rPr>
        <w:t>валюты, и у них начал расти внешний долг.</w:t>
      </w:r>
    </w:p>
    <w:p w:rsidR="005645F0" w:rsidRPr="00CD2356" w:rsidRDefault="005645F0" w:rsidP="00CD235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>К концу 80 – х годов страны ЦВЕ оказались по отношению, например к США по ВНП в расчете на душу населения примерно в той же позиции, что и 40 лет назад, когда они еще только начинали свой социалистический экспер</w:t>
      </w:r>
      <w:r w:rsidR="00F03F18" w:rsidRPr="00CD2356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CD2356">
        <w:rPr>
          <w:rFonts w:ascii="Times New Roman" w:hAnsi="Times New Roman" w:cs="Times New Roman"/>
          <w:color w:val="000000"/>
          <w:sz w:val="28"/>
          <w:szCs w:val="28"/>
        </w:rPr>
        <w:t>мент.</w:t>
      </w:r>
    </w:p>
    <w:p w:rsidR="005645F0" w:rsidRPr="00CD2356" w:rsidRDefault="005645F0" w:rsidP="00CD235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>Страны ЦВЕ и не могли достичь уровня экономического, социального и технического развития стран Запада, поскольку у них модель хозяйст</w:t>
      </w:r>
      <w:r w:rsidR="00F03F18" w:rsidRPr="00CD2356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CD2356">
        <w:rPr>
          <w:rFonts w:ascii="Times New Roman" w:hAnsi="Times New Roman" w:cs="Times New Roman"/>
          <w:color w:val="000000"/>
          <w:sz w:val="28"/>
          <w:szCs w:val="28"/>
        </w:rPr>
        <w:t>ования оказалась исторически не только безнадежно неэффективной, но и попросту тупиковой.</w:t>
      </w:r>
    </w:p>
    <w:p w:rsidR="005645F0" w:rsidRPr="00CD2356" w:rsidRDefault="005645F0" w:rsidP="00CD235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>В этой модел</w:t>
      </w:r>
      <w:r w:rsidR="00F03F18" w:rsidRPr="00CD2356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CD2356">
        <w:rPr>
          <w:rFonts w:ascii="Times New Roman" w:hAnsi="Times New Roman" w:cs="Times New Roman"/>
          <w:color w:val="000000"/>
          <w:sz w:val="28"/>
          <w:szCs w:val="28"/>
        </w:rPr>
        <w:t xml:space="preserve"> все ориентировано не на удовлет</w:t>
      </w:r>
      <w:r w:rsidR="00F03F18" w:rsidRPr="00CD2356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CD2356">
        <w:rPr>
          <w:rFonts w:ascii="Times New Roman" w:hAnsi="Times New Roman" w:cs="Times New Roman"/>
          <w:color w:val="000000"/>
          <w:sz w:val="28"/>
          <w:szCs w:val="28"/>
        </w:rPr>
        <w:t>орение реальных потребностей, а на выполнение плановых потребностей, а на выполнение плановых директив. Последние же выдвигали на передний план не качественные, а прежде всего количественные параметры производственной деятельности, задачи производства ради производства, цели, заданные не нормальными экономическими или просто человеческими потребностями, а идеологическими и политическими соображениями правящей номенклатуры.</w:t>
      </w:r>
    </w:p>
    <w:p w:rsidR="005645F0" w:rsidRPr="00CD2356" w:rsidRDefault="005645F0" w:rsidP="00CD235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>Ценилось и поощрялось лишь то, что давало высокие темпы роста, те же области, где количе</w:t>
      </w:r>
      <w:r w:rsidR="00F03F18" w:rsidRPr="00CD2356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CD2356">
        <w:rPr>
          <w:rFonts w:ascii="Times New Roman" w:hAnsi="Times New Roman" w:cs="Times New Roman"/>
          <w:color w:val="000000"/>
          <w:sz w:val="28"/>
          <w:szCs w:val="28"/>
        </w:rPr>
        <w:t>твенный рост не мог быть так заметен (производственная и социальная инфраструктура, охрана окружающей среды и т.д.)</w:t>
      </w:r>
      <w:r w:rsidR="00E90AA1" w:rsidRPr="00CD2356">
        <w:rPr>
          <w:rFonts w:ascii="Times New Roman" w:hAnsi="Times New Roman" w:cs="Times New Roman"/>
          <w:color w:val="000000"/>
          <w:sz w:val="28"/>
          <w:szCs w:val="28"/>
        </w:rPr>
        <w:t>, всегда оказывались не только в тени, но и в полном провале.</w:t>
      </w:r>
    </w:p>
    <w:p w:rsidR="00E90AA1" w:rsidRPr="00CD2356" w:rsidRDefault="00E90AA1" w:rsidP="00CD235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>Социалистическая модель хозяйствования практически изолировала страны ЦВЕ от мировой экономики, мирового рынка, оставляя их вне системы постоянных сопоставлений с передовыми странами, которая создается механизмом конкуренции, лишала их возможности опираться на собственный научно – технический</w:t>
      </w:r>
      <w:r w:rsidR="00CD2356" w:rsidRPr="00CD23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2356">
        <w:rPr>
          <w:rFonts w:ascii="Times New Roman" w:hAnsi="Times New Roman" w:cs="Times New Roman"/>
          <w:color w:val="000000"/>
          <w:sz w:val="28"/>
          <w:szCs w:val="28"/>
        </w:rPr>
        <w:t>прогресс или на заимствование передовой технологии за рубежом. Эта модель стимулировала ресурсопожирание, неэффективность и</w:t>
      </w:r>
      <w:r w:rsidR="00CD2356" w:rsidRPr="00CD23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2356">
        <w:rPr>
          <w:rFonts w:ascii="Times New Roman" w:hAnsi="Times New Roman" w:cs="Times New Roman"/>
          <w:color w:val="000000"/>
          <w:sz w:val="28"/>
          <w:szCs w:val="28"/>
        </w:rPr>
        <w:t>технологическую отсталость.</w:t>
      </w:r>
    </w:p>
    <w:p w:rsidR="00E90AA1" w:rsidRPr="00CD2356" w:rsidRDefault="00E90AA1" w:rsidP="00CD235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>Социалистическая плановая модель хозяйствования позволяла мобилизировать огромные ресурсы на одном участке в одно время и одним ударом достичь за короткий срок заданного результата. Но такая модель оказалась</w:t>
      </w:r>
      <w:r w:rsidR="00CD2356" w:rsidRPr="00CD23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2356">
        <w:rPr>
          <w:rFonts w:ascii="Times New Roman" w:hAnsi="Times New Roman" w:cs="Times New Roman"/>
          <w:color w:val="000000"/>
          <w:sz w:val="28"/>
          <w:szCs w:val="28"/>
        </w:rPr>
        <w:t>непригодной для постоянной, длительной, упорной и эффективной работы. Она была непригодной и для модернизации основного капитала на новейшей технологической базе, ибо не создавала новых внутренних источников экономического роста. Практически эти источники быстро себя исчерпали, и система развалилась.</w:t>
      </w:r>
    </w:p>
    <w:p w:rsidR="00E90AA1" w:rsidRPr="00CD2356" w:rsidRDefault="00E90AA1" w:rsidP="00CD235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>Четвертый этап послевоенного экономического развития стран ЦВЕ начался с момента их выхода из экономического и трансформационного кризиса. Первой из кризиса стала выходить Польша. Развал социалистической системы, агония соответствующей ей модели хозяйствования в этой стране были, пожалуй, наиболее продолжительными и болезнен</w:t>
      </w:r>
      <w:r w:rsidR="00F03F18" w:rsidRPr="00CD2356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CD2356">
        <w:rPr>
          <w:rFonts w:ascii="Times New Roman" w:hAnsi="Times New Roman" w:cs="Times New Roman"/>
          <w:color w:val="000000"/>
          <w:sz w:val="28"/>
          <w:szCs w:val="28"/>
        </w:rPr>
        <w:t>ыми среди всех стран региона.</w:t>
      </w:r>
    </w:p>
    <w:p w:rsidR="00F03F18" w:rsidRPr="00CD2356" w:rsidRDefault="00F03F18" w:rsidP="00CD235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445FF" w:rsidRPr="004C3FEE" w:rsidRDefault="00F445FF" w:rsidP="00CD2356">
      <w:pPr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C3FE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Результаты экономических реформ</w:t>
      </w:r>
    </w:p>
    <w:p w:rsidR="00F03F18" w:rsidRPr="00CD2356" w:rsidRDefault="00F03F18" w:rsidP="00CD235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445FF" w:rsidRPr="00CD2356" w:rsidRDefault="00F445FF" w:rsidP="00CD235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 xml:space="preserve">Реформирование экономики в странах Восточной Европы и России первоначально базировалось в основном на реализации концепции «шоковой терапии», подразумевающей быстрое обеспечение финансовой стабилизации и либерализации цен, создание многообразия форм собственности, расширение прав </w:t>
      </w:r>
      <w:r w:rsidR="00821079" w:rsidRPr="00CD2356">
        <w:rPr>
          <w:rFonts w:ascii="Times New Roman" w:hAnsi="Times New Roman" w:cs="Times New Roman"/>
          <w:color w:val="000000"/>
          <w:sz w:val="28"/>
          <w:szCs w:val="28"/>
        </w:rPr>
        <w:t>экономических субъектов, открытие внутреннего рынка. Однако практика показала, что переход к рыночным отношениям требует более длительной и постепенной трансформации всего</w:t>
      </w:r>
      <w:r w:rsidR="007D7EB9" w:rsidRPr="00CD2356">
        <w:rPr>
          <w:rFonts w:ascii="Times New Roman" w:hAnsi="Times New Roman" w:cs="Times New Roman"/>
          <w:color w:val="000000"/>
          <w:sz w:val="28"/>
          <w:szCs w:val="28"/>
        </w:rPr>
        <w:t xml:space="preserve"> комплекса макро- и микроэкономических преобразований. Поэтому впоследствии рассматриваемые страны перешли к долгосрочной стратегии экономических преобразований, предусматривающей структурную перестройку, развитие финансовых рынков, решение проблемы занятости и социальной защиты прав человека.</w:t>
      </w:r>
    </w:p>
    <w:p w:rsidR="007D7EB9" w:rsidRPr="00CD2356" w:rsidRDefault="007D7EB9" w:rsidP="00CD235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>Политическая трансформация стран Восточной Европы, новых государств Евразии, соответственно и экономические перемены оказали определённое воздействие на ситуацию в мировой экономике. Специалисты ОЭСР высказали серьёзную озабоченность положением дел в этом регионе.</w:t>
      </w:r>
    </w:p>
    <w:p w:rsidR="00CD2356" w:rsidRPr="00CD2356" w:rsidRDefault="007D3A7E" w:rsidP="00CD235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>Кризис в странах Восточной Европы, разрыв экономических связей между новыми государствами бывшего Союза способствовали ещё большему сокращению объёмов производства, ослаблению процесса стабилизации национальных экономик. В целом всё это в условиях нарастающего недовольства населения способно тормозить проводимые экономические реформы.</w:t>
      </w:r>
    </w:p>
    <w:p w:rsidR="007D7EB9" w:rsidRPr="00CD2356" w:rsidRDefault="007D3A7E" w:rsidP="00CD235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>По мнению специалистов ОЭСР и МВФ, большую положительную роль может сыграть представление этим государствам крупных коммерческих кредитов западными партнёрами. Однако в нынешних условиях внешние кредиты (даже на самых выгодных условиях) вряд ли решат внутренние проблемы стран бывшего Союза и прибалтийских государств, если они сами не найдут пути для остановки спада производства, его стабилизации и дальнейшего роста. Это так же мнение международных экспортёров, с чем трудно не согласиться. На первых порах говорили, что это вопрос спорный, но практика показывает правильность постановки такого вопроса.</w:t>
      </w:r>
    </w:p>
    <w:p w:rsidR="007C64E4" w:rsidRPr="00CD2356" w:rsidRDefault="007D3A7E" w:rsidP="00CD235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>Независимо от того, как будет решаться валютная проблема, администрация МВФ</w:t>
      </w:r>
      <w:r w:rsidR="00F306FE" w:rsidRPr="00CD2356">
        <w:rPr>
          <w:rFonts w:ascii="Times New Roman" w:hAnsi="Times New Roman" w:cs="Times New Roman"/>
          <w:color w:val="000000"/>
          <w:sz w:val="28"/>
          <w:szCs w:val="28"/>
        </w:rPr>
        <w:t xml:space="preserve"> с начала реформ советуют странам СНГ и другим государствам сохранить единое торгово</w:t>
      </w:r>
      <w:r w:rsidR="004C3FE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F306FE" w:rsidRPr="00CD2356">
        <w:rPr>
          <w:rFonts w:ascii="Times New Roman" w:hAnsi="Times New Roman" w:cs="Times New Roman"/>
          <w:color w:val="000000"/>
          <w:sz w:val="28"/>
          <w:szCs w:val="28"/>
        </w:rPr>
        <w:t>экономическое пространство, ввести на определённый срок единый тариф на импорт потребительских товаров, что пока на первых порах игнорировалось реформаторами СНГ, в том числе и России. Экспортёры МВФ высказываются так же в пользу образования платёжного союза СНГ.</w:t>
      </w:r>
    </w:p>
    <w:p w:rsidR="004C3FEE" w:rsidRDefault="004C3FEE" w:rsidP="004C3FEE">
      <w:pPr>
        <w:spacing w:after="0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C3FEE" w:rsidRDefault="007C64E4" w:rsidP="00CD2356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br w:type="page"/>
      </w:r>
      <w:r w:rsidR="006D3DC5" w:rsidRPr="004C3FE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Экономические реформы в странах Центральной и </w:t>
      </w:r>
    </w:p>
    <w:p w:rsidR="006D3DC5" w:rsidRPr="004C3FEE" w:rsidRDefault="006D3DC5" w:rsidP="004C3FEE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C3FE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Восточной Европы</w:t>
      </w:r>
    </w:p>
    <w:p w:rsidR="00F03F18" w:rsidRPr="004C3FEE" w:rsidRDefault="00F03F18" w:rsidP="00CD2356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C3FEE" w:rsidRDefault="006D3DC5" w:rsidP="004C3FEE">
      <w:pPr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C3FE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Анализ экономических реформ в странах Центральной </w:t>
      </w:r>
    </w:p>
    <w:p w:rsidR="006D3DC5" w:rsidRPr="004C3FEE" w:rsidRDefault="006D3DC5" w:rsidP="004C3FEE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C3FE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Европы</w:t>
      </w:r>
    </w:p>
    <w:p w:rsidR="00F03F18" w:rsidRPr="00CD2356" w:rsidRDefault="00F03F18" w:rsidP="00CD235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D3DC5" w:rsidRPr="00CD2356" w:rsidRDefault="006D3DC5" w:rsidP="00CD235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 xml:space="preserve">Страны Центральной и Восточной Европы (ЦВЕ), к которым относятся Албания, Болгария, Венгрия, Польша, Словакия, Румыния, Чехия, Югославия, находятся в состоянии перехода от </w:t>
      </w:r>
      <w:r w:rsidR="0052122E" w:rsidRPr="00CD2356">
        <w:rPr>
          <w:rFonts w:ascii="Times New Roman" w:hAnsi="Times New Roman" w:cs="Times New Roman"/>
          <w:color w:val="000000"/>
          <w:sz w:val="28"/>
          <w:szCs w:val="28"/>
        </w:rPr>
        <w:t>центрально-управляемого хозяйства к рыночной экономике. Постсоциалистическая трансформация представляет собой многофакторный процесс, предполагающий изменение функций основных субъектов экономической системы, развитие рыночных механизмов и преобразование отношений собственности.</w:t>
      </w:r>
    </w:p>
    <w:p w:rsidR="0052122E" w:rsidRPr="00CD2356" w:rsidRDefault="0052122E" w:rsidP="00CD235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 xml:space="preserve">Реформирование экономики в странах ЦВЕ первоначально базировалось в основном на реализации концепции «шоковой терапии», </w:t>
      </w:r>
      <w:r w:rsidR="00FE372A" w:rsidRPr="00CD2356">
        <w:rPr>
          <w:rFonts w:ascii="Times New Roman" w:hAnsi="Times New Roman" w:cs="Times New Roman"/>
          <w:color w:val="000000"/>
          <w:sz w:val="28"/>
          <w:szCs w:val="28"/>
        </w:rPr>
        <w:t>подразумевающей быстрое</w:t>
      </w:r>
      <w:r w:rsidR="006D2522" w:rsidRPr="00CD2356">
        <w:rPr>
          <w:rFonts w:ascii="Times New Roman" w:hAnsi="Times New Roman" w:cs="Times New Roman"/>
          <w:color w:val="000000"/>
          <w:sz w:val="28"/>
          <w:szCs w:val="28"/>
        </w:rPr>
        <w:t xml:space="preserve"> обеспечение финансовой стабилизации и либера</w:t>
      </w:r>
      <w:r w:rsidR="00A17217" w:rsidRPr="00CD2356">
        <w:rPr>
          <w:rFonts w:ascii="Times New Roman" w:hAnsi="Times New Roman" w:cs="Times New Roman"/>
          <w:color w:val="000000"/>
          <w:sz w:val="28"/>
          <w:szCs w:val="28"/>
        </w:rPr>
        <w:t>ли</w:t>
      </w:r>
      <w:r w:rsidR="006D2522" w:rsidRPr="00CD2356">
        <w:rPr>
          <w:rFonts w:ascii="Times New Roman" w:hAnsi="Times New Roman" w:cs="Times New Roman"/>
          <w:color w:val="000000"/>
          <w:sz w:val="28"/>
          <w:szCs w:val="28"/>
        </w:rPr>
        <w:t>зацию цен, создание многообразия форм собственности, расширение прав экономических субъектов, открытие внутреннего рынка. Однако практика показала, что переход к рыночным отношениям требует более длительной и постепенной трансформации всего комплекса макро- и микроэкономических преобразований. Поэтому впоследствии рассматриваемые страны</w:t>
      </w:r>
      <w:r w:rsidR="00A17217" w:rsidRPr="00CD2356">
        <w:rPr>
          <w:rFonts w:ascii="Times New Roman" w:hAnsi="Times New Roman" w:cs="Times New Roman"/>
          <w:color w:val="000000"/>
          <w:sz w:val="28"/>
          <w:szCs w:val="28"/>
        </w:rPr>
        <w:t xml:space="preserve"> перешли к долгосрочной стратегии экономических преобразований, предусматривающей структурную перестройку, развитие финансовых рынков, решение проблемы занятости и социальной защиты прав человека.</w:t>
      </w:r>
    </w:p>
    <w:p w:rsidR="00A17217" w:rsidRPr="00CD2356" w:rsidRDefault="00A17217" w:rsidP="00CD235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>Следует заметить, что страны этого региона более сорока лет были главными партнерами Советского Союза, и с этой точки зрения ход экономических реформ в рассматриваемых государствах, их результативность не могут не влиять на развитие народного хозяйства России и на взаимоотношения с ней. Кроме того, накопленный странами ЦВЕ опыт практических мер по формированию рыночной среды может быть полезен для государств, осуществляющих переход от централизованной планируемой экономики к рыночному хозяйству.</w:t>
      </w:r>
    </w:p>
    <w:p w:rsidR="00EB6DA8" w:rsidRPr="00CD2356" w:rsidRDefault="003D71A4" w:rsidP="00CD235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>По уровню социально-экономического развития почти все страны ЦВЕ относятся к среднеразвитым, а Албания соответствует критериям развивающейся страны. С точки зрения структуры экономики, в регионе преобладают индустриальные и индустриально-аграрные страны, но отсутствуют страны, находящиеся на индустриальной стадии развития. Страны ЦВЕ уступают странам Западной Европы по среднедушевому объему ВВП (в два-три раза меньше) и находятся примерно на уровне более развитых государств Латинской Америки.</w:t>
      </w:r>
    </w:p>
    <w:p w:rsidR="00C4390D" w:rsidRPr="00CD2356" w:rsidRDefault="00EB6DA8" w:rsidP="00CD235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>После Второй мировой войны во всех странах ЦВЕ была установлена административно-командная система. Постепенно (но в рамках этой системы) исходную советскую модель сменили национальные модели (югославская, венгерская, польская), допускавшие определенное развитие элементов рыночной экономики: преобладание единоличных крестьянских хозяйств, сохранение частного сектора в мелком производстве и розничной торговле, активное развитие внешнеэкономических связей со странами с рыночной экономикой вплоть до привлечения иностранного капитала. В тоже время в ряде стран (Албания, Румыния) до 1989-1990гг. в основном сохранялся хозяйственный механизм, присущий сталинской модели.</w:t>
      </w:r>
    </w:p>
    <w:p w:rsidR="00601798" w:rsidRPr="00CD2356" w:rsidRDefault="00601798" w:rsidP="00CD235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445FF" w:rsidRPr="004C3FEE" w:rsidRDefault="00837846" w:rsidP="00CD2356">
      <w:pPr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C3FE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Анализ экономических реформ в странах Восточной Европы</w:t>
      </w:r>
    </w:p>
    <w:p w:rsidR="00F03F18" w:rsidRPr="00CD2356" w:rsidRDefault="00F03F18" w:rsidP="00CD235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D2356" w:rsidRPr="00CD2356" w:rsidRDefault="001B7FDE" w:rsidP="00CD235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>Все государства Центральной и Восточной Европы входят в число стран с переходной экономикой. После падения или трансформации коммунистических</w:t>
      </w:r>
      <w:r w:rsidR="009C2131" w:rsidRPr="00CD2356">
        <w:rPr>
          <w:rFonts w:ascii="Times New Roman" w:hAnsi="Times New Roman" w:cs="Times New Roman"/>
          <w:color w:val="000000"/>
          <w:sz w:val="28"/>
          <w:szCs w:val="28"/>
        </w:rPr>
        <w:t xml:space="preserve"> режимов</w:t>
      </w:r>
      <w:r w:rsidR="000C0D50" w:rsidRPr="00CD2356">
        <w:rPr>
          <w:rFonts w:ascii="Times New Roman" w:hAnsi="Times New Roman" w:cs="Times New Roman"/>
          <w:color w:val="000000"/>
          <w:sz w:val="28"/>
          <w:szCs w:val="28"/>
        </w:rPr>
        <w:t xml:space="preserve"> в 1989-1991 гг. в странах региона</w:t>
      </w:r>
      <w:r w:rsidR="00751467" w:rsidRPr="00CD23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661AB" w:rsidRPr="00CD2356">
        <w:rPr>
          <w:rFonts w:ascii="Times New Roman" w:hAnsi="Times New Roman" w:cs="Times New Roman"/>
          <w:color w:val="000000"/>
          <w:sz w:val="28"/>
          <w:szCs w:val="28"/>
        </w:rPr>
        <w:t>осуществляется</w:t>
      </w:r>
      <w:r w:rsidR="00BE6383" w:rsidRPr="00CD2356">
        <w:rPr>
          <w:rFonts w:ascii="Times New Roman" w:hAnsi="Times New Roman" w:cs="Times New Roman"/>
          <w:color w:val="000000"/>
          <w:sz w:val="28"/>
          <w:szCs w:val="28"/>
        </w:rPr>
        <w:t xml:space="preserve"> переход от административно-командной к рыночной системе. При этом важную роль продолжают играть такие сходные условия, как уровень экономического развития, наличие элементов рыночной экономики до установления и в период господства административно-командной системы, преобладающий менталитет населения, открытость экономики в отношении развитых стран. Так, Чехия и Словения,</w:t>
      </w:r>
      <w:r w:rsidR="00CD2356" w:rsidRPr="00CD23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6383" w:rsidRPr="00CD2356">
        <w:rPr>
          <w:rFonts w:ascii="Times New Roman" w:hAnsi="Times New Roman" w:cs="Times New Roman"/>
          <w:color w:val="000000"/>
          <w:sz w:val="28"/>
          <w:szCs w:val="28"/>
        </w:rPr>
        <w:t>в которых ВВП на душу населения близок к показателям таких стран, как Греция и Португалия, и где ещё до Второй мировой Войны сложилась рыночная экономика, добились гораздо больших успехов при переходе к рынку, чем Болгария и Румыния</w:t>
      </w:r>
      <w:r w:rsidR="00C83B35" w:rsidRPr="00CD2356">
        <w:rPr>
          <w:rFonts w:ascii="Times New Roman" w:hAnsi="Times New Roman" w:cs="Times New Roman"/>
          <w:color w:val="000000"/>
          <w:sz w:val="28"/>
          <w:szCs w:val="28"/>
        </w:rPr>
        <w:t>, не говоря уж об Албании.</w:t>
      </w:r>
    </w:p>
    <w:p w:rsidR="00C83B35" w:rsidRPr="00CD2356" w:rsidRDefault="00C83B35" w:rsidP="00CD235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>Создание рыночных институтов в странах Центральной и Восточной Европы осуществлялась в результате переплетения как эволюционного (градуалистического), так и радикального (шокового) вариантов преобразования. Преимущественно эволюционный характер реформ характерен для Болгарии, Венгрии, Румынии, Словакии, Словении, Хорватии. Радикальные методы реформирования применялись в Польше и в меньшей мере - в Чехии.</w:t>
      </w:r>
    </w:p>
    <w:p w:rsidR="00C83B35" w:rsidRPr="00CD2356" w:rsidRDefault="00C83B35" w:rsidP="00CD235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>Наибольшие результаты создания основ рыночной экономики к концу 90-х гг. были достигнуты в центрально-европейских странах - Венгрии, Польши, Словении, Чехии. Гораздо медленнее и с огромными трудностями происходит переход к рынку в странах Балканского региона – Албании, Болгарии, Румынии, республиках бывшей Югославии. Но при всех различиях в странах Центральной и Восточной Европы</w:t>
      </w:r>
      <w:r w:rsidR="00383E3A" w:rsidRPr="00CD2356">
        <w:rPr>
          <w:rFonts w:ascii="Times New Roman" w:hAnsi="Times New Roman" w:cs="Times New Roman"/>
          <w:color w:val="000000"/>
          <w:sz w:val="28"/>
          <w:szCs w:val="28"/>
        </w:rPr>
        <w:t xml:space="preserve"> утвердились основы рыночной экономики: ликвидировано централизованная планирование, произошла либерализация цен на большинство товаров и услуг, введена внутренняя частичная конвертируемость национальных валют, исчез товарный дефицит.</w:t>
      </w:r>
    </w:p>
    <w:p w:rsidR="00383E3A" w:rsidRPr="00CD2356" w:rsidRDefault="00383E3A" w:rsidP="00CD235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>В ходе рыночных реформ в 90-е гг. преобладали 3 главных направления: либерализация, финансовая стабилизация и приватизация.</w:t>
      </w:r>
    </w:p>
    <w:p w:rsidR="00CD2356" w:rsidRPr="00CD2356" w:rsidRDefault="00CD2356" w:rsidP="00CD235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C3FEE" w:rsidRDefault="004C3FEE" w:rsidP="00CD2356">
      <w:pPr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  <w:r w:rsidR="004A6964" w:rsidRPr="004C3FE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Динамика основных показателей в странах Центральной и </w:t>
      </w:r>
    </w:p>
    <w:p w:rsidR="00BF77D4" w:rsidRPr="004C3FEE" w:rsidRDefault="004A6964" w:rsidP="004C3FEE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C3FE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Восточной Европы</w:t>
      </w:r>
    </w:p>
    <w:p w:rsidR="00F03F18" w:rsidRPr="00CD2356" w:rsidRDefault="00F03F18" w:rsidP="00CD235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13E36" w:rsidRPr="00CD2356" w:rsidRDefault="00E13E36" w:rsidP="00CD235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>Удельный вес рассматриваемых стран в мировом ВВП в середине 90-х гг. составил 2-2,5%. В мировом экспорте региону отводится 3,4%, в мировом импорте - 4,5%. Производство электроэнергии в этих странах составляет 3,9%; добыча каменного угля - 9,1% мирового уровня.</w:t>
      </w:r>
    </w:p>
    <w:p w:rsidR="00E13E36" w:rsidRPr="00CD2356" w:rsidRDefault="00E13E36" w:rsidP="00CD235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>Одним из важнейших показателей успехов экономических преобразований является экономический рост. По темпам экономического роста лидером в 1997г. была Польша -5,5%. За ней следуют Словакия- 4,5; Чехия- 4; Венгрия -2%.</w:t>
      </w:r>
    </w:p>
    <w:p w:rsidR="00E13E36" w:rsidRPr="00CD2356" w:rsidRDefault="00E13E36" w:rsidP="00CD235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>Одним из факторов высокого прироста ВВП является внутренний инвестиционный и потребительский спрос. Именно благодаря приросту инвестиций на (21,6%) и потребительского спроса на (7,2%) Польша добилась особенно впечатляющих успехов. При этом рост потребительского спроса был связан с повышением среднего уровня реальной заработной платы на 6,1%.</w:t>
      </w:r>
    </w:p>
    <w:p w:rsidR="00E13E36" w:rsidRPr="00CD2356" w:rsidRDefault="00E13E36" w:rsidP="00CD235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>Инвестиции являются основным фактором роста в Польше. Они возрастали в фиксированных ценах в 1992г. — на 0,4%; в 1993г.- на 2,3; в 1994г. - на 7,1; в 1995г. -на 10,0; в 1996г. -на 12%.</w:t>
      </w:r>
    </w:p>
    <w:p w:rsidR="004E5BB9" w:rsidRPr="00CD2356" w:rsidRDefault="004E5BB9" w:rsidP="00CD235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>Фактором, стимулирующим экономический рост Чехии, явилось увеличение инвестиций в основной капитал частного сектора. Увеличение розничного оборота происходило благодаря росту реальных доходов населения за счет предоставления услуг иностранным туристам, а также доходов от торговли.</w:t>
      </w:r>
    </w:p>
    <w:p w:rsidR="004E5BB9" w:rsidRPr="00CD2356" w:rsidRDefault="004E5BB9" w:rsidP="00CD235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>В Венгрии основными факторами экономического роста были увеличение экспорта и наличие значительного притока иностранных инвестиций. По этому показателю страна занимает лидирующее место среди стран ЦВЕ. Объем иностранных инвестиций в Венгрии в 1997 г. составил 18 млрд. долл.</w:t>
      </w:r>
    </w:p>
    <w:p w:rsidR="00E13E36" w:rsidRPr="00CD2356" w:rsidRDefault="00E13E36" w:rsidP="00CD235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>В последние годы в структуре капиталовложений стран ЦВЕ происходил процесс снижения удельного веса централизованных инвестиций при одновременном повышении доли инвестиций государственных и кооперативных предприятий.</w:t>
      </w:r>
    </w:p>
    <w:p w:rsidR="00E13E36" w:rsidRPr="00CD2356" w:rsidRDefault="00E13E36" w:rsidP="00CD235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>Значительные изменения происходят и в условиях финансирования инвестиций. Эти изменения затрагивали</w:t>
      </w:r>
      <w:r w:rsidR="003643F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CD2356">
        <w:rPr>
          <w:rFonts w:ascii="Times New Roman" w:hAnsi="Times New Roman" w:cs="Times New Roman"/>
          <w:color w:val="000000"/>
          <w:sz w:val="28"/>
          <w:szCs w:val="28"/>
        </w:rPr>
        <w:t xml:space="preserve"> прежде всего</w:t>
      </w:r>
      <w:r w:rsidR="003643F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CD2356">
        <w:rPr>
          <w:rFonts w:ascii="Times New Roman" w:hAnsi="Times New Roman" w:cs="Times New Roman"/>
          <w:color w:val="000000"/>
          <w:sz w:val="28"/>
          <w:szCs w:val="28"/>
        </w:rPr>
        <w:t xml:space="preserve"> области кредитования и осуществлялись в рамках реформы банковской системы (ужесточение условий получения кредитов, отмена приоритетных (льготных) кредитов, включая инвестиционные). Рынок ценных бумаг постепенно стал приобретать все более важную роль в финансировании инвестиционной деятельности предприятий.</w:t>
      </w:r>
    </w:p>
    <w:p w:rsidR="00E13E36" w:rsidRPr="00CD2356" w:rsidRDefault="00E13E36" w:rsidP="00CD235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>Необходимым условием экономического роста являются трудовые ресурсы. Анализ прироста населения в странах ЦВЕ показывает, что уровень рождаемости там является недостаточным даже для простого воспроизводства. Единственной страной, где традиционно растет рождаемость, является Албания.</w:t>
      </w:r>
    </w:p>
    <w:p w:rsidR="00E13E36" w:rsidRPr="00CD2356" w:rsidRDefault="00E13E36" w:rsidP="00CD235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>В результате снижения уровня рождаемости в большинстве стран ЦВЕ в последнее десятилетие темпы роста трудоспособного населения сократились. Вследствие этого произошло уменьшение притока в народное хозяйство трудоспособной молодежи и увеличение доли лиц пенсионного возраста (17% общей численности населения).</w:t>
      </w:r>
    </w:p>
    <w:p w:rsidR="00E13E36" w:rsidRPr="00CD2356" w:rsidRDefault="00E13E36" w:rsidP="00CD235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>В некоторых странах (Польша, Венгрия) сложилась так называемая система двойной или повторной занятости населения, которая предполагает развитие кооперативного сектора и индивидуальной трудовой деятельности, а также совместительство. Такая система способствует решению проблемы привлечения в народное хозяйство дополнительной рабочей силы.</w:t>
      </w:r>
    </w:p>
    <w:p w:rsidR="00E13E36" w:rsidRPr="00CD2356" w:rsidRDefault="00E13E36" w:rsidP="00CD235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>В начале 90-х гг. 50 - 70% населения имело дополнительные источники дохода от неформальной занятости. Например, в Болгарии и Румынии существенную стабилизационную роль сыграло личное подсобное сельское хозяйство, в Чехии — ежегодные государственные программы, направленные на поддержку мелких и средних предпринимателей.</w:t>
      </w:r>
    </w:p>
    <w:p w:rsidR="00E13E36" w:rsidRPr="00CD2356" w:rsidRDefault="00E13E36" w:rsidP="00CD235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>Тем не менее</w:t>
      </w:r>
      <w:r w:rsidR="003643F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CD2356">
        <w:rPr>
          <w:rFonts w:ascii="Times New Roman" w:hAnsi="Times New Roman" w:cs="Times New Roman"/>
          <w:color w:val="000000"/>
          <w:sz w:val="28"/>
          <w:szCs w:val="28"/>
        </w:rPr>
        <w:t xml:space="preserve"> в странах ЦВЕ весьма остро стоит проблема безработицы, обусловленная прежде всего сокращением занятости на государственных предприятиях.</w:t>
      </w:r>
    </w:p>
    <w:p w:rsidR="004E5BB9" w:rsidRPr="00CD2356" w:rsidRDefault="004E5BB9" w:rsidP="00CD235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>В целях уменьшения безработицы проводятся попытки приостановки или замедления банкротств предприятий, влекущих за собой массовое высвобождение рабочей силы. Для этого принимаются специальные программы, связанные с осуществлением помощи предприятиям-банкротам со стороны государства путем, освобождения от возврата кредитов, взятых на развитие производства, скупки долгов предприятия государством, отсрочки погашения разного рода ссуд и др.</w:t>
      </w:r>
    </w:p>
    <w:p w:rsidR="004E5BB9" w:rsidRPr="00CD2356" w:rsidRDefault="004E5BB9" w:rsidP="00CD235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>В 1995г. количество безработных в рассматриваемых странах составило более 6 млн. человек. Так, в Польше уровень безработицы составляет более 2,8 млн. человек (свыше 15% экономически активного населения), в Болгарии -16,5%; в Венгрии -12,6; в Румынии - 9,3; в Словакии -13,7; в Чехии - 2,9%.</w:t>
      </w:r>
    </w:p>
    <w:p w:rsidR="004E5BB9" w:rsidRPr="00CD2356" w:rsidRDefault="004E5BB9" w:rsidP="00CD235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>В относительно лучшем положении находились государства Центральной и Восточной Европы. Несмотря на серьёзные трудности, экономические реформы здесь дают положительные результаты. Наиболее благоприятная ситуация сложилась в Венгрии, где темпы роста ВВП в 1993 году составили 3% . В Чехии и Словакии – иначе: во втором полугодии 1992 г. ВВП сократился на 5%, далее в 1993 г. прогнозируется стабилизация. Застой, падение производства и торговли в течение 1991-1992 гг. характерны для Польши. Близится к стабилизации экономическое положение Болгарии и Румынии, о чем свидетельствуют показатели – сокращение ВВП во втором полугодии 1992 г. было на уровне 8%, а 1993г. – некоторое улучшение: снижение падение ВВП до 2%</w:t>
      </w:r>
    </w:p>
    <w:p w:rsidR="006D3DC5" w:rsidRPr="00CD2356" w:rsidRDefault="006D3DC5" w:rsidP="00CD235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>Данные таблицы из доклада ОЭСР о состоянии мировой экономики показывают динамику основных макроэкономических показателей в странах Восточной Европы. Они</w:t>
      </w:r>
      <w:r w:rsidR="00CD2356" w:rsidRPr="00CD23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2356">
        <w:rPr>
          <w:rFonts w:ascii="Times New Roman" w:hAnsi="Times New Roman" w:cs="Times New Roman"/>
          <w:color w:val="000000"/>
          <w:sz w:val="28"/>
          <w:szCs w:val="28"/>
        </w:rPr>
        <w:t>свидетельствуют о продолжающемся в этот период глубоком экономическом кризисе в странах Восточной Европы:</w:t>
      </w:r>
    </w:p>
    <w:p w:rsidR="00C4390D" w:rsidRPr="00CD2356" w:rsidRDefault="00C4390D" w:rsidP="00CD2356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>Продолжается падение производства по всем группам;</w:t>
      </w:r>
    </w:p>
    <w:p w:rsidR="00C4390D" w:rsidRPr="00CD2356" w:rsidRDefault="00C4390D" w:rsidP="00CD2356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>Во всех странах растёт уровень безработицы;</w:t>
      </w:r>
    </w:p>
    <w:p w:rsidR="00C4390D" w:rsidRPr="00CD2356" w:rsidRDefault="00C4390D" w:rsidP="00CD2356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>Усиливается инфляция;</w:t>
      </w:r>
    </w:p>
    <w:p w:rsidR="00C4390D" w:rsidRPr="00CD2356" w:rsidRDefault="00C4390D" w:rsidP="00CD2356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>Для всех стран Восточной Европы характерен отрицательный платёжный баланс</w:t>
      </w:r>
      <w:r w:rsidR="003643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2356">
        <w:rPr>
          <w:rFonts w:ascii="Times New Roman" w:hAnsi="Times New Roman" w:cs="Times New Roman"/>
          <w:color w:val="000000"/>
          <w:sz w:val="28"/>
          <w:szCs w:val="28"/>
        </w:rPr>
        <w:t>(пассивный), т.е. платежи превышают инвестиционные поступления, что свидетельствует о том, что они все являются должниками.</w:t>
      </w:r>
    </w:p>
    <w:p w:rsidR="00CD2356" w:rsidRPr="00CD2356" w:rsidRDefault="00C4390D" w:rsidP="00CD235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>Крайне тяжелая экономическая ситуация остаётся в Албании, здесь позднее всех были начаты политические и социально-экономические преобразования.</w:t>
      </w:r>
    </w:p>
    <w:p w:rsidR="00813BEA" w:rsidRPr="00CD2356" w:rsidRDefault="00813BEA" w:rsidP="00CD235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>Одной из причин тормоза можно назвать – напряженная политическая ситуация в этих странах. Она препятствует разработке и выбору соответствующей программы внутренней экономической политики направленной на преодоление кризиса и подъём производства. Событие в Югославии, на Украине, в Молдавии, Таджикистане, Закавказье и т.д. поглощают огромные бюджетные средства, подрывают сложившуюся структуру, углубляют экономический кризис. Более того, все отрицательные перемены в этих странах повлияли на все секторы мировой экономики.</w:t>
      </w:r>
    </w:p>
    <w:p w:rsidR="004E5BB9" w:rsidRPr="00CD2356" w:rsidRDefault="004E5BB9" w:rsidP="00CD235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>Польша. Начавшийся в 1992 г. рост подъема производства ВВП в Польше ускорился в последующие годы, имея положительную динамику; промышленное производство в2000 г. увеличилось на 6,5%, ВВП вырос на 3,5% (1999 г.) Инвестиции как основной фактор роста в Польше возрастали в фиксированных ценах 1992 г. – на 0,4%, 1993 г. – 2,3%, 1994 г. – 7,1%, 1995 г. – 10,0%, 1996 г. – 12%, 1997 г. – 22,8% и в 1998г. на 20,2%. В настоящее время в стране насчитывается более 20 тыс. предприятий с участием иностранного капитала. Суммарный приток заграничных капиталовложений составил более 25 млрд. долл., и по приросту данного показателя Польша занимает первое место среди других стран Центральной и Восточной Европы. За эти годы производительность труда в промышленности повысилась на 12%. Особенно высокие темпы производства (12,4%) отмечаются в перерабатывающихся отраслях.</w:t>
      </w:r>
    </w:p>
    <w:p w:rsidR="004E5BB9" w:rsidRPr="00CD2356" w:rsidRDefault="004E5BB9" w:rsidP="00CD235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>Важным фактором преодоления экономического кризиса стало развитие частного сектора, на который</w:t>
      </w:r>
      <w:r w:rsidR="00CD2356" w:rsidRPr="00CD23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2356">
        <w:rPr>
          <w:rFonts w:ascii="Times New Roman" w:hAnsi="Times New Roman" w:cs="Times New Roman"/>
          <w:color w:val="000000"/>
          <w:sz w:val="28"/>
          <w:szCs w:val="28"/>
        </w:rPr>
        <w:t>в настоящее время приходится более 70% занятых и 64% производства ВВП.</w:t>
      </w:r>
    </w:p>
    <w:p w:rsidR="004E5BB9" w:rsidRPr="00CD2356" w:rsidRDefault="004E5BB9" w:rsidP="00CD235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>Хоть и медленными темпами, но обозначилась устойчивая тенденция снижения безработицы: с 14,9% в 1995 г. до 10% 1999 г.</w:t>
      </w:r>
    </w:p>
    <w:p w:rsidR="004E5BB9" w:rsidRPr="00CD2356" w:rsidRDefault="004E5BB9" w:rsidP="00CD235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>Среди факторов роста польской экономики за последние годы следует выделить ярко выраженные успехи по снижению инфляции (темп снижения в 1999 г. составил 7,3%) и активные позиции внешней торговли</w:t>
      </w:r>
      <w:r w:rsidR="003643F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CD2356">
        <w:rPr>
          <w:rFonts w:ascii="Times New Roman" w:hAnsi="Times New Roman" w:cs="Times New Roman"/>
          <w:color w:val="000000"/>
          <w:sz w:val="28"/>
          <w:szCs w:val="28"/>
        </w:rPr>
        <w:t xml:space="preserve"> Крупнейшими торговыми партнёрами являются страны Евросоюза, государства Центральной и Восточной Европы и Россия. Наметилась тенденция к снижению доли госбюджета, внешнего долга – последнее в основном за счет достигнутой договоренности с Парижским и Лондонским клубами.</w:t>
      </w:r>
    </w:p>
    <w:p w:rsidR="00515743" w:rsidRPr="00CD2356" w:rsidRDefault="004E5BB9" w:rsidP="00CD235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>По индексу ИМЭПИ Словения (-7,032) на конец столетия среди стран Восточной Европы занимает первое место, сохраняя при этом достаточно высокие темпы роста, которые в 1999 г. достигли 3,8% ВВП на душу населения, в 2000 г. они составили 75 отн. Ед. (при среднем значении по ЕС – 100). Это самый высокий показатель в странах Центральной и Восточной Европы.</w:t>
      </w:r>
    </w:p>
    <w:p w:rsidR="005732AE" w:rsidRPr="00CD2356" w:rsidRDefault="005732AE" w:rsidP="00CD235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>Динамично развивается Венгрия, где рыночные преобразования практически завершены.</w:t>
      </w:r>
    </w:p>
    <w:p w:rsidR="005732AE" w:rsidRPr="00CD2356" w:rsidRDefault="005732AE" w:rsidP="00CD235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 xml:space="preserve">Оживление производства в Венгрии в середине 90-х гг. происходит на фоне сохраняющейся разбалансированности финансовой системы. Преодолению спада в основном способствовали и иностранные инвестиции, по объему которых Венгрия лидирует среди стран Восточной Европы (18 </w:t>
      </w:r>
      <w:r w:rsidR="00AC400D" w:rsidRPr="00CD2356">
        <w:rPr>
          <w:rFonts w:ascii="Times New Roman" w:hAnsi="Times New Roman" w:cs="Times New Roman"/>
          <w:color w:val="000000"/>
          <w:sz w:val="28"/>
          <w:szCs w:val="28"/>
        </w:rPr>
        <w:t>,2 млрд. долл. – 38% общего объёма зарубежных инвестиций в эти страны).</w:t>
      </w:r>
    </w:p>
    <w:p w:rsidR="00AC400D" w:rsidRPr="00CD2356" w:rsidRDefault="00AC400D" w:rsidP="00CD235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>Основные экономические показатели за 1999 г. составили: темпы прироста ВВП – 3.7%, динамика промышленного производства – 10.2%. По меркам переходных</w:t>
      </w:r>
      <w:r w:rsidR="00CD2356" w:rsidRPr="00CD23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2356">
        <w:rPr>
          <w:rFonts w:ascii="Times New Roman" w:hAnsi="Times New Roman" w:cs="Times New Roman"/>
          <w:color w:val="000000"/>
          <w:sz w:val="28"/>
          <w:szCs w:val="28"/>
        </w:rPr>
        <w:t>экономик, сравнительно низкой оставалась безработица, уровень которой составил 7.1%. Темпы инфляции сокращаются до 10% по итогам года.</w:t>
      </w:r>
    </w:p>
    <w:p w:rsidR="00AC400D" w:rsidRPr="00CD2356" w:rsidRDefault="00AC400D" w:rsidP="00CD235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>Таким образом</w:t>
      </w:r>
      <w:r w:rsidR="003643F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CD2356">
        <w:rPr>
          <w:rFonts w:ascii="Times New Roman" w:hAnsi="Times New Roman" w:cs="Times New Roman"/>
          <w:color w:val="000000"/>
          <w:sz w:val="28"/>
          <w:szCs w:val="28"/>
        </w:rPr>
        <w:t xml:space="preserve"> Венгрия становится одной из наиболее удачных в осуществлении трансформации стран Восточной Европы.</w:t>
      </w:r>
    </w:p>
    <w:p w:rsidR="00AC400D" w:rsidRPr="00CD2356" w:rsidRDefault="00AC400D" w:rsidP="00CD235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 xml:space="preserve">В структуре </w:t>
      </w:r>
      <w:r w:rsidR="003643FF">
        <w:rPr>
          <w:rFonts w:ascii="Times New Roman" w:hAnsi="Times New Roman" w:cs="Times New Roman"/>
          <w:color w:val="000000"/>
          <w:sz w:val="28"/>
          <w:szCs w:val="28"/>
        </w:rPr>
        <w:t>народного хозяйства опережающим</w:t>
      </w:r>
      <w:r w:rsidRPr="00CD2356">
        <w:rPr>
          <w:rFonts w:ascii="Times New Roman" w:hAnsi="Times New Roman" w:cs="Times New Roman"/>
          <w:color w:val="000000"/>
          <w:sz w:val="28"/>
          <w:szCs w:val="28"/>
        </w:rPr>
        <w:t>и темпами развивается сфера услуг.</w:t>
      </w:r>
    </w:p>
    <w:p w:rsidR="00AC400D" w:rsidRPr="00CD2356" w:rsidRDefault="00AC400D" w:rsidP="00CD235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 xml:space="preserve">Чехия имела наибольшие успехи в достижении экономической стабильности. Государственный бюджет бездефицитен, </w:t>
      </w:r>
      <w:r w:rsidR="00B07621" w:rsidRPr="00CD2356">
        <w:rPr>
          <w:rFonts w:ascii="Times New Roman" w:hAnsi="Times New Roman" w:cs="Times New Roman"/>
          <w:color w:val="000000"/>
          <w:sz w:val="28"/>
          <w:szCs w:val="28"/>
        </w:rPr>
        <w:t>обменный курс кроны устойчив, ВНП после сокращения на 0.9% в 1993 г. увеличился на 2.6% в 1994 г. и на 4% - в 1995 г.</w:t>
      </w:r>
    </w:p>
    <w:p w:rsidR="00CD2356" w:rsidRPr="00CD2356" w:rsidRDefault="00B07621" w:rsidP="00CD235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>В качестве одного из важнейших достижений Чехии в 1999 г. можно называть сокращение инфляции до 2.1%, т.е. до уровня, соответствующего основным развитым рыночным странам. Однако платой за это стало ухудшение положения в области реальных показателей, по которым страна уже потеряла свои ведущие позиции за последние несколько лет. Это сокращение ВВП на 0.5%, промышленного производства – на 3.5%, инвестиций на 7%, рост безработицы до 10.5%.</w:t>
      </w:r>
    </w:p>
    <w:p w:rsidR="00B07621" w:rsidRPr="00CD2356" w:rsidRDefault="00B07621" w:rsidP="00CD235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>Вместе с тем Чехия обладает наиболее благоприятными условиями для создания рыночной конкурентной среды. Практически завершены приватизационные процессы с сочетанием разных форм собственности. В реальном секторе со второй половины 90-х годов, стал расти выпуск продукции в отраслях тяжелой промышленности, в частности</w:t>
      </w:r>
      <w:r w:rsidR="00CD2356" w:rsidRPr="00CD23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368D" w:rsidRPr="00CD2356">
        <w:rPr>
          <w:rFonts w:ascii="Times New Roman" w:hAnsi="Times New Roman" w:cs="Times New Roman"/>
          <w:color w:val="000000"/>
          <w:sz w:val="28"/>
          <w:szCs w:val="28"/>
        </w:rPr>
        <w:t>на крупных предприятиях металлургии, машиностроения, в производстве резиновых и пластмассовых изделий. Западные аналитики отмечают сходство в развитии Чехии и Польши: основной двигатель</w:t>
      </w:r>
      <w:r w:rsidR="00CD2356" w:rsidRPr="00CD23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368D" w:rsidRPr="00CD2356">
        <w:rPr>
          <w:rFonts w:ascii="Times New Roman" w:hAnsi="Times New Roman" w:cs="Times New Roman"/>
          <w:color w:val="000000"/>
          <w:sz w:val="28"/>
          <w:szCs w:val="28"/>
        </w:rPr>
        <w:t>в них – инвестиции. Но в Чехии важным фактором роста является также потребительский спрос, связанный с повышением реальных доходов населения. Политическая и экономическая стабильность, а также ожидаемое вст</w:t>
      </w:r>
      <w:r w:rsidR="00121CDA" w:rsidRPr="00CD2356">
        <w:rPr>
          <w:rFonts w:ascii="Times New Roman" w:hAnsi="Times New Roman" w:cs="Times New Roman"/>
          <w:color w:val="000000"/>
          <w:sz w:val="28"/>
          <w:szCs w:val="28"/>
        </w:rPr>
        <w:t>упление страны в ЕС делают Чехи</w:t>
      </w:r>
      <w:r w:rsidR="003C368D" w:rsidRPr="00CD2356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121CDA" w:rsidRPr="00CD2356">
        <w:rPr>
          <w:rFonts w:ascii="Times New Roman" w:hAnsi="Times New Roman" w:cs="Times New Roman"/>
          <w:color w:val="000000"/>
          <w:sz w:val="28"/>
          <w:szCs w:val="28"/>
        </w:rPr>
        <w:t xml:space="preserve"> привлекательной для зарубежных инвеститоров.</w:t>
      </w:r>
    </w:p>
    <w:p w:rsidR="00B91ECC" w:rsidRPr="00CD2356" w:rsidRDefault="00B91ECC" w:rsidP="00CD235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>Особенно трудно и болезненно формирование экономической жизни идет в Румынии. Это связано с тем, что общий уровень экономического развития страны н</w:t>
      </w:r>
      <w:r w:rsidR="00B17503" w:rsidRPr="00CD2356">
        <w:rPr>
          <w:rFonts w:ascii="Times New Roman" w:hAnsi="Times New Roman" w:cs="Times New Roman"/>
          <w:color w:val="000000"/>
          <w:sz w:val="28"/>
          <w:szCs w:val="28"/>
        </w:rPr>
        <w:t>иже, прежнего режима централиз</w:t>
      </w:r>
      <w:r w:rsidRPr="00CD2356">
        <w:rPr>
          <w:rFonts w:ascii="Times New Roman" w:hAnsi="Times New Roman" w:cs="Times New Roman"/>
          <w:color w:val="000000"/>
          <w:sz w:val="28"/>
          <w:szCs w:val="28"/>
        </w:rPr>
        <w:t xml:space="preserve">ованной системы управления </w:t>
      </w:r>
      <w:r w:rsidR="00B17503" w:rsidRPr="00CD2356">
        <w:rPr>
          <w:rFonts w:ascii="Times New Roman" w:hAnsi="Times New Roman" w:cs="Times New Roman"/>
          <w:color w:val="000000"/>
          <w:sz w:val="28"/>
          <w:szCs w:val="28"/>
        </w:rPr>
        <w:t>с иррациональной структурой экономики. Продукция промышленн</w:t>
      </w:r>
      <w:r w:rsidR="003643FF">
        <w:rPr>
          <w:rFonts w:ascii="Times New Roman" w:hAnsi="Times New Roman" w:cs="Times New Roman"/>
          <w:color w:val="000000"/>
          <w:sz w:val="28"/>
          <w:szCs w:val="28"/>
        </w:rPr>
        <w:t>ости не конкурентоспособна из–</w:t>
      </w:r>
      <w:r w:rsidR="00B17503" w:rsidRPr="00CD2356">
        <w:rPr>
          <w:rFonts w:ascii="Times New Roman" w:hAnsi="Times New Roman" w:cs="Times New Roman"/>
          <w:color w:val="000000"/>
          <w:sz w:val="28"/>
          <w:szCs w:val="28"/>
        </w:rPr>
        <w:t>за изношенности оборудования, высокого удельного веса энерго- и материалоёмких производств, больших диспропорций в структуре отраслей.</w:t>
      </w:r>
    </w:p>
    <w:p w:rsidR="00B17503" w:rsidRPr="00CD2356" w:rsidRDefault="00B17503" w:rsidP="00CD235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>С целью ускоренного перехода к рыночной экономике Румыния стимулировала развитие частного сектора, доля которого в общем ВВП составляет более 20%.</w:t>
      </w:r>
    </w:p>
    <w:p w:rsidR="00B17503" w:rsidRPr="00CD2356" w:rsidRDefault="00B17503" w:rsidP="00CD235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>За годы реформ наметились тенденции к оживлению в отраслях обрабатывающей промышленности, что даёт увеличение поставок на экспорт; растут инвестиции в народное хозяйство (особенно в частном секторе), они достигли 38,4% в 1995 г., что на 15.3% больше уровня 1993 г.; в 1994 г. наметилась тенденция к снижению уровня инфляции. Среди стран региона в Румынии самые</w:t>
      </w:r>
      <w:r w:rsidR="00100C74" w:rsidRPr="00CD2356">
        <w:rPr>
          <w:rFonts w:ascii="Times New Roman" w:hAnsi="Times New Roman" w:cs="Times New Roman"/>
          <w:color w:val="000000"/>
          <w:sz w:val="28"/>
          <w:szCs w:val="28"/>
        </w:rPr>
        <w:t xml:space="preserve"> низкие темпы приватизации, и это является главной проблемой дня.</w:t>
      </w:r>
    </w:p>
    <w:p w:rsidR="00100C74" w:rsidRPr="00CD2356" w:rsidRDefault="00100C74" w:rsidP="00CD235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>По индексу ИМЭПИ Румыния в настоящее время занимает шестое место. Хотя и медленно, но продолжается экономический спад, сохраняется высокая инфляция – 38.3% по итогам 1999 г.</w:t>
      </w:r>
    </w:p>
    <w:p w:rsidR="00100C74" w:rsidRPr="00CD2356" w:rsidRDefault="00100C74" w:rsidP="00CD235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>Таким образом, как Болгария, так и Румыния пока 1999 г. предпосылок догнать лидирующие страны региона, если не будут до конца преодолены последствия кризисов и не начнется стабильное оживление при высоких темпах экономического роста.</w:t>
      </w:r>
    </w:p>
    <w:p w:rsidR="00100C74" w:rsidRPr="00CD2356" w:rsidRDefault="00100C74" w:rsidP="00CD235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>Первым годом оживления Словакии был 1994 г. Тогда рост ВВП по сравнению с 1991 г. составил 4.8%, а промышленной продукции – 6.4%, уровень инфляции снизился с 23.3 до13.3%. В 1995 г. – соответственно 6.1 и 15.7% по сравнению с 1994</w:t>
      </w:r>
      <w:r w:rsidR="00FD0EC4" w:rsidRPr="00CD2356">
        <w:rPr>
          <w:rFonts w:ascii="Times New Roman" w:hAnsi="Times New Roman" w:cs="Times New Roman"/>
          <w:color w:val="000000"/>
          <w:sz w:val="28"/>
          <w:szCs w:val="28"/>
        </w:rPr>
        <w:t xml:space="preserve"> г. Позитивные сдвиги в преобразовании Словакии аналитики связывают с приходом к власти в 1994 г. нового правительства и принятием радикальных мер. Однако здесь сохраняются такие негативные стороны, как рост безработицы, инфляции, дефицита бюджета, а объёмы инвестиций невелики.</w:t>
      </w:r>
    </w:p>
    <w:p w:rsidR="00FD0EC4" w:rsidRPr="00CD2356" w:rsidRDefault="00FD0EC4" w:rsidP="00CD235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 xml:space="preserve">При оценке возможной динамики макроэкономических показателей государств Восточной Европы </w:t>
      </w:r>
      <w:r w:rsidR="00AB40EF" w:rsidRPr="00CD2356">
        <w:rPr>
          <w:rFonts w:ascii="Times New Roman" w:hAnsi="Times New Roman" w:cs="Times New Roman"/>
          <w:color w:val="000000"/>
          <w:sz w:val="28"/>
          <w:szCs w:val="28"/>
        </w:rPr>
        <w:t>различными международными организациями, в частности</w:t>
      </w:r>
      <w:r w:rsidR="00CD2356" w:rsidRPr="00CD23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B40EF" w:rsidRPr="00CD2356">
        <w:rPr>
          <w:rFonts w:ascii="Times New Roman" w:hAnsi="Times New Roman" w:cs="Times New Roman"/>
          <w:color w:val="000000"/>
          <w:sz w:val="28"/>
          <w:szCs w:val="28"/>
        </w:rPr>
        <w:t>Венским институтом международных экономических сравнений и ЕБРР, прогнозируется положительная динамика реального ВВП в этих странах после 1996 г.</w:t>
      </w:r>
    </w:p>
    <w:p w:rsidR="0020343E" w:rsidRPr="00CD2356" w:rsidRDefault="0020343E" w:rsidP="00CD235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>Таким образом, последовательно проведенные реформы на востоке Европы могут дать дополнительный толчок европейской экономике, что, в свою очередь, увеличит возможности создания глобальной экономики.</w:t>
      </w:r>
    </w:p>
    <w:p w:rsidR="00515743" w:rsidRPr="00CD2356" w:rsidRDefault="00515743" w:rsidP="00CD235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01798" w:rsidRPr="003643FF" w:rsidRDefault="003643FF" w:rsidP="00CD2356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  <w:r w:rsidR="009E7D02" w:rsidRPr="003643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НОВЫЕ ТЕНДЕНЦИИ ЭКОНОМИЧЕСКОГО РАЗВИТИЯ</w:t>
      </w:r>
    </w:p>
    <w:p w:rsidR="00B00222" w:rsidRPr="00CD2356" w:rsidRDefault="00B00222" w:rsidP="00CD235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B7FDE" w:rsidRPr="00CD2356" w:rsidRDefault="001B7FDE" w:rsidP="00CD235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>За последние годы страны Восточной Европы добились определённых экономических успехов в углублении рыночных преобразований. Особенно это заметно в Польше, Чехии, Венгрии и Словакии.</w:t>
      </w:r>
    </w:p>
    <w:p w:rsidR="001B7FDE" w:rsidRPr="00CD2356" w:rsidRDefault="001B7FDE" w:rsidP="00CD235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>Увеличение объёмов ВНП и промышленной продукции, снижение уровня инфляции, рост внутренней и внешне</w:t>
      </w:r>
      <w:r w:rsidR="003643FF">
        <w:rPr>
          <w:rFonts w:ascii="Times New Roman" w:hAnsi="Times New Roman" w:cs="Times New Roman"/>
          <w:color w:val="000000"/>
          <w:sz w:val="28"/>
          <w:szCs w:val="28"/>
        </w:rPr>
        <w:t>й торговли и другие показатели</w:t>
      </w:r>
      <w:r w:rsidRPr="00CD2356">
        <w:rPr>
          <w:rFonts w:ascii="Times New Roman" w:hAnsi="Times New Roman" w:cs="Times New Roman"/>
          <w:color w:val="000000"/>
          <w:sz w:val="28"/>
          <w:szCs w:val="28"/>
        </w:rPr>
        <w:t xml:space="preserve"> свидетельствуют об этом.</w:t>
      </w:r>
    </w:p>
    <w:p w:rsidR="001B7FDE" w:rsidRPr="00CD2356" w:rsidRDefault="001B7FDE" w:rsidP="00CD235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>В результате десятилетних рыночных преобразований национальные экономики лидирующих стран добились наибольших успехов. Одним из важнейших показателей успехов экономических преобразований является экономический рост. По темпам экономического роста (рост ВВП и промышленного производства) лидером в 1999 году является Венгрия – 3,7 и 10%. За ней следует Польша- 3,5 и 6%, Словения – 2,5и 2,5%. Чехия имела устойчивые темпы прироста, однако в 1998 -1999 гг. обозначились некоторые тенденции к снижению.</w:t>
      </w:r>
    </w:p>
    <w:p w:rsidR="001B7FDE" w:rsidRPr="00CD2356" w:rsidRDefault="001B7FDE" w:rsidP="00CD235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>По своей структуре экономики рассматриваемых стран уже сегодня можно отнести к постиндустриальному типу. Для сравнения: накануне реформ 1988 г. доля промышленности составляла в Чехословакии 57%, Польше – 52, Венгрии – 36, Румынии – 61, Болгарии – 59%. Через 10 лет структура экономики стран Центральной и Восточной Европы имеет следующие соотношения: сельскохозяйственное производство даёт от 4,4% ВВП в Словении до 6,9% ВВП в Польше. Промышленность производит от 30,9% ВВП в Венгрии до 41,7% ВВП в Чехии. Особенно выросла доля нематериального производства в ВВП. На услуги приходится от 53,7% ВВП в Чехии до 62,5% в Венгрии. Большую роль в этом играют финансовые услуги и туризм, которые для большинства стран Центральной Европы является отраслью международной специализации.</w:t>
      </w:r>
    </w:p>
    <w:p w:rsidR="001B7FDE" w:rsidRPr="00CD2356" w:rsidRDefault="001B7FDE" w:rsidP="00CD235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>В структуре промышленности наиболее устойчивыми темпами развиваются отрасли потребительского спроса – текстильная, пищевая, мебельная, полиграфическая, обувная. Своё развитие получили в современных условиях наукоёмкие производства – электронная, электротехническая промышленность, приборостроение.</w:t>
      </w:r>
    </w:p>
    <w:p w:rsidR="001B7FDE" w:rsidRPr="00CD2356" w:rsidRDefault="001B7FDE" w:rsidP="00CD235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>Быстрое расширения внешней торговли так же становится фактором экономического роста. Основной торговый партнёр – Европейский союз. Приоритетным для себя эти страны считают интеграцию в западноевропейскую экономику,</w:t>
      </w:r>
      <w:r w:rsidR="00CD2356" w:rsidRPr="00CD23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2356">
        <w:rPr>
          <w:rFonts w:ascii="Times New Roman" w:hAnsi="Times New Roman" w:cs="Times New Roman"/>
          <w:color w:val="000000"/>
          <w:sz w:val="28"/>
          <w:szCs w:val="28"/>
        </w:rPr>
        <w:t>вступление в ЕС. На пути переориентации внешнеэкономические связи отдельных стран Восточной Европы достигли весьма впечатляющих результатов. В Венгрии, Польше, Чехии, Словении доля ЕС во внешней торговле составляет уже от 60 до 70%. Однако само присоединение стран Восточной Европы к ЕС оказывается чрезвычайно дорогостоящим проектом. Проведение финансовой поддержки отстающих регионов через «структурные фонды», а так же обязательства в рамках общей сельскохозяйственной политики для бюджета ЕС обошлись бы увеличением ежегодных расходов на 55 – 65 млрд. долл. Это одна из причин отсутствия единого мнения о сроках принятия стран Центральной и Восточной Европы в Европейский союз.</w:t>
      </w:r>
    </w:p>
    <w:p w:rsidR="001B7FDE" w:rsidRPr="00CD2356" w:rsidRDefault="001B7FDE" w:rsidP="00CD235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>В целом макроэкономические показатели развития Восточной Европы отмечаются стабильностью развития, и для большинства стран характерен устойчивый подъём экономики, хотя по степени и уровню развития они занимают разные позиции.</w:t>
      </w:r>
    </w:p>
    <w:p w:rsidR="004E5BB9" w:rsidRPr="00CD2356" w:rsidRDefault="004E5BB9" w:rsidP="00CD235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A7E38" w:rsidRPr="004C3FEE" w:rsidRDefault="004C3FEE" w:rsidP="00CD2356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  <w:r w:rsidR="002A7E38" w:rsidRPr="004C3FE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ЗАКЛЮЧЕНИЕ</w:t>
      </w:r>
    </w:p>
    <w:p w:rsidR="00E4765E" w:rsidRPr="00CD2356" w:rsidRDefault="00E4765E" w:rsidP="00CD235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B7FDE" w:rsidRPr="00CD2356" w:rsidRDefault="008769E4" w:rsidP="00CD235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>Экономический рост стран ЦВЕ прошел четыре этапа, в ходе которых проводилось сверхиндустриализация и коллективизация сельского хозяйства. Замедлились темпы роста, углублялись противоречия, и моментные командно-административной нерыночной системе хозяйства. Обнаружилось невозможность перехода на интенсивный тип развития экономики, способствующий повышению её эффективности и конкурентоспособности. Вс</w:t>
      </w:r>
      <w:r w:rsidR="008919C1" w:rsidRPr="00CD2356">
        <w:rPr>
          <w:rFonts w:ascii="Times New Roman" w:hAnsi="Times New Roman" w:cs="Times New Roman"/>
          <w:color w:val="000000"/>
          <w:sz w:val="28"/>
          <w:szCs w:val="28"/>
        </w:rPr>
        <w:t>ё это породило и внутри</w:t>
      </w:r>
      <w:r w:rsidRPr="00CD2356">
        <w:rPr>
          <w:rFonts w:ascii="Times New Roman" w:hAnsi="Times New Roman" w:cs="Times New Roman"/>
          <w:color w:val="000000"/>
          <w:sz w:val="28"/>
          <w:szCs w:val="28"/>
        </w:rPr>
        <w:t>политические проблемы.</w:t>
      </w:r>
    </w:p>
    <w:p w:rsidR="008769E4" w:rsidRPr="00CD2356" w:rsidRDefault="008769E4" w:rsidP="00CD235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>В странах ЦВЕ в результате проводившейся в 90 – е годы преобразования были созданы предпосылки рыночного развития. Исходные условия для перехода от административно – командной к рыночной системе в странах данного региона оказались в целом благоприятной. В то же время появились проблемы, связанные с непредвиденными социально – экономическими издержками рыночных реформ, в виде глубокого спада, роста безработицы, социальной дифференциации.</w:t>
      </w:r>
    </w:p>
    <w:p w:rsidR="008769E4" w:rsidRPr="00CD2356" w:rsidRDefault="008769E4" w:rsidP="00CD235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>Преодолев к середине 90 – х годов трансформационный спад, страны ЦВЕ проводят перестройку ст</w:t>
      </w:r>
      <w:r w:rsidR="008919C1" w:rsidRPr="00CD2356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CD2356">
        <w:rPr>
          <w:rFonts w:ascii="Times New Roman" w:hAnsi="Times New Roman" w:cs="Times New Roman"/>
          <w:color w:val="000000"/>
          <w:sz w:val="28"/>
          <w:szCs w:val="28"/>
        </w:rPr>
        <w:t>ук</w:t>
      </w:r>
      <w:r w:rsidR="008919C1" w:rsidRPr="00CD2356">
        <w:rPr>
          <w:rFonts w:ascii="Times New Roman" w:hAnsi="Times New Roman" w:cs="Times New Roman"/>
          <w:color w:val="000000"/>
          <w:sz w:val="28"/>
          <w:szCs w:val="28"/>
        </w:rPr>
        <w:t>туры экономики в направлении при</w:t>
      </w:r>
      <w:r w:rsidRPr="00CD2356">
        <w:rPr>
          <w:rFonts w:ascii="Times New Roman" w:hAnsi="Times New Roman" w:cs="Times New Roman"/>
          <w:color w:val="000000"/>
          <w:sz w:val="28"/>
          <w:szCs w:val="28"/>
        </w:rPr>
        <w:t>способления её к платежеспособному спросу.</w:t>
      </w:r>
    </w:p>
    <w:p w:rsidR="008769E4" w:rsidRPr="00CD2356" w:rsidRDefault="008769E4" w:rsidP="00CD235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>Во внешнеэкономиче</w:t>
      </w:r>
      <w:r w:rsidR="008919C1" w:rsidRPr="00CD2356">
        <w:rPr>
          <w:rFonts w:ascii="Times New Roman" w:hAnsi="Times New Roman" w:cs="Times New Roman"/>
          <w:color w:val="000000"/>
          <w:sz w:val="28"/>
          <w:szCs w:val="28"/>
        </w:rPr>
        <w:t>ской деятельности главным итого</w:t>
      </w:r>
      <w:r w:rsidRPr="00CD2356">
        <w:rPr>
          <w:rFonts w:ascii="Times New Roman" w:hAnsi="Times New Roman" w:cs="Times New Roman"/>
          <w:color w:val="000000"/>
          <w:sz w:val="28"/>
          <w:szCs w:val="28"/>
        </w:rPr>
        <w:t>м реформ 90 – гг. стало постепенное открытие национальных экономик ст</w:t>
      </w:r>
      <w:r w:rsidR="008919C1" w:rsidRPr="00CD2356">
        <w:rPr>
          <w:rFonts w:ascii="Times New Roman" w:hAnsi="Times New Roman" w:cs="Times New Roman"/>
          <w:color w:val="000000"/>
          <w:sz w:val="28"/>
          <w:szCs w:val="28"/>
        </w:rPr>
        <w:t>ран ЦВЕ и их последовательная и</w:t>
      </w:r>
      <w:r w:rsidRPr="00CD2356">
        <w:rPr>
          <w:rFonts w:ascii="Times New Roman" w:hAnsi="Times New Roman" w:cs="Times New Roman"/>
          <w:color w:val="000000"/>
          <w:sz w:val="28"/>
          <w:szCs w:val="28"/>
        </w:rPr>
        <w:t>нтеграция в западноевропейские структуры.</w:t>
      </w:r>
    </w:p>
    <w:p w:rsidR="008919C1" w:rsidRPr="00CD2356" w:rsidRDefault="008769E4" w:rsidP="00CD235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>Внешнеторговый оборот России со странами ЦВЕ резко упал в первой половине 90 – х годов и после стабилизации</w:t>
      </w:r>
      <w:r w:rsidR="008919C1" w:rsidRPr="00CD2356">
        <w:rPr>
          <w:rFonts w:ascii="Times New Roman" w:hAnsi="Times New Roman" w:cs="Times New Roman"/>
          <w:color w:val="000000"/>
          <w:sz w:val="28"/>
          <w:szCs w:val="28"/>
        </w:rPr>
        <w:t xml:space="preserve"> на довольно низком уровне снов начал расти. При сохранении нынешней товарной структуры взаимной торговли дальнейший рост товарооборота будет наталкиваться на серьёзные ограничения.</w:t>
      </w:r>
    </w:p>
    <w:p w:rsidR="004C3FEE" w:rsidRPr="009E7D02" w:rsidRDefault="004C3FEE" w:rsidP="00CD235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919C1" w:rsidRPr="004C3FEE" w:rsidRDefault="008919C1" w:rsidP="00CD2356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br w:type="page"/>
      </w:r>
      <w:r w:rsidRPr="004C3FE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СПИСОК ИСПОЛЬЗОВАННЫХ ИСТОЧНИКОВ</w:t>
      </w:r>
    </w:p>
    <w:p w:rsidR="00964972" w:rsidRPr="00CD2356" w:rsidRDefault="00964972" w:rsidP="00CD235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769E4" w:rsidRPr="00CD2356" w:rsidRDefault="009A00CB" w:rsidP="004C3FEE">
      <w:pPr>
        <w:pStyle w:val="a3"/>
        <w:spacing w:after="0"/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4C3FEE">
        <w:rPr>
          <w:rFonts w:ascii="Times New Roman" w:hAnsi="Times New Roman" w:cs="Times New Roman"/>
          <w:color w:val="000000"/>
          <w:sz w:val="28"/>
          <w:szCs w:val="28"/>
        </w:rPr>
        <w:t>Булатова А.</w:t>
      </w:r>
      <w:r w:rsidR="008919C1" w:rsidRPr="00CD2356">
        <w:rPr>
          <w:rFonts w:ascii="Times New Roman" w:hAnsi="Times New Roman" w:cs="Times New Roman"/>
          <w:color w:val="000000"/>
          <w:sz w:val="28"/>
          <w:szCs w:val="28"/>
        </w:rPr>
        <w:t>С. Мировая экономика. – М.: ЭКОНОМИСТЪ, 2005, с.642 – 656</w:t>
      </w:r>
    </w:p>
    <w:p w:rsidR="008919C1" w:rsidRPr="00CD2356" w:rsidRDefault="009A00CB" w:rsidP="004C3FEE">
      <w:pPr>
        <w:spacing w:after="0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4C3FEE">
        <w:rPr>
          <w:rFonts w:ascii="Times New Roman" w:hAnsi="Times New Roman" w:cs="Times New Roman"/>
          <w:color w:val="000000"/>
          <w:sz w:val="28"/>
          <w:szCs w:val="28"/>
        </w:rPr>
        <w:t>Николаева И.</w:t>
      </w:r>
      <w:r w:rsidR="008919C1" w:rsidRPr="00CD2356">
        <w:rPr>
          <w:rFonts w:ascii="Times New Roman" w:hAnsi="Times New Roman" w:cs="Times New Roman"/>
          <w:color w:val="000000"/>
          <w:sz w:val="28"/>
          <w:szCs w:val="28"/>
        </w:rPr>
        <w:t>П. Мировая экономика. – М.: ЭКОНОМИСТЪ, 2002, с.503</w:t>
      </w:r>
    </w:p>
    <w:p w:rsidR="008919C1" w:rsidRPr="00CD2356" w:rsidRDefault="009A00CB" w:rsidP="004C3FEE">
      <w:pPr>
        <w:spacing w:after="0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8919C1" w:rsidRPr="00CD2356">
        <w:rPr>
          <w:rFonts w:ascii="Times New Roman" w:hAnsi="Times New Roman" w:cs="Times New Roman"/>
          <w:color w:val="000000"/>
          <w:sz w:val="28"/>
          <w:szCs w:val="28"/>
        </w:rPr>
        <w:t>Раджабова З.К. Мировая экономика. – М.: ИНФРА – М, 2004, с.256 – 269</w:t>
      </w:r>
    </w:p>
    <w:p w:rsidR="008919C1" w:rsidRPr="00CD2356" w:rsidRDefault="009A00CB" w:rsidP="004C3FEE">
      <w:pPr>
        <w:spacing w:after="0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="008919C1" w:rsidRPr="00CD2356">
        <w:rPr>
          <w:rFonts w:ascii="Times New Roman" w:hAnsi="Times New Roman" w:cs="Times New Roman"/>
          <w:color w:val="000000"/>
          <w:sz w:val="28"/>
          <w:szCs w:val="28"/>
        </w:rPr>
        <w:t>Ломакин В.К. Мировая экономика. – М.: ЮНИТИ, 2003, с.706</w:t>
      </w:r>
    </w:p>
    <w:p w:rsidR="008919C1" w:rsidRPr="00CD2356" w:rsidRDefault="009A00CB" w:rsidP="004C3FEE">
      <w:pPr>
        <w:spacing w:after="0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 w:rsidR="008919C1" w:rsidRPr="00CD2356">
        <w:rPr>
          <w:rFonts w:ascii="Times New Roman" w:hAnsi="Times New Roman" w:cs="Times New Roman"/>
          <w:color w:val="000000"/>
          <w:sz w:val="28"/>
          <w:szCs w:val="28"/>
        </w:rPr>
        <w:t>Диденко Н.И. Международная экономика. – Ростов – на – Дону: ФЕНИКС, 2007, с.326</w:t>
      </w:r>
    </w:p>
    <w:p w:rsidR="008919C1" w:rsidRPr="00CD2356" w:rsidRDefault="008919C1" w:rsidP="004C3FEE">
      <w:pPr>
        <w:pStyle w:val="a3"/>
        <w:numPr>
          <w:ilvl w:val="0"/>
          <w:numId w:val="9"/>
        </w:numPr>
        <w:spacing w:after="0"/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>Колесов В.П. Мировая экономика</w:t>
      </w:r>
      <w:r w:rsidR="003643F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CD2356">
        <w:rPr>
          <w:rFonts w:ascii="Times New Roman" w:hAnsi="Times New Roman" w:cs="Times New Roman"/>
          <w:color w:val="000000"/>
          <w:sz w:val="28"/>
          <w:szCs w:val="28"/>
        </w:rPr>
        <w:t xml:space="preserve"> Экономика зарубежных стран – М.: ФЛИНТА, 2000, с.435</w:t>
      </w:r>
    </w:p>
    <w:p w:rsidR="008919C1" w:rsidRPr="00CD2356" w:rsidRDefault="008919C1" w:rsidP="004C3FEE">
      <w:pPr>
        <w:pStyle w:val="a3"/>
        <w:numPr>
          <w:ilvl w:val="0"/>
          <w:numId w:val="9"/>
        </w:numPr>
        <w:spacing w:after="0"/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>Кереев А. Международная экономика. – М.: ИНФРА – М, 2002, с.318</w:t>
      </w:r>
    </w:p>
    <w:p w:rsidR="008919C1" w:rsidRPr="00CD2356" w:rsidRDefault="008919C1" w:rsidP="004C3FEE">
      <w:pPr>
        <w:pStyle w:val="a3"/>
        <w:numPr>
          <w:ilvl w:val="0"/>
          <w:numId w:val="9"/>
        </w:numPr>
        <w:spacing w:after="0"/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>Кругман П.Р. Международная экономика. – М.: 2000, с.753</w:t>
      </w:r>
    </w:p>
    <w:p w:rsidR="008919C1" w:rsidRPr="00CD2356" w:rsidRDefault="008919C1" w:rsidP="004C3FEE">
      <w:pPr>
        <w:pStyle w:val="a3"/>
        <w:numPr>
          <w:ilvl w:val="0"/>
          <w:numId w:val="9"/>
        </w:numPr>
        <w:spacing w:after="0"/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>Чернецкий Ю.А. Мировая экономика. – М.: ИНФРА – М, 2007, с.303</w:t>
      </w:r>
    </w:p>
    <w:p w:rsidR="008919C1" w:rsidRPr="00CD2356" w:rsidRDefault="008919C1" w:rsidP="004C3FEE">
      <w:pPr>
        <w:spacing w:after="0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>10. Сидорович А.В. Международная экономика. – М.: ДЕЛО И СЕРВИС, 2000, с.259</w:t>
      </w:r>
    </w:p>
    <w:p w:rsidR="008919C1" w:rsidRPr="00CD2356" w:rsidRDefault="008919C1" w:rsidP="004C3FEE">
      <w:pPr>
        <w:spacing w:after="0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>11. Мадияров Д.М. Мировые товарные рынки. – Алматы: ЭКОНОМИКА, 2005, с.223</w:t>
      </w:r>
    </w:p>
    <w:p w:rsidR="008919C1" w:rsidRPr="00CD2356" w:rsidRDefault="008919C1" w:rsidP="004C3FEE">
      <w:pPr>
        <w:spacing w:after="0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>12. Кудров В.М. Мировая экономика. – М.: БЕК, 2002, с.389 – 417</w:t>
      </w:r>
    </w:p>
    <w:p w:rsidR="008919C1" w:rsidRPr="00CD2356" w:rsidRDefault="008919C1" w:rsidP="004C3FEE">
      <w:pPr>
        <w:spacing w:after="0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>13. Супрунович Б. Международные экономические отношения. – М.: 1995, с.217</w:t>
      </w:r>
    </w:p>
    <w:p w:rsidR="008919C1" w:rsidRPr="00CD2356" w:rsidRDefault="008919C1" w:rsidP="004C3FEE">
      <w:pPr>
        <w:spacing w:after="0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>14. Ломакин В.К. Мировая экономика. – М.: АНКИЛ, 1999, с.384 – 391</w:t>
      </w:r>
    </w:p>
    <w:p w:rsidR="008919C1" w:rsidRPr="00CD2356" w:rsidRDefault="008919C1" w:rsidP="004C3FEE">
      <w:pPr>
        <w:spacing w:after="0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>15. Хасбулатов Р.И. Мировая экономика. – М.: ИНСАН, 1994, с.273</w:t>
      </w:r>
    </w:p>
    <w:p w:rsidR="008919C1" w:rsidRPr="00CD2356" w:rsidRDefault="008919C1" w:rsidP="004C3FEE">
      <w:pPr>
        <w:spacing w:after="0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>16. Спиридов И.А. Мировая экономика. – М.: ИНФРА – М, 1999, с.143</w:t>
      </w:r>
    </w:p>
    <w:p w:rsidR="008919C1" w:rsidRPr="00CD2356" w:rsidRDefault="008919C1" w:rsidP="004C3FEE">
      <w:pPr>
        <w:spacing w:after="0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D2356">
        <w:rPr>
          <w:rFonts w:ascii="Times New Roman" w:hAnsi="Times New Roman" w:cs="Times New Roman"/>
          <w:color w:val="000000"/>
          <w:sz w:val="28"/>
          <w:szCs w:val="28"/>
        </w:rPr>
        <w:t>17. Гелб А., Грей Ч. Экономические преобразов</w:t>
      </w:r>
      <w:r w:rsidR="00B00222" w:rsidRPr="00CD235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CD2356">
        <w:rPr>
          <w:rFonts w:ascii="Times New Roman" w:hAnsi="Times New Roman" w:cs="Times New Roman"/>
          <w:color w:val="000000"/>
          <w:sz w:val="28"/>
          <w:szCs w:val="28"/>
        </w:rPr>
        <w:t>ния в страна</w:t>
      </w:r>
      <w:r w:rsidR="00B00222" w:rsidRPr="00CD2356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CD2356">
        <w:rPr>
          <w:rFonts w:ascii="Times New Roman" w:hAnsi="Times New Roman" w:cs="Times New Roman"/>
          <w:color w:val="000000"/>
          <w:sz w:val="28"/>
          <w:szCs w:val="28"/>
        </w:rPr>
        <w:t xml:space="preserve"> Центральной и Восточной Европы. – М.: 1995, с.86 – 119</w:t>
      </w:r>
      <w:bookmarkStart w:id="0" w:name="_GoBack"/>
      <w:bookmarkEnd w:id="0"/>
    </w:p>
    <w:sectPr w:rsidR="008919C1" w:rsidRPr="00CD2356" w:rsidSect="00CD2356">
      <w:pgSz w:w="11906" w:h="16838"/>
      <w:pgMar w:top="1134" w:right="850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B7E" w:rsidRDefault="00A93B7E" w:rsidP="001B7FDE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93B7E" w:rsidRDefault="00A93B7E" w:rsidP="001B7FDE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B7E" w:rsidRDefault="00A93B7E" w:rsidP="001B7FDE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93B7E" w:rsidRDefault="00A93B7E" w:rsidP="001B7FDE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783BBE"/>
    <w:multiLevelType w:val="hybridMultilevel"/>
    <w:tmpl w:val="F4D4F3B8"/>
    <w:lvl w:ilvl="0" w:tplc="A008C4D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3155532D"/>
    <w:multiLevelType w:val="hybridMultilevel"/>
    <w:tmpl w:val="948AE0C6"/>
    <w:lvl w:ilvl="0" w:tplc="CF242732">
      <w:start w:val="1"/>
      <w:numFmt w:val="decimal"/>
      <w:lvlText w:val="%1."/>
      <w:lvlJc w:val="left"/>
      <w:pPr>
        <w:ind w:left="1443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2">
    <w:nsid w:val="3DB50F30"/>
    <w:multiLevelType w:val="hybridMultilevel"/>
    <w:tmpl w:val="A7D4EE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B6709F"/>
    <w:multiLevelType w:val="multilevel"/>
    <w:tmpl w:val="EC3A16DE"/>
    <w:lvl w:ilvl="0">
      <w:start w:val="1"/>
      <w:numFmt w:val="decimal"/>
      <w:lvlText w:val="%1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4">
    <w:nsid w:val="4957544D"/>
    <w:multiLevelType w:val="hybridMultilevel"/>
    <w:tmpl w:val="A7D4EE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E473E2B"/>
    <w:multiLevelType w:val="hybridMultilevel"/>
    <w:tmpl w:val="4EC8DB26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587C5F51"/>
    <w:multiLevelType w:val="multilevel"/>
    <w:tmpl w:val="D5E69AD2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cs="Times New Roman" w:hint="default"/>
      </w:rPr>
    </w:lvl>
  </w:abstractNum>
  <w:abstractNum w:abstractNumId="7">
    <w:nsid w:val="599F74A7"/>
    <w:multiLevelType w:val="hybridMultilevel"/>
    <w:tmpl w:val="030E6A3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605B5451"/>
    <w:multiLevelType w:val="hybridMultilevel"/>
    <w:tmpl w:val="BEBA916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6A4239A6"/>
    <w:multiLevelType w:val="multilevel"/>
    <w:tmpl w:val="3C944A76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838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291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011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37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0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45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17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891" w:hanging="2160"/>
      </w:pPr>
      <w:rPr>
        <w:rFonts w:cs="Times New Roman" w:hint="default"/>
      </w:rPr>
    </w:lvl>
  </w:abstractNum>
  <w:abstractNum w:abstractNumId="10">
    <w:nsid w:val="6CB060CC"/>
    <w:multiLevelType w:val="hybridMultilevel"/>
    <w:tmpl w:val="DC44AE4A"/>
    <w:lvl w:ilvl="0" w:tplc="DF6601CA">
      <w:start w:val="6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6CB9471F"/>
    <w:multiLevelType w:val="multilevel"/>
    <w:tmpl w:val="65866410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cs="Times New Roman" w:hint="default"/>
      </w:rPr>
    </w:lvl>
  </w:abstractNum>
  <w:abstractNum w:abstractNumId="12">
    <w:nsid w:val="7E3E59B6"/>
    <w:multiLevelType w:val="multilevel"/>
    <w:tmpl w:val="BB0EAD7A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12"/>
  </w:num>
  <w:num w:numId="2">
    <w:abstractNumId w:val="6"/>
  </w:num>
  <w:num w:numId="3">
    <w:abstractNumId w:val="11"/>
  </w:num>
  <w:num w:numId="4">
    <w:abstractNumId w:val="9"/>
  </w:num>
  <w:num w:numId="5">
    <w:abstractNumId w:val="8"/>
  </w:num>
  <w:num w:numId="6">
    <w:abstractNumId w:val="7"/>
  </w:num>
  <w:num w:numId="7">
    <w:abstractNumId w:val="5"/>
  </w:num>
  <w:num w:numId="8">
    <w:abstractNumId w:val="1"/>
  </w:num>
  <w:num w:numId="9">
    <w:abstractNumId w:val="10"/>
  </w:num>
  <w:num w:numId="10">
    <w:abstractNumId w:val="4"/>
  </w:num>
  <w:num w:numId="11">
    <w:abstractNumId w:val="2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519B"/>
    <w:rsid w:val="00044A2E"/>
    <w:rsid w:val="00045509"/>
    <w:rsid w:val="00061D57"/>
    <w:rsid w:val="00093099"/>
    <w:rsid w:val="000C0D50"/>
    <w:rsid w:val="000D3751"/>
    <w:rsid w:val="000E2316"/>
    <w:rsid w:val="000E7320"/>
    <w:rsid w:val="00100C74"/>
    <w:rsid w:val="0011158F"/>
    <w:rsid w:val="00121CDA"/>
    <w:rsid w:val="00132439"/>
    <w:rsid w:val="00141003"/>
    <w:rsid w:val="00164B37"/>
    <w:rsid w:val="0016519B"/>
    <w:rsid w:val="001B7FDE"/>
    <w:rsid w:val="001E443A"/>
    <w:rsid w:val="0020343E"/>
    <w:rsid w:val="002336FF"/>
    <w:rsid w:val="002A7E38"/>
    <w:rsid w:val="002D7FC0"/>
    <w:rsid w:val="002E6AC2"/>
    <w:rsid w:val="0032491E"/>
    <w:rsid w:val="003643FF"/>
    <w:rsid w:val="00383E3A"/>
    <w:rsid w:val="003B3993"/>
    <w:rsid w:val="003C368D"/>
    <w:rsid w:val="003C3A0A"/>
    <w:rsid w:val="003D71A4"/>
    <w:rsid w:val="00420B49"/>
    <w:rsid w:val="00446F7A"/>
    <w:rsid w:val="00454CB1"/>
    <w:rsid w:val="004A4250"/>
    <w:rsid w:val="004A6964"/>
    <w:rsid w:val="004C1D4B"/>
    <w:rsid w:val="004C3FEE"/>
    <w:rsid w:val="004E0F2F"/>
    <w:rsid w:val="004E5BB9"/>
    <w:rsid w:val="00515743"/>
    <w:rsid w:val="0052122E"/>
    <w:rsid w:val="005645F0"/>
    <w:rsid w:val="005732AE"/>
    <w:rsid w:val="00584249"/>
    <w:rsid w:val="005B5BB8"/>
    <w:rsid w:val="00601798"/>
    <w:rsid w:val="006132BE"/>
    <w:rsid w:val="006526EF"/>
    <w:rsid w:val="00656959"/>
    <w:rsid w:val="006837F2"/>
    <w:rsid w:val="00696FFD"/>
    <w:rsid w:val="006D138C"/>
    <w:rsid w:val="006D2522"/>
    <w:rsid w:val="006D3DC5"/>
    <w:rsid w:val="00700A75"/>
    <w:rsid w:val="00711D02"/>
    <w:rsid w:val="00726B3C"/>
    <w:rsid w:val="00735E68"/>
    <w:rsid w:val="00751467"/>
    <w:rsid w:val="007B34BA"/>
    <w:rsid w:val="007B461A"/>
    <w:rsid w:val="007C64E4"/>
    <w:rsid w:val="007D3A7E"/>
    <w:rsid w:val="007D7EB9"/>
    <w:rsid w:val="007E467B"/>
    <w:rsid w:val="00813BEA"/>
    <w:rsid w:val="008149BC"/>
    <w:rsid w:val="00821079"/>
    <w:rsid w:val="00826C1F"/>
    <w:rsid w:val="00836F1A"/>
    <w:rsid w:val="00837846"/>
    <w:rsid w:val="008769E4"/>
    <w:rsid w:val="008919C1"/>
    <w:rsid w:val="008A3BD9"/>
    <w:rsid w:val="008E6CA7"/>
    <w:rsid w:val="008F67D4"/>
    <w:rsid w:val="00904D80"/>
    <w:rsid w:val="00953C9C"/>
    <w:rsid w:val="00953E16"/>
    <w:rsid w:val="00964972"/>
    <w:rsid w:val="00973909"/>
    <w:rsid w:val="00975B22"/>
    <w:rsid w:val="00992C03"/>
    <w:rsid w:val="009A00CB"/>
    <w:rsid w:val="009A4960"/>
    <w:rsid w:val="009C2131"/>
    <w:rsid w:val="009E3AF5"/>
    <w:rsid w:val="009E7D02"/>
    <w:rsid w:val="00A17217"/>
    <w:rsid w:val="00A224CF"/>
    <w:rsid w:val="00A704B5"/>
    <w:rsid w:val="00A93B7E"/>
    <w:rsid w:val="00AB3C8F"/>
    <w:rsid w:val="00AB40EF"/>
    <w:rsid w:val="00AB6576"/>
    <w:rsid w:val="00AC400D"/>
    <w:rsid w:val="00AE37B6"/>
    <w:rsid w:val="00B00222"/>
    <w:rsid w:val="00B07621"/>
    <w:rsid w:val="00B126E8"/>
    <w:rsid w:val="00B17503"/>
    <w:rsid w:val="00B17C59"/>
    <w:rsid w:val="00B31F95"/>
    <w:rsid w:val="00B440C6"/>
    <w:rsid w:val="00B4424F"/>
    <w:rsid w:val="00B470E0"/>
    <w:rsid w:val="00B67EBC"/>
    <w:rsid w:val="00B91ECC"/>
    <w:rsid w:val="00B94309"/>
    <w:rsid w:val="00BC48D4"/>
    <w:rsid w:val="00BE6383"/>
    <w:rsid w:val="00BF77D4"/>
    <w:rsid w:val="00C01F22"/>
    <w:rsid w:val="00C0737F"/>
    <w:rsid w:val="00C33D48"/>
    <w:rsid w:val="00C4390D"/>
    <w:rsid w:val="00C7022E"/>
    <w:rsid w:val="00C70D15"/>
    <w:rsid w:val="00C83B35"/>
    <w:rsid w:val="00CA3D71"/>
    <w:rsid w:val="00CA400B"/>
    <w:rsid w:val="00CD2032"/>
    <w:rsid w:val="00CD2356"/>
    <w:rsid w:val="00CE52EF"/>
    <w:rsid w:val="00D22B35"/>
    <w:rsid w:val="00D32CEB"/>
    <w:rsid w:val="00D803C2"/>
    <w:rsid w:val="00D91DAE"/>
    <w:rsid w:val="00DB1AE2"/>
    <w:rsid w:val="00DC6A6F"/>
    <w:rsid w:val="00E13E36"/>
    <w:rsid w:val="00E4765E"/>
    <w:rsid w:val="00E71198"/>
    <w:rsid w:val="00E85093"/>
    <w:rsid w:val="00E90AA1"/>
    <w:rsid w:val="00E91FC7"/>
    <w:rsid w:val="00EB6DA8"/>
    <w:rsid w:val="00ED509A"/>
    <w:rsid w:val="00F03F18"/>
    <w:rsid w:val="00F165F0"/>
    <w:rsid w:val="00F306FE"/>
    <w:rsid w:val="00F445FF"/>
    <w:rsid w:val="00F661AB"/>
    <w:rsid w:val="00F77DC8"/>
    <w:rsid w:val="00FD0EC4"/>
    <w:rsid w:val="00FE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B1A66D7-BF16-4A23-9168-EAEB0850B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0C6"/>
    <w:pPr>
      <w:spacing w:after="200" w:line="360" w:lineRule="auto"/>
      <w:ind w:firstLine="851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6519B"/>
    <w:pPr>
      <w:ind w:left="720"/>
    </w:pPr>
  </w:style>
  <w:style w:type="table" w:styleId="a4">
    <w:name w:val="Table Grid"/>
    <w:basedOn w:val="a1"/>
    <w:uiPriority w:val="99"/>
    <w:rsid w:val="00420B49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uiPriority w:val="99"/>
    <w:semiHidden/>
    <w:rsid w:val="004E0F2F"/>
    <w:rPr>
      <w:rFonts w:cs="Times New Roman"/>
      <w:color w:val="808080"/>
    </w:rPr>
  </w:style>
  <w:style w:type="paragraph" w:styleId="a6">
    <w:name w:val="Balloon Text"/>
    <w:basedOn w:val="a"/>
    <w:link w:val="a7"/>
    <w:uiPriority w:val="99"/>
    <w:semiHidden/>
    <w:rsid w:val="004E0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4E0F2F"/>
    <w:rPr>
      <w:rFonts w:ascii="Tahoma" w:hAnsi="Tahoma" w:cs="Tahoma"/>
      <w:sz w:val="16"/>
      <w:szCs w:val="16"/>
      <w:lang w:val="x-none" w:eastAsia="en-US"/>
    </w:rPr>
  </w:style>
  <w:style w:type="paragraph" w:styleId="a8">
    <w:name w:val="header"/>
    <w:basedOn w:val="a"/>
    <w:link w:val="a9"/>
    <w:uiPriority w:val="99"/>
    <w:rsid w:val="001B7FD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1B7FDE"/>
    <w:rPr>
      <w:rFonts w:cs="Times New Roman"/>
      <w:sz w:val="22"/>
      <w:szCs w:val="22"/>
      <w:lang w:val="x-none" w:eastAsia="en-US"/>
    </w:rPr>
  </w:style>
  <w:style w:type="paragraph" w:styleId="aa">
    <w:name w:val="footer"/>
    <w:basedOn w:val="a"/>
    <w:link w:val="ab"/>
    <w:uiPriority w:val="99"/>
    <w:rsid w:val="001B7FD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1B7FDE"/>
    <w:rPr>
      <w:rFonts w:cs="Times New Roman"/>
      <w:sz w:val="22"/>
      <w:szCs w:val="22"/>
      <w:lang w:val="x-none" w:eastAsia="en-US"/>
    </w:rPr>
  </w:style>
  <w:style w:type="paragraph" w:styleId="ac">
    <w:name w:val="No Spacing"/>
    <w:link w:val="ad"/>
    <w:uiPriority w:val="99"/>
    <w:qFormat/>
    <w:rsid w:val="009A00CB"/>
    <w:rPr>
      <w:rFonts w:cs="Calibri"/>
      <w:sz w:val="22"/>
      <w:szCs w:val="22"/>
      <w:lang w:eastAsia="en-US"/>
    </w:rPr>
  </w:style>
  <w:style w:type="character" w:customStyle="1" w:styleId="ad">
    <w:name w:val="Без интервала Знак"/>
    <w:link w:val="ac"/>
    <w:uiPriority w:val="99"/>
    <w:locked/>
    <w:rsid w:val="009A00CB"/>
    <w:rPr>
      <w:rFonts w:eastAsia="Times New Roman" w:cs="Times New Roman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5527</Words>
  <Characters>31507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Microsoft</Company>
  <LinksUpToDate>false</LinksUpToDate>
  <CharactersWithSpaces>36961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Sheriff</dc:creator>
  <cp:keywords/>
  <dc:description/>
  <cp:lastModifiedBy>admin</cp:lastModifiedBy>
  <cp:revision>2</cp:revision>
  <dcterms:created xsi:type="dcterms:W3CDTF">2014-02-28T07:34:00Z</dcterms:created>
  <dcterms:modified xsi:type="dcterms:W3CDTF">2014-02-28T07:34:00Z</dcterms:modified>
</cp:coreProperties>
</file>