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43E" w:rsidRDefault="006B743E">
      <w:pPr>
        <w:widowControl w:val="0"/>
        <w:spacing w:before="120"/>
        <w:jc w:val="center"/>
        <w:rPr>
          <w:color w:val="000000"/>
          <w:sz w:val="32"/>
          <w:szCs w:val="32"/>
        </w:rPr>
      </w:pPr>
      <w:r>
        <w:rPr>
          <w:rStyle w:val="a4"/>
          <w:color w:val="000000"/>
          <w:sz w:val="32"/>
          <w:szCs w:val="32"/>
        </w:rPr>
        <w:t>Понятие "европейское право"</w:t>
      </w:r>
      <w:r>
        <w:rPr>
          <w:color w:val="000000"/>
          <w:sz w:val="32"/>
          <w:szCs w:val="32"/>
        </w:rPr>
        <w:t xml:space="preserve"> </w:t>
      </w:r>
    </w:p>
    <w:p w:rsidR="006B743E" w:rsidRDefault="006B743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Несколько слов о терминологии... </w:t>
      </w:r>
    </w:p>
    <w:p w:rsidR="006B743E" w:rsidRDefault="006B743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настоящее время широко используется термин “европейское право”.</w:t>
      </w:r>
    </w:p>
    <w:p w:rsidR="006B743E" w:rsidRDefault="006B743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Во-первых, ЕП называют семью европейских правовых систем, сложившихся и действующих на Европейском континенте. Это в основном романо-германская правовая семья на самом континенте и англо-саксонская система в Великобритании. В данном случае термин ЕП обозначает географическое начало в основе собирательного термина.</w:t>
      </w:r>
    </w:p>
    <w:p w:rsidR="006B743E" w:rsidRDefault="006B743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Во-вторых, под ЕП имеется в виду совокупность международно-правовых норм, создаваемых европейскими государствами и применяемых в отношениях между ними. Это понятие также используется очень широко, поскольку таких конвенций и соглашений достаточно много. Они могут заключаться и в рамках соответствующих международных организаций. В данном случае речь идет о регионалистской или даже субрегионалистской системе МПП.</w:t>
      </w:r>
    </w:p>
    <w:p w:rsidR="006B743E" w:rsidRDefault="006B743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наконец, термин ЕП используют для обозначения особой системы права, созданной государствами-членами Европейских Сообществ и Европейского Союза, и главное отличие которых состоит в том, что нормы, образующие эту систему, не только регулируют отношения между государствами-участниками, но и создают непосредственные права и обязанности для частных лиц, как физических, так и юридических, находящихся под юрисдикцией государств-членов соответствующих международных интеграционных объединений, прежде всего Европейских Сообществ и Европейского Союза.</w:t>
      </w:r>
    </w:p>
    <w:p w:rsidR="006B743E" w:rsidRDefault="006B743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 этой точки зрения ЕП представляет собой особую правовую систему, которая, как записал в ряде решений Суд Европейских Сообществ, не может быть идентифицирована ни с национальной системой права, ни с международным правовым порядком. Речь идет о системе права, которая конечно отличается от национальных систем права, имеет свои особенности, но ЕП - это не отрасль права! Мы имеем дело либо с национальным правом, составленным из отраслей, либо с МП и с ЕП как особой правовой системой, она имеет свои внутренние подразделения и свой предмет регулирования. </w:t>
      </w:r>
    </w:p>
    <w:p w:rsidR="006B743E" w:rsidRDefault="006B743E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Создание Европейского союза и формирование европейского права</w:t>
      </w:r>
      <w:r>
        <w:rPr>
          <w:color w:val="000000"/>
          <w:sz w:val="28"/>
          <w:szCs w:val="28"/>
        </w:rPr>
        <w:t xml:space="preserve"> </w:t>
      </w:r>
    </w:p>
    <w:p w:rsidR="006B743E" w:rsidRDefault="006B743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Идея создания объединенной Европы неоднократно выдвигалась в прошлом, особенно в связи с кровопролитными конфликтами в истории европейского континента. Конкретные идеи возникали после тридцатилетней войны; после первой мировой войны появилась идея создания Пан-европейского сообщества. </w:t>
      </w:r>
    </w:p>
    <w:p w:rsidR="006B743E" w:rsidRDefault="006B743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Особенно активно это движение в целях предотвращения войны и сотрудничества европейских народов после второй мировой войны. Документы, подписанные в Ялте и Потсдаме создавали, казалось бы, определенные предпосылки для сотрудничества; но противостояние двух систем после войны привело к тому, что это сотрудничество было сведено на нет. На смену антигитлеровской коалиции пришла Европа, разбитая на 2 лагеря; началась очередная в истории Европы тридцатилетняя война в виде т.н. "холодной" войны. </w:t>
      </w:r>
    </w:p>
    <w:p w:rsidR="006B743E" w:rsidRDefault="006B743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этой обстановке интеграционные процессы пошли различными путями: </w:t>
      </w:r>
    </w:p>
    <w:p w:rsidR="006B743E" w:rsidRDefault="006B743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-в Западной Европе они привели к созданию различных объединений западноевропейских государств, нередко под эгидой США; </w:t>
      </w:r>
    </w:p>
    <w:p w:rsidR="006B743E" w:rsidRDefault="006B743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-в Восточной Европе появились свои объединения, в свою очередь, под руководством в лице СССР. </w:t>
      </w:r>
    </w:p>
    <w:p w:rsidR="006B743E" w:rsidRDefault="006B743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Противостояние между этими 2мя лагерями привели к созданию военно-политических организаций: </w:t>
      </w:r>
    </w:p>
    <w:p w:rsidR="006B743E" w:rsidRDefault="006B743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-Западноевропейский союз (на основе Брюссельского пакта 1947 года), вошедший в НАТО в 1949 году; </w:t>
      </w:r>
    </w:p>
    <w:p w:rsidR="006B743E" w:rsidRDefault="006B743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-в Восточной Европе - военно-политическая организация Варшавского договора. Целям экономической интеграции должно было отвечать создание Совета экономической взаимопомощи (СЭВ). </w:t>
      </w:r>
    </w:p>
    <w:p w:rsidR="006B743E" w:rsidRDefault="006B743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сожалению, различные пути интеграции основывались на различных принципах, что и сыграло определяющую роль в их судьбе как на Западе, так и на Востоке. На Востоке Европы ни ОВД, ни СЭВ не выдержали проверки временем. Эти организации были построены на гегемонии сверхдержавы, функционировали они практически на основе принуждения (вспомним Венгрию, Чехословакию и т.п.). сам интеграционный процесс на Востоке развивался в рамках прямого принуждения, нередко в виде военной силы. </w:t>
      </w:r>
    </w:p>
    <w:p w:rsidR="006B743E" w:rsidRDefault="006B743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Вместе с крушением тоталитаризма эти интеграционные объединения распались и прекратили свое существование. Сейчас попытка создания такого интеграционного объединения, как СНГ пока достаточно осязаемых результатов не дает, процессы интеграции развиваются с огромным трудом; лишь определенные элементы получили свое развитие. Это пока чисто фрагментарные достижения. </w:t>
      </w:r>
    </w:p>
    <w:p w:rsidR="006B743E" w:rsidRDefault="006B743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Иначе развивался процесс интеграции на Западе континента. Основная доминирующая черта интеграции здесь: союз однородных по своей социально-экономической природе государств, в основу кладется система демократических ценностей и институтов, которые позволили создать достаточно прочные объединения в лице европейских сообществ. </w:t>
      </w:r>
    </w:p>
    <w:p w:rsidR="006B743E" w:rsidRDefault="006B743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рамках СНГ мы пытаемся объединить государства с различными политическими системами и ценностными единицами. Неудачи в интеграции, по мнению Энтина, связаны именно с отсутствием в СНГ однородности государств. </w:t>
      </w:r>
    </w:p>
    <w:p w:rsidR="006B743E" w:rsidRDefault="006B743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Западные государства пошли по следующему пути: кто не признает демократические ценности, тот остается за рамками интеграционных образований; чтобы вступить в Союз, надо доказать, что государство разделяет ценности и нормы в рамках ЕП. </w:t>
      </w:r>
    </w:p>
    <w:p w:rsidR="006B743E" w:rsidRDefault="006B743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исторические предпосылки после второй мировой войны как на Западе, так и на Востоке были примерно одинаковы, то формы, способы и приемы объединения, направленность интеграционных процессов - различны. На Западе идея создания военно-политического союза не была конечной целью интеграции; уже к началу 50ых годов возникла потребность в решении ряда новых проблем. С одной стороны - необходимость противостоять угрозе со стороны СССР, с другой - американское противостояние. Все это сказалось на особенностях интеграции на европейском континенте, но движение за объединение продолжало активно развиваться. В литературе часто вспоминают У.Черчилля (выступление в Олбрайте, Цюрихе - идея создания Соединенных Штатов Европы). Более конкретные предложения по интеграции поступали от французских деятелей: Жана Мане, Робера Шумана и др. </w:t>
      </w:r>
    </w:p>
    <w:p w:rsidR="006B743E" w:rsidRDefault="006B743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Направления интеграционных процессов в 50ых годах: </w:t>
      </w:r>
    </w:p>
    <w:p w:rsidR="006B743E" w:rsidRDefault="006B743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-1ое направление ..?.. ; </w:t>
      </w:r>
    </w:p>
    <w:p w:rsidR="006B743E" w:rsidRDefault="006B743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-2ое направление имело в виду сотрудничество европейских государств на международно-правовой основе, отвергая федералистское и конфедералистское начала (например, Великобритания); </w:t>
      </w:r>
    </w:p>
    <w:p w:rsidR="006B743E" w:rsidRDefault="006B743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-3ее направления (это крайние точки зрения) - компромиссное течение - исполнение некоторых элементов наднационального при условии их сочетания с межнациональным сотрудничеством. </w:t>
      </w:r>
    </w:p>
    <w:p w:rsidR="006B743E" w:rsidRDefault="006B743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условиях таких различных подходов была созвана первая международная конференция, которая должна была разработать первый акт. В результате противоречий на конференции осталось всего 6 участников, которые и подписали в 1951 году договор о Европейском Объединении Угля и Стали (ЕОУС), который вступил в силу в 1952 году. </w:t>
      </w:r>
    </w:p>
    <w:p w:rsidR="006B743E" w:rsidRDefault="006B743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Формально его цель была скромной: создание узкофункционального сообщества, обеспечивающего создание общего рынка угля и стали 6ти государств. Соответственно, ЕОУС наделялось для этого необходимыми полномочиями. С созданием ЕОУС также решались некоторые конкретные вопросы, связанные с подъемом производства в тяжелой промышленности этих 6ти государств. Однако значение этого договора выходит далеко за эти рамки. Главное то, что на основе ЕОУС отрабатывались те начала и принципы, которые следовало положить в основу европейской интеграции. </w:t>
      </w:r>
    </w:p>
    <w:p w:rsidR="006B743E" w:rsidRDefault="006B743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реализации принципов в основе договора создавался определенный механизм: институты руководства объединением и соответствующие правовые предписания в рамках ЕОУС. Договор о ЕОУС, заключенный сроком на 50 лет, предусматривал создание 4-х институтов: </w:t>
      </w:r>
    </w:p>
    <w:p w:rsidR="006B743E" w:rsidRDefault="006B743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-верховный руководящий орган (где были представлены все государства-члены, но их представители были независимы от своих правительств); </w:t>
      </w:r>
    </w:p>
    <w:p w:rsidR="006B743E" w:rsidRDefault="006B743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-специальный совет министров; </w:t>
      </w:r>
    </w:p>
    <w:p w:rsidR="006B743E" w:rsidRDefault="006B743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-парламентская ассамблея; </w:t>
      </w:r>
    </w:p>
    <w:p w:rsidR="006B743E" w:rsidRDefault="006B743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-суд. </w:t>
      </w:r>
    </w:p>
    <w:p w:rsidR="006B743E" w:rsidRDefault="006B743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Ведущее место в этой системе занимал верховный руководящий орган, он инициировал и принимал юридически обязательные решения. Совмин обеспечивал связь верховного руководящего органа с национальными правительствами. Парламентская ассамблея состояла из делегаций национальных парламентов и обладала консультативными функциями. Суд осуществлял контроль за выполнением нормативно-правовых актов объединения. </w:t>
      </w:r>
    </w:p>
    <w:p w:rsidR="006B743E" w:rsidRDefault="006B743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Акты, принимаемые верховным руководящим органом, имели обязательную юридическую силу и прямое действие: </w:t>
      </w:r>
    </w:p>
    <w:p w:rsidR="006B743E" w:rsidRDefault="006B743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-решения - акт общего характера; </w:t>
      </w:r>
    </w:p>
    <w:p w:rsidR="006B743E" w:rsidRDefault="006B743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-рекомендации - рамочного характера. </w:t>
      </w:r>
    </w:p>
    <w:p w:rsidR="006B743E" w:rsidRDefault="006B743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Сейчас - совершенно другая терминология. Кроме того, полномочия, записанные за верховным руководящим органом в 1991 году автоматически перейдут к Европейской комиссии. </w:t>
      </w:r>
    </w:p>
    <w:p w:rsidR="006B743E" w:rsidRDefault="006B743E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Римские договоры 1957 года и образование европейских сообществ </w:t>
      </w:r>
    </w:p>
    <w:p w:rsidR="006B743E" w:rsidRDefault="006B743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Сторонники федерализации Западной Европы потерпели неудачу; идея создания Союза была оставлена до 80ых годов. Но у сторонников федерализма был успех на пути к экономической интеграции. В 1956 году состоялась встреча руководителей государств в Венеции; на конференции был одобрен доклад Спаака; затем начались переговоры о создании Европейского экономического сообщества. </w:t>
      </w:r>
    </w:p>
    <w:p w:rsidR="006B743E" w:rsidRDefault="006B743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Уже в 1957 году 2 акта, призванных сыграть важнейшую роль в развитии процессов интеграции, были готовы к подписанию. В 1957 году в Риме состоялась торжественная процедура подписания: </w:t>
      </w:r>
    </w:p>
    <w:p w:rsidR="006B743E" w:rsidRDefault="006B743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1)Договора о создании Европейского экономического сообщества (ЕЭС, или договора об общем рынке); </w:t>
      </w:r>
    </w:p>
    <w:p w:rsidR="006B743E" w:rsidRDefault="006B743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2)Договора о создании Европейского сообщества по атомной энергии (Евратом). </w:t>
      </w:r>
    </w:p>
    <w:p w:rsidR="006B743E" w:rsidRDefault="006B743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Оба договора вступили в силу с 1го января 1958 года. </w:t>
      </w:r>
    </w:p>
    <w:p w:rsidR="006B743E" w:rsidRDefault="006B743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 подписанных акта имели важное значение для развития процессов интеграции в Западной Европе. Евратом напоминал по своему функциональному назначению ЕОУС, т.е. регулировал сравнительно узкую, но очень важную (энергетическую) область международного сотрудничества. </w:t>
      </w:r>
    </w:p>
    <w:p w:rsidR="006B743E" w:rsidRDefault="006B743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-Даже проселочные дороги освещены у них лучше, чем наша Тверская. Ездить там ночью - одно удовольствие.. </w:t>
      </w:r>
    </w:p>
    <w:p w:rsidR="006B743E" w:rsidRDefault="006B743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Почему через 5 минут после начала лекции начали ходить?! Не ходили бы вообще. А ладно, пусть ходят!.. </w:t>
      </w:r>
    </w:p>
    <w:p w:rsidR="006B743E" w:rsidRDefault="006B743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отличие от Евратома, создание Европейского экономического сообщества имело чрезвычайно важное не только энергетическое, но и политически-правовое значение. Речь шла о создании интеграционного объединения универсального характера. Выдвигалась задача создания общего рынка товаров, услуг, капиталов и рабочей силы, основанного на таможенном союзе. В ходе построения общего рынка должна была быть обеспечена экономическая интеграция государств, создана основа для будущего экономического и валютного сообщества, создан сам механизм для управления интеграционными процессами . </w:t>
      </w:r>
    </w:p>
    <w:p w:rsidR="006B743E" w:rsidRDefault="006B743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Договор предусматривал поэтапное строительство общего рынка. Реализация 3 последующих этапов, в ходе которых создается единая внешняя таможенная граница, ликвидируются внешние торговые границы. Сообщества наделялись необходимыми институтами и материальными средствами. </w:t>
      </w:r>
    </w:p>
    <w:p w:rsidR="006B743E" w:rsidRDefault="006B743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Были предусмотрены 4 главных института: </w:t>
      </w:r>
    </w:p>
    <w:p w:rsidR="006B743E" w:rsidRDefault="006B743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1)Совет (состоял из официальных представителей правительств государств-членов на уровне министров). Он мог существовать в различных "эпостасиях" в зависимости от рассматриваемых вопросов; </w:t>
      </w:r>
    </w:p>
    <w:p w:rsidR="006B743E" w:rsidRDefault="006B743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2)Комиссия (в отличие от Совета, состояла из международных чиновников, правда они назначались только при условии единогласного решения) состояла из независимых формальных (?) комиссаров. Т.о., Комиссия выступала в роли наднационального органа. </w:t>
      </w:r>
    </w:p>
    <w:p w:rsidR="006B743E" w:rsidRDefault="006B743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Что же изменилось по сравнению с ЕОУС? Резко изменился статус этих 2ух институтов. Институтом, принимающим обязывающие решения стал Совет, а за Комиссией остается право законодательной инициативы. Разделение властей в этих институтах явно отличается от такового на национальном уровне. Совет выносит решение на основе предложений, вносимых Комиссией. Комиссия также осуществляет функции административного управления. </w:t>
      </w:r>
    </w:p>
    <w:p w:rsidR="006B743E" w:rsidRDefault="006B743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Договором о создании ЕЭС также предусмотрено учреждение: </w:t>
      </w:r>
    </w:p>
    <w:p w:rsidR="006B743E" w:rsidRDefault="006B743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3)Парламентской ассамблеи, чьи полномочия несколько расширены по сравнению с ЕОУС; </w:t>
      </w:r>
    </w:p>
    <w:p w:rsidR="006B743E" w:rsidRDefault="006B743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4)Суда Европейских сообществ. </w:t>
      </w:r>
    </w:p>
    <w:p w:rsidR="006B743E" w:rsidRDefault="006B743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Одновременно с подписанием римских договоров там же в Риме подписана Конвенция об объединении парламентов и судов всех объединений (соответственно, ЕОУС, Евратома и ЕЭС). </w:t>
      </w:r>
    </w:p>
    <w:p w:rsidR="006B743E" w:rsidRDefault="006B743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1965 году был подписан договор о слиянии советов и комиссий 3х сообществ. Он вступил в силу только в 1967 году, но была сделана одна очень важная оговорка: это слияние не означает замену компетенции верховного законодательного органа другой компетенцией. Это одна из причин того, что несмотря на предложения об интеграции, эти предложения приняли не сразу. </w:t>
      </w:r>
    </w:p>
    <w:p w:rsidR="006B743E" w:rsidRDefault="006B743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Вспомогательно-консультативный орган включал социальный комитет, позже - комитет по региональной политике (?). </w:t>
      </w:r>
    </w:p>
    <w:p w:rsidR="006B743E" w:rsidRDefault="006B743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рамках новой системы институтов произошло некоторое перераспределение начал межнационального и национального сотрудничества. Говоря о ЕЭС и Евратоме, ярко выраженных тенденций предпочтения национальному не было. </w:t>
      </w:r>
    </w:p>
    <w:p w:rsidR="006B743E" w:rsidRDefault="006B743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Также следует отметить то, что органом наднационального характера остается Суд Европейских сообществ. Хотя судьи назначаются с единодушного согласия всех членов, условие их назначения - их независимость. Суд европейских сообществ следил за исполнением учредительных договоров и правовых предписаний сообществ. Он рассматривал: </w:t>
      </w:r>
    </w:p>
    <w:p w:rsidR="006B743E" w:rsidRDefault="006B743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-иски о компетенции; </w:t>
      </w:r>
    </w:p>
    <w:p w:rsidR="006B743E" w:rsidRDefault="006B743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-иски о нарушении законности; </w:t>
      </w:r>
    </w:p>
    <w:p w:rsidR="006B743E" w:rsidRDefault="006B743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-вопросы толкования актов в рамках Европейских сообществ. </w:t>
      </w:r>
    </w:p>
    <w:p w:rsidR="006B743E" w:rsidRDefault="006B743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Основные признаки ЕП были определены Судом в деле "Франкович и другие". Именно в судебных решениях были определены очень важные моменты: соотношение ЕП и национального права, ЕП и международного права, источники ЕП и т.д. Суд выносит свои решения не абстрактно, а в связи с решением конкретных дел. </w:t>
      </w:r>
    </w:p>
    <w:p w:rsidR="006B743E" w:rsidRDefault="006B743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Договор о ЕЭС также предусматривал: </w:t>
      </w:r>
    </w:p>
    <w:p w:rsidR="006B743E" w:rsidRDefault="006B743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-создание материальных ресурсов, необходимых для функционирования сообществ; </w:t>
      </w:r>
    </w:p>
    <w:p w:rsidR="006B743E" w:rsidRDefault="006B743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-а равно и права членов сообществ, т.е. создание правового инструментария. </w:t>
      </w:r>
    </w:p>
    <w:p w:rsidR="006B743E" w:rsidRDefault="006B743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1)Бюджет Европейских сообществ начинает формироваться за счет единого таможенного тарифа; в него отчисляются налоги на импортируемую с/х продукцию. В бюджет также поступают определенные отчисления от НДС (вначале - 1% от всего собираемого НДС). Т.е. бюджет формируется независимо от воли государств-членов, он формируется автоматически. </w:t>
      </w:r>
    </w:p>
    <w:p w:rsidR="006B743E" w:rsidRDefault="006B743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2)Наличие соответствующего инструментария сообществ в деле формирования ЕП. По ст.189 предусмотрена возможность издания институтами ЕЭС нормативно-правовых актов: </w:t>
      </w:r>
    </w:p>
    <w:p w:rsidR="006B743E" w:rsidRDefault="006B743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-регламентов; </w:t>
      </w:r>
    </w:p>
    <w:p w:rsidR="006B743E" w:rsidRDefault="006B743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-директив; </w:t>
      </w:r>
    </w:p>
    <w:p w:rsidR="006B743E" w:rsidRDefault="006B743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-решений. </w:t>
      </w:r>
    </w:p>
    <w:p w:rsidR="006B743E" w:rsidRDefault="006B743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Регламенты представляли собой нормативно-правовые акты общего характера и прямого действия. </w:t>
      </w:r>
    </w:p>
    <w:p w:rsidR="006B743E" w:rsidRDefault="006B743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Директивы устанавливали рамки и конечные цели, достигаемые при помощи данного нормативно-правового акта, но выработка необходимых мер на национальном уровне остается на усмотрении национальных правительств. </w:t>
      </w:r>
    </w:p>
    <w:p w:rsidR="006B743E" w:rsidRDefault="006B743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Решения - это нормативно-правовые акты индивидуального применения, т.е. они имеют конкретного адресата, обязательны для тех физических и юридических лиц, коим адресованы. </w:t>
      </w:r>
    </w:p>
    <w:p w:rsidR="006B743E" w:rsidRDefault="006B743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Регламенты публиковались в официальной газете Европейских сообществ, директивы публиковались, как правило, лишь самые важные, а решения обычно только нотифицировались. Регламенты и директивы вступают в силу через 20 дней после опубликования. </w:t>
      </w:r>
    </w:p>
    <w:p w:rsidR="006B743E" w:rsidRDefault="006B743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Также издаются рекомендации и заявления, но они не являются обязательными с правовой точки зрения, но запрос заключений обязателен (?). </w:t>
      </w:r>
    </w:p>
    <w:p w:rsidR="006B743E" w:rsidRDefault="006B743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договорах о ЕЭС и Евратоме предусмотрено. Что оба объединения являются юридическими лицами, они обладают юридической правосубъектностью. </w:t>
      </w:r>
    </w:p>
    <w:p w:rsidR="006B743E" w:rsidRDefault="006B743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Т.о., в лице ЕЭС была создана широкая, универсальная международная организация, которая приобрела черты и государственно-правовой, и международно-правовой организации. </w:t>
      </w:r>
    </w:p>
    <w:p w:rsidR="006B743E" w:rsidRDefault="006B743E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6B743E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0A3E32"/>
    <w:multiLevelType w:val="hybridMultilevel"/>
    <w:tmpl w:val="83AE3A4C"/>
    <w:lvl w:ilvl="0" w:tplc="DAF8FE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260D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F875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1880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E4EE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DA1F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46AC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64B0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3897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77726E"/>
    <w:multiLevelType w:val="hybridMultilevel"/>
    <w:tmpl w:val="8CB0A7E8"/>
    <w:lvl w:ilvl="0" w:tplc="023E7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0CC3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9C63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328D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EE6F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F6F2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34FA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9220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7AC0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26A2"/>
    <w:rsid w:val="00026FD5"/>
    <w:rsid w:val="006B743E"/>
    <w:rsid w:val="00816D05"/>
    <w:rsid w:val="008D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715E802-8932-40A6-AAB7-E24B7B017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uiPriority w:val="99"/>
    <w:qFormat/>
    <w:rPr>
      <w:b/>
      <w:bCs/>
    </w:rPr>
  </w:style>
  <w:style w:type="character" w:styleId="a5">
    <w:name w:val="Hyperlink"/>
    <w:uiPriority w:val="99"/>
    <w:rPr>
      <w:color w:val="0000FF"/>
      <w:u w:val="single"/>
    </w:rPr>
  </w:style>
  <w:style w:type="character" w:styleId="a6">
    <w:name w:val="FollowedHyperlink"/>
    <w:uiPriority w:val="99"/>
    <w:rPr>
      <w:color w:val="0000FF"/>
      <w:u w:val="single"/>
    </w:rPr>
  </w:style>
  <w:style w:type="character" w:styleId="a7">
    <w:name w:val="Emphasis"/>
    <w:uiPriority w:val="99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9651</Words>
  <Characters>5502</Characters>
  <Application>Microsoft Office Word</Application>
  <DocSecurity>0</DocSecurity>
  <Lines>45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Понятие "европейское право" </vt:lpstr>
    </vt:vector>
  </TitlesOfParts>
  <Company>PERSONAL COMPUTERS</Company>
  <LinksUpToDate>false</LinksUpToDate>
  <CharactersWithSpaces>15123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Понятие "европейское право" </dc:title>
  <dc:subject/>
  <dc:creator>USER</dc:creator>
  <cp:keywords/>
  <dc:description/>
  <cp:lastModifiedBy>admin</cp:lastModifiedBy>
  <cp:revision>2</cp:revision>
  <dcterms:created xsi:type="dcterms:W3CDTF">2014-01-26T09:39:00Z</dcterms:created>
  <dcterms:modified xsi:type="dcterms:W3CDTF">2014-01-26T09:39:00Z</dcterms:modified>
</cp:coreProperties>
</file>