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9A" w:rsidRPr="006D200F" w:rsidRDefault="0059459A" w:rsidP="0059459A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6D200F">
        <w:rPr>
          <w:b/>
          <w:bCs/>
          <w:sz w:val="32"/>
          <w:szCs w:val="32"/>
          <w:lang w:val="ru-RU"/>
        </w:rPr>
        <w:t xml:space="preserve">Требование безопасности при проектировании машин и механизмов. </w:t>
      </w:r>
    </w:p>
    <w:p w:rsidR="0059459A" w:rsidRPr="006D200F" w:rsidRDefault="0059459A" w:rsidP="0059459A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D200F">
        <w:rPr>
          <w:b/>
          <w:bCs/>
          <w:sz w:val="28"/>
          <w:szCs w:val="28"/>
          <w:lang w:val="ru-RU"/>
        </w:rPr>
        <w:t xml:space="preserve">Объективные и субъективные средства предупреждения об опасности.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6D200F">
        <w:rPr>
          <w:sz w:val="24"/>
          <w:szCs w:val="24"/>
          <w:lang w:val="ru-RU"/>
        </w:rPr>
        <w:t xml:space="preserve">Проекты машин, станков, механизмов и другого оборудования должны отвечать требованиям техники безопасности производственной санитарии. </w:t>
      </w:r>
      <w:r w:rsidRPr="001C1549">
        <w:rPr>
          <w:sz w:val="24"/>
          <w:szCs w:val="24"/>
        </w:rPr>
        <w:t>Основными из этих требований являются безопасность для жизни и здоровья людей, надежность действия, свободность доступа при постройке, осмотре и ремонте, удобства эксплуатации, облегчение и оздоровление условий труда.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Безопасность производственного оборудования, т.е. его свойство удовлетворять требованиям безопасности труда при выполнении заданных функций в условиях, установленных нормативно-технической документацией, достигается правильным выбором конструктивных элементов и принципов их действия, разработкой и внедрением совершенных технологических процессов, применением различных средств защиты.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При проектировании необходимо учитывать психофизиологические и физические особенности организма человека, а также его антропологические данные. Чтобы человек не утомлялся все узлы оборудования, и элементы управления размещают таким образом, чтобы исключить монотонность в работе, а также излишние движения и монотонность в работе. Органы управления (рычаги, педали, кнопки) делают надежными, легкодоступными и хорошо различимыми, а тормозные устройства обеспечивающими быстрое торможение движущихся по инерции деталей.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Конструкция оборудования должна предусматривать удобства его осмотра, разборки, монтажа, наладки, смазки, уборки, транспортировки и т.д. Оборудование, выделяющее пыль и газы в процессе работы, снабжают специальными устройствами механической вентиляции.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Руководящими документами, определяющими требования безопасности к машинам, механизмами другому оборудованию являются Типовое положение о порядки разработки, изготовления и испытания опытных образцов новых машин, оборудования, приборов и передачи их в серийное производство.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Согласно Типовому положению разработанные опытные образцы новых изделий должны обеспечивать высокие технико-экономические показатели облегчения труда, соблюдение требований техники безопасности и производственной санитарии.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Требования охраны труда необходимо учитывать,  начиная с разработки технического задания на проектирования той или иной машины, станка.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После изготовления опытных образцов новой техники испытывают в заводских эксплуатационных условиях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При этом проверяют основные технические и эксплуатационные показатели с учетом соблюдения требований охраны труда. Запрещается передача в серийное производство опытных образцов, не отвечающих этим требованиям.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Повышенные требования техники безопасности и производственной санитарии: магистральные и маневровые электровозы и тепловозы, мотор вагонные секции, дизель поезда, поезда и вагоны с машинным охлаждением, пассажирские и грузовые вагоны путеукладочные краны, балластировочные и щебнеочистительные машины, снего,-землеуборочные и снегоочистительные машины и др.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Типовыми требованиями по технике безопасности и производственной санитарии предусмотрены необходимость ограждения опасных вращающихся частей машин, механизмов и технологического оборудования; разработка и внедрение надежных мероприятий по защите обслуживающего персонала от пыли, пара, газа, шума, вибрации </w:t>
      </w:r>
      <w:r w:rsidRPr="001C1549">
        <w:rPr>
          <w:sz w:val="24"/>
          <w:szCs w:val="24"/>
        </w:rPr>
        <w:lastRenderedPageBreak/>
        <w:t>поражение электрическим током; использование предохранительных средстви блакировочных устройств и другие мероприятия, обеспечивающие создание безопасных условий труда.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Типовые требования должны учитываться не только при проектировании и постройке новых машин, механизмов и подвижного состава, но и при их модернизации, а также производстве заводского ремонта. Периодически Типовые требования должны пересматриваться с учетом изменившихся условий</w:t>
      </w:r>
    </w:p>
    <w:p w:rsidR="0059459A" w:rsidRPr="006D200F" w:rsidRDefault="0059459A" w:rsidP="0059459A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D200F">
        <w:rPr>
          <w:b/>
          <w:bCs/>
          <w:sz w:val="28"/>
          <w:szCs w:val="28"/>
          <w:lang w:val="ru-RU"/>
        </w:rPr>
        <w:t>Объективные и субъективные средства предупреждения об опасности.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Средства предупреждения об опасности можно разделить на 2 группы: субъективные (пассивные); объективные (активные).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Объективные средства предупреждения об опасности не только предупреждают работающих о наступающей опасности, но и сами устраняют ее. Они действуют автоматически независимо от квалификации и состояния работающих, не допуская воздействия на них опасных производственных факторов. К объективным средствам относятся: защитные блокировки, ограждения, заземления оборудования, индивидуальные средства защиты и др.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Предохранительные устройства служат для предотвращения аварий машин и оборудования и возможных при этом несчастных случаев. В качестве предохранительных устройств используют: плавкие предохранители, которые служат для защиты потребителей электрического тока от повышения силы тока в цепи до значений, более допустимых, быстродействующие автоматические выключатели на электровозах, предназначенные для защиты силовых цепей электродвигателей при коротких замыканиях, перегрузке или повышения напряжения на зажимах тяговых электродвигателей более допустимых значений. К этим устройствам относятся также: предохранительные клапаны на паровых котлах, воздухосборниках и других сосудах, работающих под давлением, автоматически срабатывающие и выпускающие часть пара, воздуха, газа или жидкости в том случае, когда давление в емкости превысит установленное; различного типа реле, настроенные на определенный режим работы и срабатывающие при нарушении этого режима, и др.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Субъективные средства только предупреждают о наступающей опасности. К ним относятся: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 Контрольно – измерительные приборы (манометры, вольтметры, термометры и др.) они помогают контролировать тех. процесс;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Предупредительные знаки и надписи. Служат для напоминания работающим об опасности поражения электрическим током (например, «Не влезай убьет»);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Сигнальные устройства применяют для предупреждения об опасности или аварии. Сигнализация бывает звуковая, световая и цветовая. Для световой сигнализации используют непрерывно горящие или мигающие огни различного цвета. Согласно ГОСТ 12.2.007.0 – 75 «ССБТ. Изделия электротехнические. Общие требования безопасности» и ГОСТ 12.2.009 – 80»ССБТ. Станки металлообрабатывающие. Общие требования безопасности» в электрических изделиях кроме (электровозов). Применяют следующие сигнальные цвета: красный - для запрещающих и аварийных сигналов; желтый - для предупреждения для предупреждения о достижении предельного значения одним из основных параметров технологического процесса; зеленый - для сигнализации о нормальном режиме работы, белый -для обозначения включенного состояния оборудования; синий - для указательных знаков и знаков технической информации. Сигнальные лампы должны иметь знаки или надписи, поясняющие значения сигналов.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Сигнальная окраска оборудования и его частей, а также знаков безопасности регламентированы ГОСТ 12.4.026-76 «ССБТ. Цвета сигнальные и знаки безопасности». Красный сигнальный цвет применяют для нанесения запрещающих меток; желтый цвет для предупреждающих знаков; зеленый цвет для предписывающих знаков; синим, выделяют указательные знаки.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Для предупреждения возможных ошибок в работе принята определенная условная окраска шин электроустановок, трубопроводов, баллонов со сжатыми и сжиженными газами. Так шины электроустановок окрашивают: фазу А- желтый цвет, фазу В- зеленый, фазу С-красный цвет. Технологические трубопроводы рекомендуется окрашивать в следующие цвета: для воды - зеленый, масла - в коричневый, воздуха- в голубой, пара-в красный. Баллоны с кислородом окрашивают в голубой цвет с надписью черного цвета, баллоны с аммиаком - в желтый цвет с надписью также черного цвета и др.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По назначению сигнализацию делят на оперативную, предупредительную, опознавательную. Оперативная предназначена для осуществления контроля за протеканием технологических процессов. Предупредительная применяется для предупреждения о возникновении опасности. Опознавательную используют для выделения опасных зон в производственных помещениях и оборудовании.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Объективные средства предупреждения об опасности не только предупреждают работающих о наступающей опасности, но и сами устраняют ее. Они действуют автоматически независимо от квалификации и состояния работающих, не допуская воздействия на них опасных производственных факторов. К объективным средствам относятся: защитные блокировки, ограждения, заземления оборудования, индивидуальные средства защиты и др.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Предохранительные устройства служат для предотвращения аварий машин и оборудования и возможных при этом несчастных случаев. В качестве предохранительных устройств используют: плавкие предохранители, которые служат для защиты потребителей электрического тока от повышения силы тока в цепи до значений, более допустимых, быстродействующие автоматические выключатели на электровозах, предназначенные для защиты силовых цепей электродвигателей при коротких замыканиях, перегрузке или повышения напряжения на зажимах тяговых электродвигателей более допустимых значений. К этим устройствам относятся также: предохранительные клапаны на паровых котлах, воздухосборниках и других сосудах, работающих под давлением, автоматически срабатывающие и выпускающие часть пара, воздуха, газа или жидкости в том случае, когда давление в емкости превысит установленное; различного типа реле, настроенные на определенный режим работы и срабатывающие при нарушении этого режима, и др.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Задача 6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Определить время эвакуации людей из помещений производственных зданий согласно требований СНиП 2.01.02-85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Исходные данные</w:t>
      </w:r>
    </w:p>
    <w:tbl>
      <w:tblPr>
        <w:tblStyle w:val="a3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29"/>
        <w:gridCol w:w="1425"/>
      </w:tblGrid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Степень огнестойкости здания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III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Объем помещения, м3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1600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Число людей подлежащих эвакуации с первого участка, чел.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100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Длина участков эвакуационных путей, м: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первого  L1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25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второго L2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7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третьего L3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1,2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Ширина дверей на участке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первом  δ1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2,3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втором  δ2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1,6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третьем  δ3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1.6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Средние параметры человека, м: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а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0.50</w:t>
            </w:r>
          </w:p>
        </w:tc>
      </w:tr>
      <w:tr w:rsidR="0059459A" w:rsidRPr="001C1549" w:rsidTr="00C27567">
        <w:tc>
          <w:tcPr>
            <w:tcW w:w="4277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с</w:t>
            </w:r>
          </w:p>
        </w:tc>
        <w:tc>
          <w:tcPr>
            <w:tcW w:w="723" w:type="pct"/>
          </w:tcPr>
          <w:p w:rsidR="0059459A" w:rsidRPr="001C1549" w:rsidRDefault="0059459A" w:rsidP="00C27567">
            <w:pPr>
              <w:rPr>
                <w:sz w:val="24"/>
                <w:szCs w:val="24"/>
              </w:rPr>
            </w:pPr>
            <w:r w:rsidRPr="001C1549">
              <w:rPr>
                <w:sz w:val="24"/>
                <w:szCs w:val="24"/>
              </w:rPr>
              <w:t>0.27</w:t>
            </w:r>
          </w:p>
        </w:tc>
      </w:tr>
    </w:tbl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Решение: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Расчетная схема для определения пути эвакуации</w:t>
      </w:r>
    </w:p>
    <w:p w:rsidR="0059459A" w:rsidRPr="001C1549" w:rsidRDefault="002C2361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8.4pt;margin-top:216.9pt;width:35.6pt;height:24pt;z-index:251658240" strokecolor="white">
            <v:textbox>
              <w:txbxContent>
                <w:p w:rsidR="0059459A" w:rsidRDefault="0059459A" w:rsidP="0059459A">
                  <w:r>
                    <w:t>1,2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7" type="#_x0000_t202" style="position:absolute;left:0;text-align:left;margin-left:210.4pt;margin-top:216.9pt;width:24pt;height:24pt;z-index:251657216" strokecolor="white">
            <v:textbox>
              <w:txbxContent>
                <w:p w:rsidR="0059459A" w:rsidRDefault="0059459A" w:rsidP="0059459A">
                  <w:r>
                    <w:t>7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8" type="#_x0000_t202" style="position:absolute;left:0;text-align:left;margin-left:73.8pt;margin-top:3in;width:30pt;height:24pt;z-index:251656192" strokecolor="white">
            <v:textbox>
              <w:txbxContent>
                <w:p w:rsidR="0059459A" w:rsidRDefault="0059459A" w:rsidP="0059459A">
                  <w:r>
                    <w:t>25</w:t>
                  </w:r>
                </w:p>
              </w:txbxContent>
            </v:textbox>
          </v:shape>
        </w:pict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29" editas="canvas" style="width:348pt;height:3in;mso-position-horizontal-relative:char;mso-position-vertical-relative:line" coordorigin="3194,1665" coordsize="5494,34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194;top:1665;width:5494;height:3456" o:preferrelative="f">
              <v:fill o:detectmouseclick="t"/>
              <v:path o:extrusionok="t" o:connecttype="none"/>
              <o:lock v:ext="edit" text="t"/>
            </v:shape>
            <v:line id="_x0000_s1031" style="position:absolute" from="3478,1953" to="8309,1953"/>
            <v:line id="_x0000_s1032" style="position:absolute" from="3478,1953" to="3479,4545"/>
            <v:line id="_x0000_s1033" style="position:absolute" from="3478,4545" to="8309,4546"/>
            <v:line id="_x0000_s1034" style="position:absolute" from="8309,1953" to="8310,3009"/>
            <v:line id="_x0000_s1035" style="position:absolute" from="8309,3297" to="8310,4545"/>
            <v:line id="_x0000_s1036" style="position:absolute" from="7078,1953" to="7079,3009"/>
            <v:line id="_x0000_s1037" style="position:absolute" from="7078,3489" to="7079,4545"/>
            <v:line id="_x0000_s1038" style="position:absolute" from="5941,1953" to="5942,2817"/>
            <v:line id="_x0000_s1039" style="position:absolute" from="5941,3585" to="5942,4545"/>
            <v:line id="_x0000_s1040" style="position:absolute" from="5562,3585" to="5941,3585"/>
            <v:line id="_x0000_s1041" style="position:absolute" from="7930,3297" to="8309,3298"/>
            <v:line id="_x0000_s1042" style="position:absolute" from="6699,3009" to="7078,3010"/>
            <v:line id="_x0000_s1043" style="position:absolute" from="6699,3489" to="7078,3490"/>
            <v:line id="_x0000_s1044" style="position:absolute" from="5562,2817" to="5941,2818"/>
            <v:line id="_x0000_s1045" style="position:absolute" from="7930,3009" to="8309,3010"/>
            <v:line id="_x0000_s1046" style="position:absolute" from="5657,2817" to="5657,3585">
              <v:stroke startarrow="block" endarrow="block"/>
            </v:line>
            <v:line id="_x0000_s1047" style="position:absolute" from="6794,3009" to="6794,3489">
              <v:stroke startarrow="block" endarrow="block"/>
            </v:line>
            <v:line id="_x0000_s1048" style="position:absolute" from="8025,3009" to="8025,3297">
              <v:stroke startarrow="block" endarrow="block"/>
            </v:line>
            <v:line id="_x0000_s1049" style="position:absolute" from="5941,4545" to="5941,4929"/>
            <v:line id="_x0000_s1050" style="position:absolute" from="3478,4545" to="3479,4929"/>
            <v:line id="_x0000_s1051" style="position:absolute" from="7078,4545" to="7079,4929"/>
            <v:line id="_x0000_s1052" style="position:absolute" from="8309,4545" to="8310,4929"/>
            <v:line id="_x0000_s1053" style="position:absolute" from="5941,4929" to="7078,4930">
              <v:stroke startarrow="block" endarrow="block"/>
            </v:line>
            <v:line id="_x0000_s1054" style="position:absolute" from="3478,4929" to="5941,4930">
              <v:stroke startarrow="block" endarrow="block"/>
            </v:line>
            <v:line id="_x0000_s1055" style="position:absolute" from="7078,4929" to="8309,4929">
              <v:stroke startarrow="block" endarrow="block"/>
            </v:line>
            <v:shape id="_x0000_s1056" type="#_x0000_t202" style="position:absolute;left:5183;top:2961;width:426;height:384" strokecolor="white">
              <v:textbox style="layout-flow:vertical;mso-layout-flow-alt:bottom-to-top;mso-next-textbox:#_x0000_s1056">
                <w:txbxContent>
                  <w:p w:rsidR="0059459A" w:rsidRPr="00622CE6" w:rsidRDefault="0059459A" w:rsidP="0059459A">
                    <w:pPr>
                      <w:rPr>
                        <w:sz w:val="24"/>
                        <w:szCs w:val="24"/>
                      </w:rPr>
                    </w:pPr>
                    <w:r w:rsidRPr="00622CE6">
                      <w:rPr>
                        <w:sz w:val="24"/>
                        <w:szCs w:val="24"/>
                      </w:rPr>
                      <w:t>2,</w:t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1057" type="#_x0000_t202" style="position:absolute;left:6320;top:3009;width:426;height:384" strokecolor="white">
              <v:textbox style="layout-flow:vertical;mso-layout-flow-alt:bottom-to-top;mso-next-textbox:#_x0000_s1057">
                <w:txbxContent>
                  <w:p w:rsidR="0059459A" w:rsidRDefault="0059459A" w:rsidP="0059459A">
                    <w:r w:rsidRPr="00E27659">
                      <w:rPr>
                        <w:sz w:val="24"/>
                        <w:szCs w:val="24"/>
                      </w:rPr>
                      <w:t>1,</w:t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v:shape id="_x0000_s1058" type="#_x0000_t202" style="position:absolute;left:7457;top:2961;width:426;height:384" strokecolor="white">
              <v:textbox style="layout-flow:vertical;mso-layout-flow-alt:bottom-to-top;mso-next-textbox:#_x0000_s1058">
                <w:txbxContent>
                  <w:p w:rsidR="0059459A" w:rsidRPr="00E27659" w:rsidRDefault="0059459A" w:rsidP="0059459A">
                    <w:pPr>
                      <w:rPr>
                        <w:sz w:val="24"/>
                        <w:szCs w:val="24"/>
                      </w:rPr>
                    </w:pPr>
                    <w:r w:rsidRPr="00E27659"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>,6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Для обеспечения безопасной эвакуации людей из помещений и зданий расчетное время эвакуации </w:t>
      </w:r>
      <w:r w:rsidRPr="001C1549">
        <w:rPr>
          <w:sz w:val="24"/>
          <w:szCs w:val="24"/>
        </w:rPr>
        <w:t>t</w:t>
      </w:r>
      <w:r w:rsidRPr="006D200F">
        <w:rPr>
          <w:sz w:val="24"/>
          <w:szCs w:val="24"/>
          <w:lang w:val="ru-RU"/>
        </w:rPr>
        <w:t xml:space="preserve">р должно быть меньше необходимого времени </w:t>
      </w:r>
      <w:r w:rsidRPr="001C1549">
        <w:rPr>
          <w:sz w:val="24"/>
          <w:szCs w:val="24"/>
        </w:rPr>
        <w:t>t</w:t>
      </w:r>
      <w:r w:rsidRPr="006D200F">
        <w:rPr>
          <w:sz w:val="24"/>
          <w:szCs w:val="24"/>
          <w:lang w:val="ru-RU"/>
        </w:rPr>
        <w:t>н.б.</w:t>
      </w: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t</w:t>
      </w:r>
      <w:r w:rsidRPr="006D200F">
        <w:rPr>
          <w:sz w:val="24"/>
          <w:szCs w:val="24"/>
          <w:lang w:val="ru-RU"/>
        </w:rPr>
        <w:t xml:space="preserve">н.б. &lt; </w:t>
      </w:r>
      <w:r w:rsidRPr="001C1549">
        <w:rPr>
          <w:sz w:val="24"/>
          <w:szCs w:val="24"/>
        </w:rPr>
        <w:t>t</w:t>
      </w:r>
      <w:r w:rsidRPr="006D200F">
        <w:rPr>
          <w:sz w:val="24"/>
          <w:szCs w:val="24"/>
          <w:lang w:val="ru-RU"/>
        </w:rPr>
        <w:t>р .      (1)</w:t>
      </w: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Расчетное время эвакуации людей </w:t>
      </w:r>
      <w:r w:rsidRPr="001C1549">
        <w:rPr>
          <w:sz w:val="24"/>
          <w:szCs w:val="24"/>
        </w:rPr>
        <w:t>tp</w:t>
      </w:r>
      <w:r w:rsidRPr="006D200F">
        <w:rPr>
          <w:sz w:val="24"/>
          <w:szCs w:val="24"/>
          <w:lang w:val="ru-RU"/>
        </w:rPr>
        <w:t xml:space="preserve"> определяется как сумма времени движения людского потока по отдельным участкам пути: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tр  = t0 + t1 + t2 + ……tі ,</w:t>
      </w:r>
      <w:r>
        <w:rPr>
          <w:sz w:val="24"/>
          <w:szCs w:val="24"/>
        </w:rPr>
        <w:t xml:space="preserve">    </w:t>
      </w:r>
      <w:r w:rsidRPr="001C1549">
        <w:rPr>
          <w:sz w:val="24"/>
          <w:szCs w:val="24"/>
        </w:rPr>
        <w:t>(2)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где t0 - время до начала эвакуации через наружные двери, мин.              Принять t0 = 0.5 мин .; t1...ti - время движения на соответствующих участках, мин.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C2361">
        <w:rPr>
          <w:sz w:val="24"/>
          <w:szCs w:val="24"/>
        </w:rPr>
        <w:pict>
          <v:shape id="_x0000_i1026" type="#_x0000_t75" style="width:68.25pt;height:42pt">
            <v:imagedata r:id="rId4" o:title=""/>
          </v:shape>
        </w:pict>
      </w:r>
      <w:r w:rsidR="002C2361">
        <w:rPr>
          <w:sz w:val="24"/>
          <w:szCs w:val="24"/>
        </w:rPr>
        <w:pict>
          <v:shape id="_x0000_i1027" type="#_x0000_t75" style="width:9pt;height:17.25pt">
            <v:imagedata r:id="rId5" o:title=""/>
          </v:shape>
        </w:pict>
      </w:r>
      <w:r w:rsidRPr="001C1549">
        <w:rPr>
          <w:sz w:val="24"/>
          <w:szCs w:val="24"/>
        </w:rPr>
        <w:t>,</w:t>
      </w:r>
      <w:r>
        <w:rPr>
          <w:sz w:val="24"/>
          <w:szCs w:val="24"/>
        </w:rPr>
        <w:t xml:space="preserve">    </w:t>
      </w:r>
      <w:r w:rsidRPr="001C1549">
        <w:rPr>
          <w:sz w:val="24"/>
          <w:szCs w:val="24"/>
        </w:rPr>
        <w:t>(3)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где v, - скорость движения людского потока на первом участке, м/мин.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Скорость движения людского потока определяется: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v = n(Дв -0.1),</w:t>
      </w:r>
      <w:r>
        <w:rPr>
          <w:sz w:val="24"/>
          <w:szCs w:val="24"/>
        </w:rPr>
        <w:t xml:space="preserve">    </w:t>
      </w:r>
      <w:r w:rsidRPr="001C1549">
        <w:rPr>
          <w:sz w:val="24"/>
          <w:szCs w:val="24"/>
        </w:rPr>
        <w:t>(4)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где n - число шагов в минуту, принять n =100;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Де - линейная плотность людского потока, принять Де =0.95 м.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v = 100(0.95 -0.1) = 85м/мин.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Из (4) находим (3)</w:t>
      </w:r>
    </w:p>
    <w:p w:rsidR="0059459A" w:rsidRPr="001C1549" w:rsidRDefault="002C2361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20pt;height:30.75pt">
            <v:imagedata r:id="rId6" o:title=""/>
          </v:shape>
        </w:pict>
      </w:r>
      <w:r w:rsidR="0059459A" w:rsidRPr="001C1549">
        <w:rPr>
          <w:sz w:val="24"/>
          <w:szCs w:val="24"/>
        </w:rPr>
        <w:t>,</w:t>
      </w:r>
    </w:p>
    <w:p w:rsidR="0059459A" w:rsidRPr="001C1549" w:rsidRDefault="002C2361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119.25pt;height:30.75pt">
            <v:imagedata r:id="rId7" o:title=""/>
          </v:shape>
        </w:pict>
      </w:r>
      <w:r w:rsidR="0059459A" w:rsidRPr="001C1549">
        <w:rPr>
          <w:sz w:val="24"/>
          <w:szCs w:val="24"/>
        </w:rPr>
        <w:t>,</w:t>
      </w:r>
    </w:p>
    <w:p w:rsidR="0059459A" w:rsidRPr="001C1549" w:rsidRDefault="002C2361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132.75pt;height:30.75pt">
            <v:imagedata r:id="rId8" o:title=""/>
          </v:shape>
        </w:pict>
      </w:r>
      <w:r w:rsidR="0059459A" w:rsidRPr="001C1549">
        <w:rPr>
          <w:sz w:val="24"/>
          <w:szCs w:val="24"/>
        </w:rPr>
        <w:t>,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Из (3) находим (2)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tp =0.5 + 0.3+ 0.1 + 0.01 = 0,91=1 мин.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Плотность людского потока на каждом из участков эвакуации определяется из формулы:</w:t>
      </w: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Д</w:t>
      </w:r>
      <w:r w:rsidRPr="001C1549">
        <w:rPr>
          <w:sz w:val="24"/>
          <w:szCs w:val="24"/>
        </w:rPr>
        <w:t>F</w:t>
      </w:r>
      <w:r w:rsidRPr="006D200F">
        <w:rPr>
          <w:sz w:val="24"/>
          <w:szCs w:val="24"/>
          <w:lang w:val="ru-RU"/>
        </w:rPr>
        <w:t>1 (2…) =ДО/</w:t>
      </w:r>
      <w:r w:rsidRPr="001C1549">
        <w:rPr>
          <w:sz w:val="24"/>
          <w:szCs w:val="24"/>
        </w:rPr>
        <w:t>f</w:t>
      </w:r>
      <w:r w:rsidRPr="006D200F">
        <w:rPr>
          <w:sz w:val="24"/>
          <w:szCs w:val="24"/>
          <w:lang w:val="ru-RU"/>
        </w:rPr>
        <w:t xml:space="preserve">,        (5) </w:t>
      </w: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 xml:space="preserve">ДО = </w:t>
      </w:r>
      <w:r w:rsidRPr="001C1549">
        <w:rPr>
          <w:sz w:val="24"/>
          <w:szCs w:val="24"/>
        </w:rPr>
        <w:t>f</w:t>
      </w:r>
      <w:r w:rsidRPr="006D200F">
        <w:rPr>
          <w:sz w:val="24"/>
          <w:szCs w:val="24"/>
          <w:lang w:val="ru-RU"/>
        </w:rPr>
        <w:t>/Деа,         (6)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где ДО - относительная скорость людского потока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f - средняя площадь горизонтальной проекции человека.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f=πас/4,</w:t>
      </w:r>
      <w:r>
        <w:rPr>
          <w:sz w:val="24"/>
          <w:szCs w:val="24"/>
        </w:rPr>
        <w:t xml:space="preserve"> </w:t>
      </w:r>
      <w:r w:rsidRPr="001C154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1C1549">
        <w:rPr>
          <w:sz w:val="24"/>
          <w:szCs w:val="24"/>
        </w:rPr>
        <w:t>(7)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где а, с - ширина и толщина человека, м.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f  = 3.14· 0.5·0.27/4 =0,09= 0.1 м2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1C1549" w:rsidRDefault="002C2361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183.75pt;height:33pt">
            <v:imagedata r:id="rId9" o:title=""/>
          </v:shape>
        </w:pic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1C1549" w:rsidRDefault="002C2361" w:rsidP="0059459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140.25pt;height:30.75pt">
            <v:imagedata r:id="rId10" o:title=""/>
          </v:shape>
        </w:pic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Продолжительность эвакуации людей по пропускной способности дверей определяется из выражения: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tp= N/n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(8)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где N - число людей подлежащих эвакуации, чел. n -пропускная способность дверей,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n =∑δn0</w:t>
      </w:r>
      <w:r w:rsidRPr="001C1549">
        <w:rPr>
          <w:sz w:val="24"/>
          <w:szCs w:val="24"/>
        </w:rPr>
        <w:br w:type="column"/>
        <w:t>(9)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где n0 -расчетная удельная пропускная способность 1 м дверей или лестниц, чел/м мин. Принимаем ориентировочно n0 - 60 чел /м • мин.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n = δ1n0+ δ2n0+ δ3n0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n = 2,3· 60 + 1,6· 60 + 1.6· 60 = 138+ 96+ 96 = 330 чел/м мин.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 xml:space="preserve"> 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tp` = 100/330=0,3мин</w:t>
      </w:r>
    </w:p>
    <w:p w:rsidR="0059459A" w:rsidRPr="001C1549" w:rsidRDefault="0059459A" w:rsidP="0059459A">
      <w:pPr>
        <w:spacing w:before="120"/>
        <w:ind w:firstLine="567"/>
        <w:jc w:val="both"/>
        <w:rPr>
          <w:sz w:val="24"/>
          <w:szCs w:val="24"/>
        </w:rPr>
      </w:pPr>
      <w:r w:rsidRPr="001C1549">
        <w:rPr>
          <w:sz w:val="24"/>
          <w:szCs w:val="24"/>
        </w:rPr>
        <w:t>Сравнив tp и tp` выбираем окончательное расчетное время эвакуации 1 мин.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9459A">
        <w:rPr>
          <w:sz w:val="24"/>
          <w:szCs w:val="24"/>
          <w:lang w:val="ru-RU"/>
        </w:rPr>
        <w:t xml:space="preserve">Необходимое время эвакуации </w:t>
      </w:r>
      <w:r w:rsidRPr="001C1549">
        <w:rPr>
          <w:sz w:val="24"/>
          <w:szCs w:val="24"/>
        </w:rPr>
        <w:t>t</w:t>
      </w:r>
      <w:r w:rsidRPr="0059459A">
        <w:rPr>
          <w:sz w:val="24"/>
          <w:szCs w:val="24"/>
          <w:lang w:val="ru-RU"/>
        </w:rPr>
        <w:t>нб = 3 мин. (для заданной степени огнестойкости)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9459A">
        <w:rPr>
          <w:sz w:val="24"/>
          <w:szCs w:val="24"/>
          <w:lang w:val="ru-RU"/>
        </w:rPr>
        <w:t>Определяем необходимую ширину дверных проемов: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δ</w:t>
      </w:r>
      <w:r w:rsidRPr="0059459A">
        <w:rPr>
          <w:sz w:val="24"/>
          <w:szCs w:val="24"/>
          <w:lang w:val="ru-RU"/>
        </w:rPr>
        <w:t>нб =</w:t>
      </w:r>
      <w:r w:rsidRPr="001C1549">
        <w:rPr>
          <w:sz w:val="24"/>
          <w:szCs w:val="24"/>
        </w:rPr>
        <w:t>N</w:t>
      </w:r>
      <w:r w:rsidRPr="0059459A">
        <w:rPr>
          <w:sz w:val="24"/>
          <w:szCs w:val="24"/>
          <w:lang w:val="ru-RU"/>
        </w:rPr>
        <w:t xml:space="preserve"> /</w:t>
      </w:r>
      <w:r w:rsidRPr="001C1549">
        <w:rPr>
          <w:sz w:val="24"/>
          <w:szCs w:val="24"/>
        </w:rPr>
        <w:t>q</w:t>
      </w:r>
      <w:r w:rsidRPr="0059459A">
        <w:rPr>
          <w:sz w:val="24"/>
          <w:szCs w:val="24"/>
          <w:lang w:val="ru-RU"/>
        </w:rPr>
        <w:t xml:space="preserve"> [</w:t>
      </w:r>
      <w:r w:rsidRPr="001C1549">
        <w:rPr>
          <w:sz w:val="24"/>
          <w:szCs w:val="24"/>
        </w:rPr>
        <w:t>t</w:t>
      </w:r>
      <w:r w:rsidRPr="0059459A">
        <w:rPr>
          <w:sz w:val="24"/>
          <w:szCs w:val="24"/>
          <w:lang w:val="ru-RU"/>
        </w:rPr>
        <w:t>нб  - (</w:t>
      </w:r>
      <w:r w:rsidRPr="001C1549">
        <w:rPr>
          <w:sz w:val="24"/>
          <w:szCs w:val="24"/>
        </w:rPr>
        <w:t>t</w:t>
      </w:r>
      <w:r w:rsidRPr="0059459A">
        <w:rPr>
          <w:sz w:val="24"/>
          <w:szCs w:val="24"/>
          <w:lang w:val="ru-RU"/>
        </w:rPr>
        <w:t>0+</w:t>
      </w:r>
      <w:r w:rsidRPr="001C1549">
        <w:rPr>
          <w:sz w:val="24"/>
          <w:szCs w:val="24"/>
        </w:rPr>
        <w:t>t</w:t>
      </w:r>
      <w:r w:rsidRPr="0059459A">
        <w:rPr>
          <w:sz w:val="24"/>
          <w:szCs w:val="24"/>
          <w:lang w:val="ru-RU"/>
        </w:rPr>
        <w:t>р1 +</w:t>
      </w:r>
      <w:r w:rsidRPr="001C1549">
        <w:rPr>
          <w:sz w:val="24"/>
          <w:szCs w:val="24"/>
        </w:rPr>
        <w:t>t</w:t>
      </w:r>
      <w:r w:rsidRPr="0059459A">
        <w:rPr>
          <w:sz w:val="24"/>
          <w:szCs w:val="24"/>
          <w:lang w:val="ru-RU"/>
        </w:rPr>
        <w:t>р2 +</w:t>
      </w:r>
      <w:r w:rsidRPr="001C1549">
        <w:rPr>
          <w:sz w:val="24"/>
          <w:szCs w:val="24"/>
        </w:rPr>
        <w:t>t</w:t>
      </w:r>
      <w:r w:rsidRPr="0059459A">
        <w:rPr>
          <w:sz w:val="24"/>
          <w:szCs w:val="24"/>
          <w:lang w:val="ru-RU"/>
        </w:rPr>
        <w:t>рз)]     (10)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9459A">
        <w:rPr>
          <w:sz w:val="24"/>
          <w:szCs w:val="24"/>
          <w:lang w:val="ru-RU"/>
        </w:rPr>
        <w:t xml:space="preserve">где </w:t>
      </w:r>
      <w:r w:rsidRPr="001C1549">
        <w:rPr>
          <w:sz w:val="24"/>
          <w:szCs w:val="24"/>
        </w:rPr>
        <w:t>q</w:t>
      </w:r>
      <w:r w:rsidRPr="0059459A">
        <w:rPr>
          <w:sz w:val="24"/>
          <w:szCs w:val="24"/>
          <w:lang w:val="ru-RU"/>
        </w:rPr>
        <w:t>- интенсивность движения м/мин.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δ</w:t>
      </w:r>
      <w:r w:rsidRPr="0059459A">
        <w:rPr>
          <w:sz w:val="24"/>
          <w:szCs w:val="24"/>
          <w:lang w:val="ru-RU"/>
        </w:rPr>
        <w:t>нб1=100/83(3-1,0)=0,6 м.  сравниваем (2,3м.)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δ</w:t>
      </w:r>
      <w:r w:rsidRPr="0059459A">
        <w:rPr>
          <w:sz w:val="24"/>
          <w:szCs w:val="24"/>
          <w:lang w:val="ru-RU"/>
        </w:rPr>
        <w:t>нб2=100/70(3-1,0)=0,7 м.    сравниваем (1,6м.)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1C1549">
        <w:rPr>
          <w:sz w:val="24"/>
          <w:szCs w:val="24"/>
        </w:rPr>
        <w:t>δ</w:t>
      </w:r>
      <w:r w:rsidRPr="0059459A">
        <w:rPr>
          <w:sz w:val="24"/>
          <w:szCs w:val="24"/>
          <w:lang w:val="ru-RU"/>
        </w:rPr>
        <w:t>нб3=100/120(3-1,0)=0,4 м. сравниваем (1,6м.)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9459A">
        <w:rPr>
          <w:sz w:val="24"/>
          <w:szCs w:val="24"/>
          <w:lang w:val="ru-RU"/>
        </w:rPr>
        <w:t xml:space="preserve">Вывод: указанная ширина дверных проемов обеспечивает безопасную эвакуацию людей. </w:t>
      </w:r>
    </w:p>
    <w:p w:rsidR="0059459A" w:rsidRPr="006D200F" w:rsidRDefault="0059459A" w:rsidP="0059459A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D200F">
        <w:rPr>
          <w:b/>
          <w:bCs/>
          <w:sz w:val="28"/>
          <w:szCs w:val="28"/>
          <w:lang w:val="ru-RU"/>
        </w:rPr>
        <w:t>Список литературы</w:t>
      </w: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Буралев Ю.В., Павлова Е.И. Безопасность жизнедеятельности на транспорте: Учеб. для вузов. М.: Транспорт, 1999.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9459A">
        <w:rPr>
          <w:sz w:val="24"/>
          <w:szCs w:val="24"/>
          <w:lang w:val="ru-RU"/>
        </w:rPr>
        <w:t>Девисилов В.А. Охрана труда. – М.: Форум-ИНФРА-М, 2003</w:t>
      </w:r>
    </w:p>
    <w:p w:rsidR="0059459A" w:rsidRPr="0059459A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9459A">
        <w:rPr>
          <w:sz w:val="24"/>
          <w:szCs w:val="24"/>
          <w:lang w:val="ru-RU"/>
        </w:rPr>
        <w:t>Клочкова Е.А. Охрана труда на железнодорожном транспорте. – М.: Маршрут, 2004</w:t>
      </w:r>
    </w:p>
    <w:p w:rsidR="0059459A" w:rsidRPr="006D200F" w:rsidRDefault="0059459A" w:rsidP="0059459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D200F">
        <w:rPr>
          <w:sz w:val="24"/>
          <w:szCs w:val="24"/>
          <w:lang w:val="ru-RU"/>
        </w:rPr>
        <w:t>Н е й м а и Л. А. Безопасность жизнедеятельности: теория, вопросы и ответы: Учеб. пос. М.: Вузовская книга, 1997. 142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59A"/>
    <w:rsid w:val="0002387B"/>
    <w:rsid w:val="001C1549"/>
    <w:rsid w:val="002C2361"/>
    <w:rsid w:val="0031418A"/>
    <w:rsid w:val="0059459A"/>
    <w:rsid w:val="005A2562"/>
    <w:rsid w:val="00622CE6"/>
    <w:rsid w:val="006D200F"/>
    <w:rsid w:val="00C27567"/>
    <w:rsid w:val="00E12572"/>
    <w:rsid w:val="00E2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  <w14:defaultImageDpi w14:val="0"/>
  <w15:docId w15:val="{1B80B20D-66D8-4FED-995F-5DBE5C7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9A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459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1827</Words>
  <Characters>10417</Characters>
  <Application>Microsoft Office Word</Application>
  <DocSecurity>0</DocSecurity>
  <Lines>86</Lines>
  <Paragraphs>24</Paragraphs>
  <ScaleCrop>false</ScaleCrop>
  <Company>Home</Company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безопасности при проектировании машин и механизмов</dc:title>
  <dc:subject/>
  <dc:creator>Alena</dc:creator>
  <cp:keywords/>
  <dc:description/>
  <cp:lastModifiedBy>admin</cp:lastModifiedBy>
  <cp:revision>2</cp:revision>
  <dcterms:created xsi:type="dcterms:W3CDTF">2014-02-18T07:53:00Z</dcterms:created>
  <dcterms:modified xsi:type="dcterms:W3CDTF">2014-02-18T07:53:00Z</dcterms:modified>
</cp:coreProperties>
</file>