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B0D" w:rsidRPr="00284F9D" w:rsidRDefault="00150B0D" w:rsidP="00150B0D">
      <w:pPr>
        <w:spacing w:before="120"/>
        <w:jc w:val="center"/>
        <w:rPr>
          <w:b/>
          <w:bCs/>
          <w:sz w:val="32"/>
          <w:szCs w:val="32"/>
        </w:rPr>
      </w:pPr>
      <w:r w:rsidRPr="00284F9D">
        <w:rPr>
          <w:b/>
          <w:bCs/>
          <w:sz w:val="32"/>
          <w:szCs w:val="32"/>
        </w:rPr>
        <w:t>О вспомогательных материалах и корректировке свойств печатных красок</w:t>
      </w:r>
    </w:p>
    <w:p w:rsidR="00150B0D" w:rsidRPr="00284F9D" w:rsidRDefault="00150B0D" w:rsidP="00150B0D">
      <w:pPr>
        <w:spacing w:before="120"/>
        <w:jc w:val="center"/>
        <w:rPr>
          <w:sz w:val="28"/>
          <w:szCs w:val="28"/>
        </w:rPr>
      </w:pPr>
      <w:r w:rsidRPr="00284F9D">
        <w:rPr>
          <w:sz w:val="28"/>
          <w:szCs w:val="28"/>
        </w:rPr>
        <w:t xml:space="preserve">Н.А. Нечипоренко, д.т.н., технический директор "Сан Кемикэл МПК" 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В технических описаниях практически любой современной серии печатных красок для листового офсета указывается, что "краски поставляются готовыми к применению".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И в то же время каждый изготовитель печатных красок производит и поставляет более или менее широкий ассортимент вспомогательных материалов, предназначенных для корректирования технических свойств красок в процессе печатания и обеспечения нормальных условий печатного процесса.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Однако печатать красками, которые изготовитель поставляет как "готовые к применению", действительно возможно, и даже предпочтительней, но при соблюдении ряда определенных условий: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правильный выбор пары: подложка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серия красок;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соответствие подложки необходимым техническим характеристикам;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использование стандартных концентратов для увлажняющих растворов;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чистота поверхности (отсутствие отложений солей кальция и засохшей краски) и нормальное физическое состояние валиков красочного и увлажняющего аппаратов печатной машины;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применение противоотмарывающих порошков при печати на глянцевой и матовой мелованной бумаге, металлизированной бумаге и полимерных пленках;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нормальные климатические условия печатного цеха (температура 18-23О C, относительная влажность 45-60%).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Соблюдение перечисленных выше условий гарантирует применение красок ассортимента Sun Chemical без корректировки их свойств в процессе печати. В связи с тем что эти условия соблюдаются далеко не в каждой типографии и далеко не во всех случаях, Sun Chemical предлагает полный ассортимент вспомогательных материалов и технологических добавок, обеспечивающий стабильные условия печатного процесса и корректировку технологических свойств красок.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К группе материалов, обеспечивающих стабильность условий печатного процесса, относятся ассортимент концентратов для увлажняющих растворов, противоотмарывающие порошки (Н-444, Н-555, Н-666), имеющие мелкое, среднее и крупное зерно соответственно, чистящие средства для валиков красочных аппаратов ("Сольвера", "Ролер Фит").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Особое значение для стабилизации печатного процесса имеют концентраты для увлажняющих растворов, которые, благодаря компонентам, входящим в их состав, обеспечивают: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стабилизацию рН в оптимальном для печатания диапазоне;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компенсацию недостаточного для печатания качества исходной воды;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снижение накапливания бумажной пыли на резинотканевом полотне;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защиту пробельных элементов печатной формы от окисления;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защиту увлажняющего аппарата и системы циркуляции от образования микроорганизмов и водорослей;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снижение необходимого содержания изопропилового спирта;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предотвращение коррозии деталей печатной машины;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компенсацию пониженной (ниже 8 dH) и повышенной (выше 20 dH) жесткости воды;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- стабилизацию печати на щелочной бумаге.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Следует помнить, что даже при правильном выборе концентрата с учетом жесткости используемой воды и обеспечении с его помощью необходимых параметров увлажняющего раствора, высокой стабильности баланса краска/увлажняющий раствор эффективно будет способствовать периодическая смывка красочных и увлажняющих валиков чистящей жидкостью "Ролер Фит", удаляющей с поверхности валиков соли кальция и магния.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Вторая группа вспомогательных материалов включает технологические добавки, корректирующие скорость высыхания красок, и добавки, корректирующие скорость высыхания красок и эксплуатационные свойства их пленок на оттиске.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Первая подгруппа включает антисиккатив "Эрголин", предотвращающий (замедляющий) высыхание красок на поверхности в таре и красочном ящике (кипсейке), и аэрозоль "Колорфреш", освежающий краски на поверхности валиков и офсетной резины.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Ускорению закрепления красок на оттисках способствуют пасты "Антифоб", "Принтафит Н 4135" - первоначальное закрепление, марганцевый сиккатив "Секатор Ф", комплексный марганцевокобальтовый сиккатив "Квик Экстра 1732" - окончательное закрепление - и пасты 2100 и 5068, способствующие первичному и окончательному закреплению красок серии Inor-45 на невпитывающих поверхностях.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Ко второй подгруппе относятся добавки, позволяющие корректировать реологические характеристики красок (липкость, вязкость, короткость), - пасты "Принтагель", "Колорфит", печатные масла "Друкоель Л" и "Друкоель М", "Фирнис Л-50".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Паста "Глейтфикс" повышает прочность красочных пленок на истирание.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Подробные сведения о назначении вспомогательных материалов, необходимости и условиях их применения приводятся в описаниях на эти материалы, а также в специальных печатных изданиях "Сан Кемикэл".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Эти сведения являются руководством по использованию вспомогательных материалов. Некоторые вопросы, возникающие при их применении, особенно касающиеся дозирования, решаются на основе опытов технологов и печатников.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Специалисты печатных цехов хорошо знают свойства тех видов бумаги, на которых постоянно печатают. Если заранее известно, что у конкретной бумаги низкая поверхностная прочность, то еще до начала печати необходимо снизить липкость краски в соответствии с рекомендациями. Если в цехе низкая температура, также необходимо корректировать липкость, вязкость краски и т.д.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Отличительной особенностью основных серий красок "Сан Кемикэл" является повышенная вязкость их неразрушенной структуры, т.е. вязкость исходного состояния красок в таре. На практике при извлечении краски из банки шпателем возникает впечатление, что краска слишком вязкая. Поэтому часто еще до начала печати печатник предпринимает меры по снижению вязкости краски.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Однако эта кажущаяся избыточная вязкость не может отрицательно повлиять на нормальное течение печатного процесса и качество печати.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Структура краски легко разрушается в раскатной системе красочного аппарата печатных машин любого типа, и краска с накатных валиков на форму, с формы на офсетную резину и с резины на бумагу передается при вязкости, соответствующей максимально разрушенной структуре.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Как только краска с офсетной резины переходит на поверхность бумаги, ее структура мгновенно восстанавливается.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Это свойство красок обеспечивает высокую четкость растровой точки, а также способствует снижению отмарывания оттисков в стопе.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Поэтому оценка вязкости красок в процессе производства осуществляется специальным методом, позволяющим предварительно разрушать структуру.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Кроме вязкости, обязательно контролируемым показателем является напряжение сдвига, которое наряду с вязкостью "ответственно" за четкость растровой точки.</w:t>
      </w:r>
    </w:p>
    <w:p w:rsidR="00150B0D" w:rsidRPr="00F56856" w:rsidRDefault="00150B0D" w:rsidP="00150B0D">
      <w:pPr>
        <w:spacing w:before="120"/>
        <w:ind w:firstLine="567"/>
        <w:jc w:val="both"/>
      </w:pPr>
      <w:r w:rsidRPr="00F56856">
        <w:t>Предельные реологические характеристики - липкость, вязкость и напряжение сдвига - являются гарантированными показателями.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B0D"/>
    <w:rsid w:val="00150B0D"/>
    <w:rsid w:val="00284F9D"/>
    <w:rsid w:val="0031418A"/>
    <w:rsid w:val="00521A7A"/>
    <w:rsid w:val="005A2562"/>
    <w:rsid w:val="009C43A5"/>
    <w:rsid w:val="00CE4D11"/>
    <w:rsid w:val="00E12572"/>
    <w:rsid w:val="00F5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58C7B3-622E-4A16-BE31-6C0B052C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0B0D"/>
    <w:rPr>
      <w:rFonts w:ascii="Arial" w:hAnsi="Arial" w:cs="Arial"/>
      <w:color w:val="3366CC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980</Words>
  <Characters>5590</Characters>
  <Application>Microsoft Office Word</Application>
  <DocSecurity>0</DocSecurity>
  <Lines>46</Lines>
  <Paragraphs>13</Paragraphs>
  <ScaleCrop>false</ScaleCrop>
  <Company>Home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вспомогательных материалах и корректировке свойств печатных красок</dc:title>
  <dc:subject/>
  <dc:creator>Alena</dc:creator>
  <cp:keywords/>
  <dc:description/>
  <cp:lastModifiedBy>admin</cp:lastModifiedBy>
  <cp:revision>2</cp:revision>
  <dcterms:created xsi:type="dcterms:W3CDTF">2014-02-16T19:23:00Z</dcterms:created>
  <dcterms:modified xsi:type="dcterms:W3CDTF">2014-02-16T19:23:00Z</dcterms:modified>
</cp:coreProperties>
</file>