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B7" w:rsidRDefault="00C657B7" w:rsidP="00943D51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FF0000"/>
          <w:sz w:val="18"/>
        </w:rPr>
      </w:pPr>
    </w:p>
    <w:p w:rsidR="00943D51" w:rsidRPr="00943D51" w:rsidRDefault="00943D51" w:rsidP="00943D51">
      <w:pPr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FF0000"/>
          <w:sz w:val="18"/>
        </w:rPr>
        <w:t>Как обосновать затраты на информационную безопасность?</w:t>
      </w:r>
    </w:p>
    <w:p w:rsidR="00943D51" w:rsidRPr="00943D51" w:rsidRDefault="00943D51" w:rsidP="00943D51">
      <w:pPr>
        <w:spacing w:before="100" w:beforeAutospacing="1" w:after="100" w:afterAutospacing="1"/>
        <w:jc w:val="right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5"/>
          <w:szCs w:val="15"/>
        </w:rPr>
        <w:t xml:space="preserve">Перепечатано с любезного разрешения </w:t>
      </w:r>
      <w:r w:rsidRPr="00943D51">
        <w:rPr>
          <w:rFonts w:ascii="Verdana" w:hAnsi="Verdana"/>
          <w:color w:val="000000"/>
          <w:sz w:val="15"/>
          <w:u w:val="single"/>
        </w:rPr>
        <w:t>ОАО ИнфоТеКС Интернет Траст</w:t>
      </w:r>
      <w:r w:rsidRPr="00943D51">
        <w:rPr>
          <w:rFonts w:ascii="Verdana" w:hAnsi="Verdana"/>
          <w:color w:val="000000"/>
          <w:sz w:val="15"/>
          <w:szCs w:val="15"/>
        </w:rPr>
        <w:br/>
        <w:t xml:space="preserve">Исходный текст находится </w:t>
      </w:r>
      <w:r w:rsidRPr="00943D51">
        <w:rPr>
          <w:rFonts w:ascii="Verdana" w:hAnsi="Verdana"/>
          <w:color w:val="000000"/>
          <w:sz w:val="15"/>
          <w:u w:val="single"/>
        </w:rPr>
        <w:t>здесь</w:t>
      </w:r>
      <w:r w:rsidRPr="00943D51">
        <w:rPr>
          <w:rFonts w:ascii="Verdana" w:hAnsi="Verdana"/>
          <w:color w:val="000000"/>
          <w:sz w:val="15"/>
          <w:szCs w:val="15"/>
        </w:rPr>
        <w:t>.</w:t>
      </w:r>
    </w:p>
    <w:p w:rsidR="00943D51" w:rsidRPr="00943D51" w:rsidRDefault="00943D51" w:rsidP="00943D51">
      <w:pPr>
        <w:spacing w:before="100" w:beforeAutospacing="1" w:after="100" w:afterAutospacing="1"/>
        <w:outlineLvl w:val="3"/>
        <w:rPr>
          <w:rFonts w:ascii="Verdana" w:hAnsi="Verdana"/>
          <w:b/>
          <w:bCs/>
          <w:color w:val="000000"/>
          <w:sz w:val="20"/>
          <w:szCs w:val="20"/>
        </w:rPr>
      </w:pPr>
      <w:r w:rsidRPr="00943D51">
        <w:rPr>
          <w:rFonts w:ascii="Verdana" w:hAnsi="Verdana"/>
          <w:b/>
          <w:bCs/>
          <w:color w:val="000000"/>
          <w:sz w:val="20"/>
          <w:szCs w:val="20"/>
        </w:rPr>
        <w:t>Уровни зрелости компании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Gartner Group выделяет 4 уровня зрелости компании с точки зрения обеспечения информационной безопасности (ИБ):</w:t>
      </w:r>
    </w:p>
    <w:p w:rsidR="00943D51" w:rsidRPr="00943D51" w:rsidRDefault="00943D51" w:rsidP="00943D5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0 уровень</w:t>
      </w:r>
      <w:r w:rsidRPr="00943D51">
        <w:rPr>
          <w:rFonts w:ascii="Verdana" w:hAnsi="Verdana"/>
          <w:color w:val="000000"/>
          <w:sz w:val="18"/>
          <w:szCs w:val="18"/>
        </w:rPr>
        <w:t xml:space="preserve">: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ИБ в компании никто не занимается, руководство компании не осознает важности проблем ИБ;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Финансирование отсутствует;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ИБ реализуется штатными средствами операционных систем, СУБД и приложений (парольная защита, разграничение доступа к ресурсам и сервисам).</w:t>
      </w:r>
    </w:p>
    <w:p w:rsidR="00943D51" w:rsidRPr="00943D51" w:rsidRDefault="00943D51" w:rsidP="00943D5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1 уровень</w:t>
      </w:r>
      <w:r w:rsidRPr="00943D51">
        <w:rPr>
          <w:rFonts w:ascii="Verdana" w:hAnsi="Verdana"/>
          <w:color w:val="000000"/>
          <w:sz w:val="18"/>
          <w:szCs w:val="18"/>
        </w:rPr>
        <w:t xml:space="preserve">: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ИБ рассматривается руководством как чисто "техническая" проблема, отсутствует единая программа (концепция, политика) развития системы обеспечения информационной безопасности (СОИБ) компании; 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Финансирование ведется в рамках общего ИТ-бюджета;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ИБ реализуется средствами нулевого уровня + средства резервного копирования, антивирусные средства, межсетевые экраны, средства организации VPN (традиционные средства защиты).</w:t>
      </w:r>
    </w:p>
    <w:p w:rsidR="00943D51" w:rsidRPr="00943D51" w:rsidRDefault="00943D51" w:rsidP="00943D5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2 уровень</w:t>
      </w:r>
      <w:r w:rsidRPr="00943D51">
        <w:rPr>
          <w:rFonts w:ascii="Verdana" w:hAnsi="Verdana"/>
          <w:color w:val="000000"/>
          <w:sz w:val="18"/>
          <w:szCs w:val="18"/>
        </w:rPr>
        <w:t xml:space="preserve">: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ИБ рассматривается руководством как комплекс организационных и технических мероприятий, существует понимание важности ИБ для производственных процессов, есть утвержденная руководством программа развития СОИБ компании;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Финансирование ведется в рамках отдельного бюджета;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ИБ реализуется средствами первого уровня + средства усиленной аутентификации, средства анализа почтовых сообщений и web-контента, IDS (системы обнаружения вторжений), средства анализа защищенности, SSO (средства однократной аутентификации), PKI (инфраструктура открытых ключей) и организационные меры (внутренний и внешний аудит, анализ риска, политика информационной безопасности, положения, процедуры, регламенты и руководства).</w:t>
      </w:r>
    </w:p>
    <w:p w:rsidR="00943D51" w:rsidRPr="00943D51" w:rsidRDefault="00943D51" w:rsidP="00943D5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3 уровень</w:t>
      </w:r>
      <w:r w:rsidRPr="00943D51">
        <w:rPr>
          <w:rFonts w:ascii="Verdana" w:hAnsi="Verdana"/>
          <w:color w:val="000000"/>
          <w:sz w:val="18"/>
          <w:szCs w:val="18"/>
        </w:rPr>
        <w:t xml:space="preserve">: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ИБ является частью корпоративной культуры, назначен CISA (старший офицер по вопросам обеспечения ИБ);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Финансирование ведется в рамках отдельного бюджета; </w:t>
      </w:r>
    </w:p>
    <w:p w:rsidR="00943D51" w:rsidRPr="00943D51" w:rsidRDefault="00943D51" w:rsidP="00943D51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ИБ реализуется средствами второго уровня + системы управления ИБ, CSIRT (группа реагирования на инциденты нарушения ИБ), SLA (соглашение об уровне сервиса).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По информации Gartner Group (данные приводятся за 2001 год) процентное соотношение компаний применительно к описанным 4 уровням выглядит следующим образом:</w:t>
      </w:r>
      <w:r w:rsidRPr="00943D51">
        <w:rPr>
          <w:rFonts w:ascii="Verdana" w:hAnsi="Verdana"/>
          <w:color w:val="000000"/>
          <w:sz w:val="18"/>
          <w:szCs w:val="18"/>
        </w:rPr>
        <w:br/>
        <w:t>0 уровень - 30%,</w:t>
      </w:r>
      <w:r w:rsidRPr="00943D51">
        <w:rPr>
          <w:rFonts w:ascii="Verdana" w:hAnsi="Verdana"/>
          <w:color w:val="000000"/>
          <w:sz w:val="18"/>
          <w:szCs w:val="18"/>
        </w:rPr>
        <w:br/>
        <w:t>1 уровень - 55%,</w:t>
      </w:r>
      <w:r w:rsidRPr="00943D51">
        <w:rPr>
          <w:rFonts w:ascii="Verdana" w:hAnsi="Verdana"/>
          <w:color w:val="000000"/>
          <w:sz w:val="18"/>
          <w:szCs w:val="18"/>
        </w:rPr>
        <w:br/>
        <w:t>2 уровень - 10 %,</w:t>
      </w:r>
      <w:r w:rsidRPr="00943D51">
        <w:rPr>
          <w:rFonts w:ascii="Verdana" w:hAnsi="Verdana"/>
          <w:color w:val="000000"/>
          <w:sz w:val="18"/>
          <w:szCs w:val="18"/>
        </w:rPr>
        <w:br/>
        <w:t>3 уровень - 5 %.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Прогноз Gartner Group на 2005 год выглядит следующим образом:</w:t>
      </w:r>
      <w:r w:rsidRPr="00943D51">
        <w:rPr>
          <w:rFonts w:ascii="Verdana" w:hAnsi="Verdana"/>
          <w:color w:val="000000"/>
          <w:sz w:val="18"/>
          <w:szCs w:val="18"/>
        </w:rPr>
        <w:br/>
        <w:t>0 уровень - 20%,</w:t>
      </w:r>
      <w:r w:rsidRPr="00943D51">
        <w:rPr>
          <w:rFonts w:ascii="Verdana" w:hAnsi="Verdana"/>
          <w:color w:val="000000"/>
          <w:sz w:val="18"/>
          <w:szCs w:val="18"/>
        </w:rPr>
        <w:br/>
        <w:t>1 уровень - 35%,</w:t>
      </w:r>
      <w:r w:rsidRPr="00943D51">
        <w:rPr>
          <w:rFonts w:ascii="Verdana" w:hAnsi="Verdana"/>
          <w:color w:val="000000"/>
          <w:sz w:val="18"/>
          <w:szCs w:val="18"/>
        </w:rPr>
        <w:br/>
        <w:t>2 уровень - 30 %,</w:t>
      </w:r>
      <w:r w:rsidRPr="00943D51">
        <w:rPr>
          <w:rFonts w:ascii="Verdana" w:hAnsi="Verdana"/>
          <w:color w:val="000000"/>
          <w:sz w:val="18"/>
          <w:szCs w:val="18"/>
        </w:rPr>
        <w:br/>
        <w:t>3 уровень - 15 %.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Статистика показывает, что большинство компаний (55%) в настоящий момент внедрили минимально необходимый набор традиционных технических средств защиты (1 уровень). 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При внедрении различных технологий и средств защиты часто возникают вопросы. Что внедрять в первую очередь, систему обнаружения вторжений или PKI инфраструктуру? Что будет более эффективно? Стивен Росс, директор Deloitte&amp;Touche, предлагает следующий подход для оценки эффективности отдельных мер и средств обеспечения ИБ.</w:t>
      </w:r>
    </w:p>
    <w:p w:rsidR="00943D51" w:rsidRPr="00943D51" w:rsidRDefault="00ED76B9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7.5pt;height:239.25pt">
            <v:imagedata r:id="rId5" o:title=""/>
          </v:shape>
        </w:pic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Исходя из приведенного графика видно, что наиболее дорогими и наименее эффективными являются специализированные средства (собственные или заказные разработки).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Ко второй категории относятся штатные средства защиты ОС, СУБД и традиционные средства защиты (уровень 0 и 1 по Gartner Group).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Наиболее дорогими, но в тоже время наиболее эффективными являются средства защиты 4 категории (уровень 2 и 3 по Gartner Group). Для внедрения средств данной категории необходимо использовать процедуру анализа риска. Анализ риска в данном случае позволит гарантировать адекватность затрат на внедрение существующим угрозам нарушения ИБ. 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К наиболее дешевым, однако имеющим высокий уровень эффективности, относятся организационные меры (внутренний и внешний аудит, анализ риска, политика информационной безопасности, план бесперебойной работы, положения, процедуры, регламенты и руководства).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Внедрение дополнительных средств защиты (переход на уровни 2 и 3) требует существенных финансовых вложений и соответственно обоснования. Отсутствие единой программы развития СОИБ, одобренной и подписанной руководством, обостряет проблему обоснования вложений в безопасность. </w:t>
      </w:r>
    </w:p>
    <w:p w:rsidR="00943D51" w:rsidRPr="00943D51" w:rsidRDefault="00943D51" w:rsidP="00943D51">
      <w:pPr>
        <w:spacing w:before="100" w:beforeAutospacing="1" w:after="100" w:afterAutospacing="1"/>
        <w:outlineLvl w:val="3"/>
        <w:rPr>
          <w:rFonts w:ascii="Verdana" w:hAnsi="Verdana"/>
          <w:b/>
          <w:bCs/>
          <w:color w:val="000000"/>
          <w:sz w:val="20"/>
          <w:szCs w:val="20"/>
        </w:rPr>
      </w:pPr>
      <w:r w:rsidRPr="00943D51">
        <w:rPr>
          <w:rFonts w:ascii="Verdana" w:hAnsi="Verdana"/>
          <w:b/>
          <w:bCs/>
          <w:color w:val="000000"/>
          <w:sz w:val="20"/>
          <w:szCs w:val="20"/>
        </w:rPr>
        <w:t>Анализ риска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В качестве такого обоснования могут выступать результаты анализа риска и статистика, накопленная по инцидентам.Механизмы реализации анализа риска и накопления статистики должны быть прописаны в политике ИБ компании. 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Процесс анализа риска состоит из 6 последовательных этапов: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Идентификация и классификация объектов защиты (ресурсов компании, подлежащих защите); 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Категорирование ресурсов; 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Построение модели злоумышленника; 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Идентификация, классификация и анализ угроз и уязвимостей; 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Оценка риска; </w:t>
      </w:r>
    </w:p>
    <w:p w:rsidR="00943D51" w:rsidRPr="00943D51" w:rsidRDefault="00943D51" w:rsidP="00943D5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Выбор организационных мер и технических средств защиты.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 этапе </w:t>
      </w:r>
      <w:r w:rsidRPr="00943D51">
        <w:rPr>
          <w:rFonts w:ascii="Verdana" w:hAnsi="Verdana"/>
          <w:b/>
          <w:bCs/>
          <w:color w:val="000000"/>
          <w:sz w:val="18"/>
        </w:rPr>
        <w:t>идентификации и классификации объектов защиты</w:t>
      </w:r>
      <w:r w:rsidRPr="00943D51">
        <w:rPr>
          <w:rFonts w:ascii="Verdana" w:hAnsi="Verdana"/>
          <w:color w:val="000000"/>
          <w:sz w:val="18"/>
          <w:szCs w:val="18"/>
        </w:rPr>
        <w:t xml:space="preserve"> необходимо провести инвентаризацию ресурсов компании по следующим направлениям:</w:t>
      </w:r>
    </w:p>
    <w:p w:rsidR="00943D51" w:rsidRPr="00943D51" w:rsidRDefault="00943D51" w:rsidP="00943D5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Информационные ресурсы (конфиденциальная и критичная информация компании); </w:t>
      </w:r>
    </w:p>
    <w:p w:rsidR="00943D51" w:rsidRPr="00943D51" w:rsidRDefault="00943D51" w:rsidP="00943D5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Программные ресурсы (ОС, СУБД, критичные приложения, например ERP); </w:t>
      </w:r>
    </w:p>
    <w:p w:rsidR="00943D51" w:rsidRPr="00943D51" w:rsidRDefault="00943D51" w:rsidP="00943D5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Физические ресурсы (сервера, рабочие станции, сетевое и телекоммуникационное оборудование); </w:t>
      </w:r>
    </w:p>
    <w:p w:rsidR="00943D51" w:rsidRPr="00943D51" w:rsidRDefault="00943D51" w:rsidP="00943D51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Сервисные ресурсы (электронная почта, www и т.д.).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Категорирование</w:t>
      </w:r>
      <w:r w:rsidRPr="00943D51">
        <w:rPr>
          <w:rFonts w:ascii="Verdana" w:hAnsi="Verdana"/>
          <w:color w:val="000000"/>
          <w:sz w:val="18"/>
          <w:szCs w:val="18"/>
        </w:rPr>
        <w:t xml:space="preserve"> заключается в определении уровня конфиденциальности и критичности ресурса. Под конфиденциальностью понимается уровень секретности сведений, которые хранятся, обрабатываются и передаются ресурсом. Под критичностью понимается степень влияния ресурса на эффективность функционирования производственных процессов компании (например, в случае простоя телекоммуникационных ресурсов компания - провайдер может разориться). Присвоив параметрам конфиденциальности и критичности определенные качественные значения, можно определить уровень значимости каждого ресурса, с точки зрения его участия в производственных процессах компании.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Для определения значимости ресурсов компании с точки зрения информационной безопасности можно получить следующую таблицу:</w:t>
      </w:r>
    </w:p>
    <w:tbl>
      <w:tblPr>
        <w:tblW w:w="0" w:type="auto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7"/>
        <w:gridCol w:w="1349"/>
        <w:gridCol w:w="1725"/>
        <w:gridCol w:w="1964"/>
      </w:tblGrid>
      <w:tr w:rsidR="00943D51" w:rsidRPr="00943D51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b/>
                <w:bCs/>
                <w:color w:val="000000"/>
                <w:sz w:val="18"/>
              </w:rPr>
              <w:t xml:space="preserve"> параметр/значение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b/>
                <w:bCs/>
                <w:color w:val="000000"/>
                <w:sz w:val="18"/>
              </w:rPr>
              <w:t> критичный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b/>
                <w:bCs/>
                <w:color w:val="000000"/>
                <w:sz w:val="18"/>
              </w:rPr>
              <w:t xml:space="preserve"> существенный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b/>
                <w:bCs/>
                <w:color w:val="000000"/>
                <w:sz w:val="18"/>
              </w:rPr>
              <w:t> незначительный</w:t>
            </w: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D51" w:rsidRPr="00943D51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строго конфиденциальный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 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5 </w:t>
            </w:r>
          </w:p>
        </w:tc>
      </w:tr>
      <w:tr w:rsidR="00943D51" w:rsidRPr="00943D51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конфиденциальный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6 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5 </w:t>
            </w:r>
          </w:p>
        </w:tc>
      </w:tr>
      <w:tr w:rsidR="00943D51" w:rsidRPr="00943D51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 xml:space="preserve">для внутреннего пользования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</w:tr>
      <w:tr w:rsidR="00943D51" w:rsidRPr="00943D51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открытый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D51" w:rsidRPr="00943D51" w:rsidRDefault="00943D51" w:rsidP="00943D51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43D51">
              <w:rPr>
                <w:rFonts w:ascii="Verdana" w:hAnsi="Verdana"/>
                <w:color w:val="000000"/>
                <w:sz w:val="18"/>
                <w:szCs w:val="18"/>
              </w:rPr>
              <w:t>2 </w:t>
            </w:r>
          </w:p>
        </w:tc>
      </w:tr>
    </w:tbl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br/>
        <w:t>Например, файлы с информацией об уровне зарплат сотрудников компании имеют значение "строго конфиденциально" (параметр конфиденциальности) и значение "незначительный" (параметр критичности). Подставив эти значения в таблицу, можно получить интегральный показатель значимости данного ресурса. Различные варианты методик категорирования приведены в международном стандарте ISO TR 13335.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Построение модели злоумышленника</w:t>
      </w:r>
      <w:r w:rsidRPr="00943D51">
        <w:rPr>
          <w:rFonts w:ascii="Verdana" w:hAnsi="Verdana"/>
          <w:color w:val="000000"/>
          <w:sz w:val="18"/>
          <w:szCs w:val="18"/>
        </w:rPr>
        <w:t xml:space="preserve"> - это процесс классификации потенциальных нарушителей по следующим параметрам: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Тип злоумышленника (конкурент, клиент, разработчик, сотрудник компании и т.д.); 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Положение злоумышленника по отношению к объектам защиты (внутренний, внешний); 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Уровень знаний об объектах защиты и окружении (высокий, средний, низкий); 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Уровень возможностей по доступу к объектам защиты (максимальные, средние, минимальные); 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Время действия (постоянно, в определенные временные интервалы); </w:t>
      </w:r>
    </w:p>
    <w:p w:rsidR="00943D51" w:rsidRPr="00943D51" w:rsidRDefault="00943D51" w:rsidP="00943D51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Место действия (предполагаемое месторасположение злоумышленника во время реализации атаки).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Присвоив перечисленным параметрам модели злоумышленника качественные значения можно определить потенциал злоумышленника (интегральную характеристику возможностей злоумышленника по реализации угроз).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b/>
          <w:bCs/>
          <w:color w:val="000000"/>
          <w:sz w:val="18"/>
        </w:rPr>
        <w:t>Идентификация, классификация и анализ угроз и уязвимостей</w:t>
      </w:r>
      <w:r w:rsidRPr="00943D51">
        <w:rPr>
          <w:rFonts w:ascii="Verdana" w:hAnsi="Verdana"/>
          <w:color w:val="000000"/>
          <w:sz w:val="18"/>
          <w:szCs w:val="18"/>
        </w:rPr>
        <w:t xml:space="preserve"> позволяют определить пути реализации атак на объекты защиты. Уязвимости - это свойства ресурса или его окружения, используемые злоумышленником для реализации угроз. Перечень уязвимостей программных ресурсов можно найти в сети интернет.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Угрозы классифицируются по следующим признакам: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наименование угрозы; 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тип злоумышленника; 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средства реализации; 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используемые уязвимости; 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совершаемые действия; </w:t>
      </w:r>
    </w:p>
    <w:p w:rsidR="00943D51" w:rsidRPr="00943D51" w:rsidRDefault="00943D51" w:rsidP="00943D51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частота реализации.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Основной параметр - частота реализации угрозы. Она зависит от значений параметров "потенциал злоумышленника" и "защищенность ресурса". Значение параметра "защищенность ресурса" определяется путем экспертных оценок. При определении значения параметра принимается во внимание субъективные параметры злоумышленника: мотивация для реализации угрозы и статистика от попыток реализации угроз данного типа (в случае ее наличия). Результатом этапа анализа угроз и уязвимостей является оценка параметра "частота реализации" по каждой из угроз.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 этапе </w:t>
      </w:r>
      <w:r w:rsidRPr="00943D51">
        <w:rPr>
          <w:rFonts w:ascii="Verdana" w:hAnsi="Verdana"/>
          <w:b/>
          <w:bCs/>
          <w:color w:val="000000"/>
          <w:sz w:val="18"/>
        </w:rPr>
        <w:t>оценки риска</w:t>
      </w:r>
      <w:r w:rsidRPr="00943D51">
        <w:rPr>
          <w:rFonts w:ascii="Verdana" w:hAnsi="Verdana"/>
          <w:color w:val="000000"/>
          <w:sz w:val="18"/>
          <w:szCs w:val="18"/>
        </w:rPr>
        <w:t xml:space="preserve"> определяется потенциальный ущерб от угроз нарушения информационной безопасности для каждого ресурса или группы ресурсов. 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Качественный показатель ущерба зависит от двух параметров:</w:t>
      </w:r>
    </w:p>
    <w:p w:rsidR="00943D51" w:rsidRPr="00943D51" w:rsidRDefault="00943D51" w:rsidP="00943D51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Значимость ресурса; </w:t>
      </w:r>
    </w:p>
    <w:p w:rsidR="00943D51" w:rsidRPr="00943D51" w:rsidRDefault="00943D51" w:rsidP="00943D51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Частота реализации угрозы на этот ресурс.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Исходя из полученных оценок ущерба, обоснованно выбираются адекватные организационные меры и технические средства защиты. </w:t>
      </w:r>
    </w:p>
    <w:p w:rsidR="00943D51" w:rsidRPr="00943D51" w:rsidRDefault="00943D51" w:rsidP="00943D51">
      <w:pPr>
        <w:spacing w:before="100" w:beforeAutospacing="1" w:after="100" w:afterAutospacing="1"/>
        <w:outlineLvl w:val="3"/>
        <w:rPr>
          <w:rFonts w:ascii="Verdana" w:hAnsi="Verdana"/>
          <w:b/>
          <w:bCs/>
          <w:color w:val="000000"/>
          <w:sz w:val="20"/>
          <w:szCs w:val="20"/>
        </w:rPr>
      </w:pPr>
      <w:r w:rsidRPr="00943D51">
        <w:rPr>
          <w:rFonts w:ascii="Verdana" w:hAnsi="Verdana"/>
          <w:b/>
          <w:bCs/>
          <w:color w:val="000000"/>
          <w:sz w:val="20"/>
          <w:szCs w:val="20"/>
        </w:rPr>
        <w:t>Накопление статистики по инцидентам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Единственным уязвимым местом в предлагаемой методике оценке риска и соответственно обосновании необходимости внедрения новых или изменения существующих технологий защиты является определение параметра "частота реализации угрозы". Единственный путь получения объективных значений этого параметра - накопление статистики по инцидентам. Накопленная статистика, например, за год позволит определить количество реализаций угроз (определенного типа) на ресурс (определенного типа). Работу по накоплению статистики целесообразно вести в рамках процедуры обработки инцидентов. 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Процедура обработки инцидентов состоит из следующих процессов: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идентификация нарушения;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фиксация нарушения;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принятие решения об обработке инцидента;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регистрация инцидента;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назначение исполнителей;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сопровождение обработки инцидента;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фиксация действий и результатов расследования;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определение ущерба; </w:t>
      </w:r>
    </w:p>
    <w:p w:rsidR="00943D51" w:rsidRPr="00943D51" w:rsidRDefault="00943D51" w:rsidP="00943D5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закрытие процесса.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Накопление статистики по инцидентам помимо получения объективных данных, необходимых для обоснования вложений в ИБ, позволяет оценить эффективность функционирования СОИБ. Накопленная за определенный временной интервал статистика позволяет отследить общую тенденцию в сторону уменьшения или увеличения количества инцидентов. </w:t>
      </w:r>
    </w:p>
    <w:p w:rsidR="00943D51" w:rsidRPr="00943D51" w:rsidRDefault="00943D51" w:rsidP="00943D51">
      <w:pPr>
        <w:spacing w:before="100" w:beforeAutospacing="1" w:after="100" w:afterAutospacing="1"/>
        <w:outlineLvl w:val="3"/>
        <w:rPr>
          <w:rFonts w:ascii="Verdana" w:hAnsi="Verdana"/>
          <w:b/>
          <w:bCs/>
          <w:color w:val="000000"/>
          <w:sz w:val="20"/>
          <w:szCs w:val="20"/>
        </w:rPr>
      </w:pPr>
      <w:r w:rsidRPr="00943D51">
        <w:rPr>
          <w:rFonts w:ascii="Verdana" w:hAnsi="Verdana"/>
          <w:b/>
          <w:bCs/>
          <w:color w:val="000000"/>
          <w:sz w:val="20"/>
          <w:szCs w:val="20"/>
        </w:rPr>
        <w:t>Заключение</w:t>
      </w:r>
    </w:p>
    <w:p w:rsidR="00943D51" w:rsidRPr="00943D51" w:rsidRDefault="00943D51" w:rsidP="00943D51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Таким образом, процесс внедрения и модернизации СОИБ будет принят и одобрен руководством, если:</w:t>
      </w:r>
    </w:p>
    <w:p w:rsidR="00943D51" w:rsidRPr="00943D51" w:rsidRDefault="00943D51" w:rsidP="00943D51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компания имеет утвержденную руководством программу развития СОИБ; </w:t>
      </w:r>
    </w:p>
    <w:p w:rsidR="00943D51" w:rsidRPr="00943D51" w:rsidRDefault="00943D51" w:rsidP="00943D51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 xml:space="preserve">применяется процедура анализ риска; </w:t>
      </w:r>
    </w:p>
    <w:p w:rsidR="00943D51" w:rsidRPr="00943D51" w:rsidRDefault="00943D51" w:rsidP="00943D51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943D51">
        <w:rPr>
          <w:rFonts w:ascii="Verdana" w:hAnsi="Verdana"/>
          <w:color w:val="000000"/>
          <w:sz w:val="18"/>
          <w:szCs w:val="18"/>
        </w:rPr>
        <w:t>существуют процедуры обработки и учета инцидентов нарушения ИБ.</w:t>
      </w:r>
    </w:p>
    <w:p w:rsidR="00943D51" w:rsidRDefault="00943D51">
      <w:bookmarkStart w:id="0" w:name="_GoBack"/>
      <w:bookmarkEnd w:id="0"/>
    </w:p>
    <w:sectPr w:rsidR="0094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0D10"/>
    <w:multiLevelType w:val="multilevel"/>
    <w:tmpl w:val="B33C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63721"/>
    <w:multiLevelType w:val="multilevel"/>
    <w:tmpl w:val="6032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74856"/>
    <w:multiLevelType w:val="multilevel"/>
    <w:tmpl w:val="790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444AB"/>
    <w:multiLevelType w:val="multilevel"/>
    <w:tmpl w:val="1D66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90738"/>
    <w:multiLevelType w:val="multilevel"/>
    <w:tmpl w:val="2C2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A05BB"/>
    <w:multiLevelType w:val="multilevel"/>
    <w:tmpl w:val="FF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201783"/>
    <w:multiLevelType w:val="multilevel"/>
    <w:tmpl w:val="3F9E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B1724"/>
    <w:multiLevelType w:val="multilevel"/>
    <w:tmpl w:val="F004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D51"/>
    <w:rsid w:val="006E3D0B"/>
    <w:rsid w:val="00943D51"/>
    <w:rsid w:val="00C657B7"/>
    <w:rsid w:val="00E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728575-BB8B-4ECF-979A-BDA74B9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943D51"/>
    <w:pPr>
      <w:spacing w:before="100" w:beforeAutospacing="1" w:after="100" w:afterAutospacing="1"/>
      <w:outlineLvl w:val="3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D51"/>
    <w:rPr>
      <w:color w:val="000000"/>
      <w:u w:val="single"/>
    </w:rPr>
  </w:style>
  <w:style w:type="paragraph" w:styleId="a4">
    <w:name w:val="Normal (Web)"/>
    <w:basedOn w:val="a"/>
    <w:rsid w:val="00943D51"/>
    <w:pPr>
      <w:spacing w:before="100" w:beforeAutospacing="1" w:after="100" w:afterAutospacing="1"/>
    </w:pPr>
    <w:rPr>
      <w:color w:val="000000"/>
    </w:rPr>
  </w:style>
  <w:style w:type="character" w:customStyle="1" w:styleId="infoheader1">
    <w:name w:val="infoheader1"/>
    <w:basedOn w:val="a0"/>
    <w:rsid w:val="00943D51"/>
    <w:rPr>
      <w:b/>
      <w:bCs/>
      <w:color w:val="FF0000"/>
    </w:rPr>
  </w:style>
  <w:style w:type="character" w:styleId="a5">
    <w:name w:val="Strong"/>
    <w:basedOn w:val="a0"/>
    <w:qFormat/>
    <w:rsid w:val="00943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обосновать затраты на информационную безопасность</vt:lpstr>
    </vt:vector>
  </TitlesOfParts>
  <Company>TUV Nord</Company>
  <LinksUpToDate>false</LinksUpToDate>
  <CharactersWithSpaces>10065</CharactersWithSpaces>
  <SharedDoc>false</SharedDoc>
  <HLinks>
    <vt:vector size="12" baseType="variant">
      <vt:variant>
        <vt:i4>5832801</vt:i4>
      </vt:variant>
      <vt:variant>
        <vt:i4>3</vt:i4>
      </vt:variant>
      <vt:variant>
        <vt:i4>0</vt:i4>
      </vt:variant>
      <vt:variant>
        <vt:i4>5</vt:i4>
      </vt:variant>
      <vt:variant>
        <vt:lpwstr>http://www.iitrust.ru/articles/zat_ibezop.htm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http://www.digitalsignature.ru/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обосновать затраты на информационную безопасность</dc:title>
  <dc:subject/>
  <dc:creator>dmitriev</dc:creator>
  <cp:keywords/>
  <dc:description/>
  <cp:lastModifiedBy>Irina</cp:lastModifiedBy>
  <cp:revision>2</cp:revision>
  <dcterms:created xsi:type="dcterms:W3CDTF">2014-10-01T17:11:00Z</dcterms:created>
  <dcterms:modified xsi:type="dcterms:W3CDTF">2014-10-01T17:11:00Z</dcterms:modified>
</cp:coreProperties>
</file>