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CC0F32" w:rsidRDefault="00CC0F32" w:rsidP="00165F97">
      <w:pPr>
        <w:spacing w:line="360" w:lineRule="auto"/>
        <w:ind w:firstLine="709"/>
        <w:jc w:val="both"/>
        <w:rPr>
          <w:sz w:val="28"/>
          <w:szCs w:val="28"/>
          <w:lang w:val="en-US"/>
        </w:rPr>
      </w:pPr>
    </w:p>
    <w:p w:rsidR="00A810F6" w:rsidRPr="00165F97" w:rsidRDefault="00A810F6" w:rsidP="00CC0F32">
      <w:pPr>
        <w:spacing w:line="360" w:lineRule="auto"/>
        <w:ind w:firstLine="709"/>
        <w:jc w:val="center"/>
        <w:rPr>
          <w:sz w:val="28"/>
          <w:szCs w:val="28"/>
        </w:rPr>
      </w:pPr>
      <w:r w:rsidRPr="00165F97">
        <w:rPr>
          <w:sz w:val="28"/>
          <w:szCs w:val="28"/>
        </w:rPr>
        <w:t>Контрольная работа</w:t>
      </w:r>
    </w:p>
    <w:p w:rsidR="00A810F6" w:rsidRPr="00165F97" w:rsidRDefault="00A810F6" w:rsidP="00CC0F32">
      <w:pPr>
        <w:spacing w:line="360" w:lineRule="auto"/>
        <w:ind w:firstLine="709"/>
        <w:jc w:val="center"/>
        <w:rPr>
          <w:sz w:val="28"/>
          <w:szCs w:val="28"/>
        </w:rPr>
      </w:pPr>
      <w:r w:rsidRPr="00165F97">
        <w:rPr>
          <w:sz w:val="28"/>
          <w:szCs w:val="28"/>
        </w:rPr>
        <w:t xml:space="preserve">по </w:t>
      </w:r>
      <w:r w:rsidR="00284EB6">
        <w:rPr>
          <w:sz w:val="28"/>
          <w:szCs w:val="28"/>
        </w:rPr>
        <w:t>теме</w:t>
      </w:r>
      <w:r w:rsidR="00165F97">
        <w:rPr>
          <w:sz w:val="28"/>
          <w:szCs w:val="28"/>
        </w:rPr>
        <w:t xml:space="preserve"> </w:t>
      </w:r>
      <w:r w:rsidRPr="00165F97">
        <w:rPr>
          <w:sz w:val="28"/>
          <w:szCs w:val="28"/>
        </w:rPr>
        <w:t>«Анализ валютных операций»</w:t>
      </w:r>
    </w:p>
    <w:p w:rsidR="00A810F6" w:rsidRPr="00165F97" w:rsidRDefault="00A810F6" w:rsidP="00165F97">
      <w:pPr>
        <w:autoSpaceDE w:val="0"/>
        <w:spacing w:line="360" w:lineRule="auto"/>
        <w:ind w:firstLine="709"/>
        <w:jc w:val="both"/>
        <w:rPr>
          <w:sz w:val="28"/>
          <w:szCs w:val="28"/>
        </w:rPr>
      </w:pPr>
    </w:p>
    <w:p w:rsidR="00CC0F32" w:rsidRPr="00284EB6" w:rsidRDefault="00CC0F32" w:rsidP="00165F97">
      <w:pPr>
        <w:autoSpaceDE w:val="0"/>
        <w:spacing w:line="360" w:lineRule="auto"/>
        <w:ind w:firstLine="709"/>
        <w:jc w:val="both"/>
        <w:rPr>
          <w:sz w:val="28"/>
          <w:szCs w:val="28"/>
        </w:rPr>
      </w:pPr>
    </w:p>
    <w:p w:rsidR="00A810F6" w:rsidRPr="00165F97" w:rsidRDefault="00CC0F32" w:rsidP="00165F97">
      <w:pPr>
        <w:autoSpaceDE w:val="0"/>
        <w:spacing w:line="360" w:lineRule="auto"/>
        <w:ind w:firstLine="709"/>
        <w:jc w:val="both"/>
        <w:rPr>
          <w:sz w:val="28"/>
          <w:szCs w:val="28"/>
        </w:rPr>
      </w:pPr>
      <w:r w:rsidRPr="00CC0F32">
        <w:rPr>
          <w:sz w:val="28"/>
          <w:szCs w:val="28"/>
        </w:rPr>
        <w:br w:type="page"/>
      </w:r>
      <w:r w:rsidR="00A810F6" w:rsidRPr="00165F97">
        <w:rPr>
          <w:sz w:val="28"/>
          <w:szCs w:val="28"/>
        </w:rPr>
        <w:t>1.</w:t>
      </w:r>
      <w:r w:rsidRPr="00CC0F32">
        <w:rPr>
          <w:sz w:val="28"/>
          <w:szCs w:val="28"/>
        </w:rPr>
        <w:t xml:space="preserve"> </w:t>
      </w:r>
      <w:r w:rsidR="00A810F6" w:rsidRPr="00165F97">
        <w:rPr>
          <w:sz w:val="28"/>
          <w:szCs w:val="28"/>
        </w:rPr>
        <w:t>Теоретическая часть</w:t>
      </w:r>
    </w:p>
    <w:p w:rsidR="00A810F6" w:rsidRPr="00165F97" w:rsidRDefault="00A810F6" w:rsidP="00165F97">
      <w:pPr>
        <w:autoSpaceDE w:val="0"/>
        <w:spacing w:line="360" w:lineRule="auto"/>
        <w:ind w:firstLine="709"/>
        <w:jc w:val="both"/>
        <w:rPr>
          <w:sz w:val="28"/>
          <w:szCs w:val="28"/>
        </w:rPr>
      </w:pPr>
    </w:p>
    <w:p w:rsidR="00A810F6" w:rsidRPr="00165F97" w:rsidRDefault="00A810F6" w:rsidP="00165F97">
      <w:pPr>
        <w:numPr>
          <w:ilvl w:val="0"/>
          <w:numId w:val="2"/>
        </w:numPr>
        <w:autoSpaceDE w:val="0"/>
        <w:spacing w:line="360" w:lineRule="auto"/>
        <w:ind w:left="0" w:firstLine="709"/>
        <w:jc w:val="both"/>
        <w:rPr>
          <w:sz w:val="28"/>
          <w:szCs w:val="28"/>
        </w:rPr>
      </w:pPr>
      <w:r w:rsidRPr="00165F97">
        <w:rPr>
          <w:sz w:val="28"/>
          <w:szCs w:val="28"/>
        </w:rPr>
        <w:t>Назвать формы и режимы конвертируемости валюты.</w:t>
      </w:r>
    </w:p>
    <w:p w:rsidR="00A810F6" w:rsidRPr="00CC0F32" w:rsidRDefault="00855936" w:rsidP="00165F97">
      <w:pPr>
        <w:pStyle w:val="a3"/>
        <w:widowControl/>
        <w:spacing w:after="0" w:line="360" w:lineRule="auto"/>
        <w:ind w:firstLine="709"/>
        <w:jc w:val="both"/>
        <w:rPr>
          <w:color w:val="000000"/>
          <w:sz w:val="28"/>
          <w:szCs w:val="28"/>
        </w:rPr>
      </w:pPr>
      <w:r w:rsidRPr="00165F97">
        <w:rPr>
          <w:color w:val="000000"/>
          <w:sz w:val="28"/>
          <w:szCs w:val="28"/>
        </w:rPr>
        <w:t xml:space="preserve">В </w:t>
      </w:r>
      <w:r w:rsidR="00A810F6" w:rsidRPr="00165F97">
        <w:rPr>
          <w:color w:val="000000"/>
          <w:sz w:val="28"/>
          <w:szCs w:val="28"/>
        </w:rPr>
        <w:t>настоящее время валюта реально может иметь 3 статуса: 1) замкнутая (неконвертируемая); 2) частично конвертируе</w:t>
      </w:r>
      <w:r w:rsidR="00CC0F32">
        <w:rPr>
          <w:color w:val="000000"/>
          <w:sz w:val="28"/>
          <w:szCs w:val="28"/>
        </w:rPr>
        <w:t>мая; 3) свободно конвертируемая:</w:t>
      </w:r>
    </w:p>
    <w:p w:rsidR="00A810F6" w:rsidRPr="00165F97" w:rsidRDefault="00CC0F32" w:rsidP="00165F97">
      <w:pPr>
        <w:autoSpaceDE w:val="0"/>
        <w:spacing w:line="360" w:lineRule="auto"/>
        <w:ind w:firstLine="709"/>
        <w:jc w:val="both"/>
        <w:rPr>
          <w:sz w:val="28"/>
          <w:szCs w:val="28"/>
        </w:rPr>
      </w:pPr>
      <w:r>
        <w:rPr>
          <w:sz w:val="28"/>
          <w:szCs w:val="28"/>
        </w:rPr>
        <w:t xml:space="preserve">- </w:t>
      </w:r>
      <w:r w:rsidR="00A810F6" w:rsidRPr="00165F97">
        <w:rPr>
          <w:sz w:val="28"/>
          <w:szCs w:val="28"/>
        </w:rPr>
        <w:t>неконвертируемая</w:t>
      </w:r>
      <w:r w:rsidR="00165F97">
        <w:rPr>
          <w:sz w:val="28"/>
          <w:szCs w:val="28"/>
        </w:rPr>
        <w:t xml:space="preserve"> </w:t>
      </w:r>
      <w:r w:rsidR="00A810F6" w:rsidRPr="00165F97">
        <w:rPr>
          <w:sz w:val="28"/>
          <w:szCs w:val="28"/>
        </w:rPr>
        <w:t>— это национальная валюта, функционирующая в пределах одной страны и не подлежащая обмену на другие иностранные валюты.</w:t>
      </w:r>
    </w:p>
    <w:p w:rsidR="00A810F6" w:rsidRPr="00165F97" w:rsidRDefault="00CC0F32" w:rsidP="00165F97">
      <w:pPr>
        <w:autoSpaceDE w:val="0"/>
        <w:spacing w:line="360" w:lineRule="auto"/>
        <w:ind w:firstLine="709"/>
        <w:jc w:val="both"/>
        <w:rPr>
          <w:sz w:val="28"/>
          <w:szCs w:val="28"/>
        </w:rPr>
      </w:pPr>
      <w:r>
        <w:rPr>
          <w:sz w:val="28"/>
          <w:szCs w:val="28"/>
        </w:rPr>
        <w:t xml:space="preserve">- </w:t>
      </w:r>
      <w:r w:rsidR="00A810F6" w:rsidRPr="00165F97">
        <w:rPr>
          <w:sz w:val="28"/>
          <w:szCs w:val="28"/>
        </w:rPr>
        <w:t>частично конвертируемая</w:t>
      </w:r>
      <w:r w:rsidR="00165F97">
        <w:rPr>
          <w:sz w:val="28"/>
          <w:szCs w:val="28"/>
        </w:rPr>
        <w:t xml:space="preserve"> </w:t>
      </w:r>
      <w:r w:rsidR="00A810F6" w:rsidRPr="00165F97">
        <w:rPr>
          <w:sz w:val="28"/>
          <w:szCs w:val="28"/>
        </w:rPr>
        <w:t>— это национальная валюта стран, конвертируемость которых в той или иной степени ограничена для определенных держателей, а также и по отдельным видам обменных операций.</w:t>
      </w:r>
    </w:p>
    <w:p w:rsidR="00A810F6" w:rsidRPr="00165F97" w:rsidRDefault="00CC0F32" w:rsidP="00165F97">
      <w:pPr>
        <w:autoSpaceDE w:val="0"/>
        <w:spacing w:line="360" w:lineRule="auto"/>
        <w:ind w:firstLine="709"/>
        <w:jc w:val="both"/>
        <w:rPr>
          <w:sz w:val="28"/>
          <w:szCs w:val="28"/>
        </w:rPr>
      </w:pPr>
      <w:r>
        <w:rPr>
          <w:sz w:val="28"/>
          <w:szCs w:val="28"/>
        </w:rPr>
        <w:t xml:space="preserve">- </w:t>
      </w:r>
      <w:r w:rsidR="00A810F6" w:rsidRPr="00165F97">
        <w:rPr>
          <w:sz w:val="28"/>
          <w:szCs w:val="28"/>
        </w:rPr>
        <w:t>свободно конвертируемая</w:t>
      </w:r>
      <w:r w:rsidR="00165F97">
        <w:rPr>
          <w:sz w:val="28"/>
          <w:szCs w:val="28"/>
        </w:rPr>
        <w:t xml:space="preserve"> </w:t>
      </w:r>
      <w:r w:rsidR="00A810F6" w:rsidRPr="00165F97">
        <w:rPr>
          <w:sz w:val="28"/>
          <w:szCs w:val="28"/>
        </w:rPr>
        <w:t>— денежные единицы, свободно и неограниченно обмениваемые на другие иностранные валюты и международные платежные средства, в любой форме и во всех видах операций.</w:t>
      </w:r>
    </w:p>
    <w:p w:rsidR="00855936" w:rsidRPr="00165F97" w:rsidRDefault="00855936" w:rsidP="00165F97">
      <w:pPr>
        <w:autoSpaceDE w:val="0"/>
        <w:spacing w:line="360" w:lineRule="auto"/>
        <w:ind w:firstLine="709"/>
        <w:jc w:val="both"/>
        <w:rPr>
          <w:sz w:val="28"/>
          <w:szCs w:val="28"/>
        </w:rPr>
      </w:pPr>
      <w:r w:rsidRPr="00165F97">
        <w:rPr>
          <w:sz w:val="28"/>
          <w:szCs w:val="28"/>
        </w:rPr>
        <w:t>При внешней конвертируемости полная свобода обмена заработанных в данной стране денег для расчетов с заграницей предоставляется только иностранцам (нерезидентам), тогда как граждане и юридические лица этой страны (резиденты) подобной свободой не обладают.</w:t>
      </w:r>
    </w:p>
    <w:p w:rsidR="00855936" w:rsidRPr="00165F97" w:rsidRDefault="00855936" w:rsidP="00165F97">
      <w:pPr>
        <w:autoSpaceDE w:val="0"/>
        <w:spacing w:line="360" w:lineRule="auto"/>
        <w:ind w:firstLine="709"/>
        <w:jc w:val="both"/>
        <w:rPr>
          <w:sz w:val="28"/>
          <w:szCs w:val="28"/>
        </w:rPr>
      </w:pPr>
      <w:r w:rsidRPr="00165F97">
        <w:rPr>
          <w:sz w:val="28"/>
          <w:szCs w:val="28"/>
        </w:rPr>
        <w:t>При режиме внутренней конвертируемости свободой обмена национальных денежных единиц на иностранные валюты пользуются только резиденты данной страны, тогда как нерезиденты этим правом не обладают. Фактически внутренняя конвертируемость означает предоставление права отечественным физическим и юридическим лицам держать некоторые (или все) виды валютных средств (например, банковские депозиты) и тем самым свободно менять внутри страны национальную валюту на свободно конвертируемую. Внутренняя конвертируемость не отрицает запрет или ограничение на осуществление платежей за рубеж и не требует для резидентов обязательства держать счета за рубежом, она так же предполагает возможность свободных операций с иностранными ценными бумагами и другими обязательствами зарубежных юридических и физических лиц.</w:t>
      </w:r>
    </w:p>
    <w:p w:rsidR="00A810F6" w:rsidRPr="00165F97" w:rsidRDefault="00855936" w:rsidP="00165F97">
      <w:pPr>
        <w:autoSpaceDE w:val="0"/>
        <w:spacing w:line="360" w:lineRule="auto"/>
        <w:ind w:firstLine="709"/>
        <w:jc w:val="both"/>
        <w:rPr>
          <w:sz w:val="28"/>
          <w:szCs w:val="28"/>
        </w:rPr>
      </w:pPr>
      <w:r w:rsidRPr="00165F97">
        <w:rPr>
          <w:sz w:val="28"/>
          <w:szCs w:val="28"/>
        </w:rPr>
        <w:t>Иногда выделяют конвертируемость по текущим операциям, под которой понимается право юридических и физических лиц конвертировать национальную валюту в другие валюты по текущим операциям, связанным с внешнеторговой деятельностью: экспорт и импорт товаров и услуг, доход отечественных и иностранных лиц от инвестиций (дивиденды, проценты), доходы от обслуживания иностранцев внутри страны, расходы на услуги гражданам страны за ее пределами, авиационный и морской фрахт, страхование грузов и т.п., а также односторонние переводы средств за границу и из-за границы (пенсии, заработанные в стране, которые переводятся гражданам, проживающим за границей; заработная плата граждан, которые работают за границей и переводят деньги домой; единовременные выплаты по помощи иностранным государствам).</w:t>
      </w:r>
    </w:p>
    <w:p w:rsidR="00855936" w:rsidRPr="00165F97" w:rsidRDefault="00855936" w:rsidP="00165F97">
      <w:pPr>
        <w:numPr>
          <w:ilvl w:val="0"/>
          <w:numId w:val="2"/>
        </w:numPr>
        <w:autoSpaceDE w:val="0"/>
        <w:spacing w:line="360" w:lineRule="auto"/>
        <w:ind w:left="0" w:firstLine="709"/>
        <w:jc w:val="both"/>
        <w:rPr>
          <w:sz w:val="28"/>
          <w:szCs w:val="28"/>
        </w:rPr>
      </w:pPr>
      <w:r w:rsidRPr="00165F97">
        <w:rPr>
          <w:sz w:val="28"/>
          <w:szCs w:val="28"/>
        </w:rPr>
        <w:t>Факторы, влияющие на величину реального валютного курса.</w:t>
      </w:r>
    </w:p>
    <w:p w:rsidR="00ED661E" w:rsidRPr="00165F97" w:rsidRDefault="00ED661E" w:rsidP="00165F97">
      <w:pPr>
        <w:autoSpaceDE w:val="0"/>
        <w:spacing w:line="360" w:lineRule="auto"/>
        <w:ind w:firstLine="709"/>
        <w:jc w:val="both"/>
        <w:rPr>
          <w:sz w:val="28"/>
          <w:szCs w:val="28"/>
        </w:rPr>
      </w:pPr>
      <w:r w:rsidRPr="00165F97">
        <w:rPr>
          <w:sz w:val="28"/>
          <w:szCs w:val="28"/>
        </w:rPr>
        <w:t>При низком реальном обменном курсе, иностранные товары относительно дороги, а отечественные</w:t>
      </w:r>
      <w:r w:rsidR="00165F97">
        <w:rPr>
          <w:sz w:val="28"/>
          <w:szCs w:val="28"/>
        </w:rPr>
        <w:t xml:space="preserve"> </w:t>
      </w:r>
      <w:r w:rsidRPr="00165F97">
        <w:rPr>
          <w:sz w:val="28"/>
          <w:szCs w:val="28"/>
        </w:rPr>
        <w:t>— относительно, дешевы. Величина чистого экспорта будет выше, чем при высоком реальном обменом курсе. Таким образом чистый экспорт</w:t>
      </w:r>
      <w:r w:rsidR="00165F97">
        <w:rPr>
          <w:sz w:val="28"/>
          <w:szCs w:val="28"/>
        </w:rPr>
        <w:t xml:space="preserve"> </w:t>
      </w:r>
      <w:r w:rsidRPr="00165F97">
        <w:rPr>
          <w:sz w:val="28"/>
          <w:szCs w:val="28"/>
        </w:rPr>
        <w:t>— является функцией реального обменного курса. Равновесный реальный курс устанавливается на уровне, при котором предложение национальной валюты по операциям с капиталом уравновешивают спрос на национальную валюту, предъявляемый для текущих операций.</w:t>
      </w:r>
    </w:p>
    <w:p w:rsidR="00ED661E" w:rsidRPr="00165F97" w:rsidRDefault="00ED661E" w:rsidP="00165F97">
      <w:pPr>
        <w:autoSpaceDE w:val="0"/>
        <w:spacing w:line="360" w:lineRule="auto"/>
        <w:ind w:firstLine="709"/>
        <w:jc w:val="both"/>
        <w:rPr>
          <w:sz w:val="28"/>
          <w:szCs w:val="28"/>
        </w:rPr>
      </w:pPr>
      <w:r w:rsidRPr="00165F97">
        <w:rPr>
          <w:sz w:val="28"/>
          <w:szCs w:val="28"/>
        </w:rPr>
        <w:t>На динамику реального курса национальной валюты оказывают влияние, проводимая государством, бюджетно-налоговая, денежно-кредитная и внешнеторговая политики.</w:t>
      </w:r>
    </w:p>
    <w:p w:rsidR="00ED661E" w:rsidRPr="00165F97" w:rsidRDefault="00ED661E" w:rsidP="00165F97">
      <w:pPr>
        <w:numPr>
          <w:ilvl w:val="0"/>
          <w:numId w:val="2"/>
        </w:numPr>
        <w:autoSpaceDE w:val="0"/>
        <w:spacing w:line="360" w:lineRule="auto"/>
        <w:ind w:left="0" w:firstLine="709"/>
        <w:jc w:val="both"/>
        <w:rPr>
          <w:sz w:val="28"/>
          <w:szCs w:val="28"/>
        </w:rPr>
      </w:pPr>
      <w:r w:rsidRPr="00165F97">
        <w:rPr>
          <w:sz w:val="28"/>
          <w:szCs w:val="28"/>
        </w:rPr>
        <w:t>Охарактеризуйте участников валютного рынка.</w:t>
      </w:r>
    </w:p>
    <w:p w:rsidR="00ED661E" w:rsidRPr="00165F97" w:rsidRDefault="00ED661E" w:rsidP="00165F97">
      <w:pPr>
        <w:autoSpaceDE w:val="0"/>
        <w:spacing w:line="360" w:lineRule="auto"/>
        <w:ind w:firstLine="709"/>
        <w:jc w:val="both"/>
        <w:rPr>
          <w:sz w:val="28"/>
          <w:szCs w:val="28"/>
        </w:rPr>
      </w:pPr>
      <w:r w:rsidRPr="00165F97">
        <w:rPr>
          <w:sz w:val="28"/>
          <w:szCs w:val="28"/>
        </w:rPr>
        <w:t>Основными участниками валютного рынка являются:</w:t>
      </w:r>
    </w:p>
    <w:p w:rsidR="00ED661E" w:rsidRPr="00165F97" w:rsidRDefault="00ED661E" w:rsidP="00165F97">
      <w:pPr>
        <w:autoSpaceDE w:val="0"/>
        <w:spacing w:line="360" w:lineRule="auto"/>
        <w:ind w:firstLine="709"/>
        <w:jc w:val="both"/>
        <w:rPr>
          <w:sz w:val="28"/>
          <w:szCs w:val="28"/>
        </w:rPr>
      </w:pPr>
      <w:r w:rsidRPr="00165F97">
        <w:rPr>
          <w:sz w:val="28"/>
          <w:szCs w:val="28"/>
        </w:rPr>
        <w:t xml:space="preserve">-коммерческие банки </w:t>
      </w:r>
      <w:r w:rsidR="00284EB6">
        <w:rPr>
          <w:sz w:val="28"/>
          <w:szCs w:val="28"/>
        </w:rPr>
        <w:t>п</w:t>
      </w:r>
      <w:r w:rsidRPr="00165F97">
        <w:rPr>
          <w:sz w:val="28"/>
          <w:szCs w:val="28"/>
        </w:rPr>
        <w:t>роводят основной объем валютных операций. В банках держат счета другие участники рынка и осуществляют с ними необходимые конверсионные операции.</w:t>
      </w:r>
      <w:r w:rsidR="00723C75" w:rsidRPr="00165F97">
        <w:rPr>
          <w:sz w:val="28"/>
          <w:szCs w:val="28"/>
        </w:rPr>
        <w:t xml:space="preserve"> Помимо удовлетворения заявок клиентов банки могут проводить операции и самостоятельно за счет собственных средств.</w:t>
      </w:r>
    </w:p>
    <w:p w:rsidR="00ED661E" w:rsidRPr="00165F97" w:rsidRDefault="00ED661E" w:rsidP="00165F97">
      <w:pPr>
        <w:autoSpaceDE w:val="0"/>
        <w:spacing w:line="360" w:lineRule="auto"/>
        <w:ind w:firstLine="709"/>
        <w:jc w:val="both"/>
        <w:rPr>
          <w:sz w:val="28"/>
          <w:szCs w:val="28"/>
        </w:rPr>
      </w:pPr>
      <w:r w:rsidRPr="00165F97">
        <w:rPr>
          <w:sz w:val="28"/>
          <w:szCs w:val="28"/>
        </w:rPr>
        <w:t>-валютные биржи</w:t>
      </w:r>
      <w:r w:rsidR="00723C75" w:rsidRPr="00165F97">
        <w:rPr>
          <w:sz w:val="28"/>
          <w:szCs w:val="28"/>
        </w:rPr>
        <w:t xml:space="preserve"> Наиболее крупными мировыми биржами являются Лондонская, Нью-Йоркская и Токийская валютные биржи. В ряде стран с переходной экономикой функционируют валютные биржи, в функции которых входит осуществление обмена валют для юридических лиц и формирование рыночного валютного курса.</w:t>
      </w:r>
    </w:p>
    <w:p w:rsidR="00ED661E" w:rsidRPr="00165F97" w:rsidRDefault="00ED661E" w:rsidP="00165F97">
      <w:pPr>
        <w:autoSpaceDE w:val="0"/>
        <w:spacing w:line="360" w:lineRule="auto"/>
        <w:ind w:firstLine="709"/>
        <w:jc w:val="both"/>
        <w:rPr>
          <w:sz w:val="28"/>
          <w:szCs w:val="28"/>
        </w:rPr>
      </w:pPr>
      <w:r w:rsidRPr="00165F97">
        <w:rPr>
          <w:sz w:val="28"/>
          <w:szCs w:val="28"/>
        </w:rPr>
        <w:t>-центральные банки</w:t>
      </w:r>
      <w:r w:rsidR="00723C75" w:rsidRPr="00165F97">
        <w:rPr>
          <w:sz w:val="28"/>
          <w:szCs w:val="28"/>
        </w:rPr>
        <w:t xml:space="preserve"> В их функцию входит управление валютными резервами, проведение валютных интервенций, оказывающих влияние на уровень обменного курса, а также регулирование уровня процентных ставок по вложениям в национальной валюте.</w:t>
      </w:r>
    </w:p>
    <w:p w:rsidR="00ED661E" w:rsidRPr="00165F97" w:rsidRDefault="00ED661E" w:rsidP="00165F97">
      <w:pPr>
        <w:autoSpaceDE w:val="0"/>
        <w:spacing w:line="360" w:lineRule="auto"/>
        <w:ind w:firstLine="709"/>
        <w:jc w:val="both"/>
        <w:rPr>
          <w:sz w:val="28"/>
          <w:szCs w:val="28"/>
        </w:rPr>
      </w:pPr>
      <w:r w:rsidRPr="00165F97">
        <w:rPr>
          <w:sz w:val="28"/>
          <w:szCs w:val="28"/>
        </w:rPr>
        <w:t>-фирмы, осуществляющие внешнеторговые операции</w:t>
      </w:r>
      <w:r w:rsidR="00723C75" w:rsidRPr="00165F97">
        <w:rPr>
          <w:sz w:val="28"/>
          <w:szCs w:val="28"/>
        </w:rPr>
        <w:t xml:space="preserve"> Компании, участвующие в международной торговле. При этом данные организации прямого доступа на валютные рынки, как правило, не имеют и проводят конверсионные и депозитные операции через коммерческие банки.</w:t>
      </w:r>
    </w:p>
    <w:p w:rsidR="00ED661E" w:rsidRPr="00165F97" w:rsidRDefault="00ED661E" w:rsidP="00165F97">
      <w:pPr>
        <w:autoSpaceDE w:val="0"/>
        <w:spacing w:line="360" w:lineRule="auto"/>
        <w:ind w:firstLine="709"/>
        <w:jc w:val="both"/>
        <w:rPr>
          <w:sz w:val="28"/>
          <w:szCs w:val="28"/>
        </w:rPr>
      </w:pPr>
      <w:r w:rsidRPr="00165F97">
        <w:rPr>
          <w:sz w:val="28"/>
          <w:szCs w:val="28"/>
        </w:rPr>
        <w:t>-инвестиционные фонды</w:t>
      </w:r>
      <w:r w:rsidR="00723C75" w:rsidRPr="00165F97">
        <w:rPr>
          <w:sz w:val="28"/>
          <w:szCs w:val="28"/>
        </w:rPr>
        <w:t xml:space="preserve"> Данные компании, представленные различного рода международными инвестиционными, пенсионными, взаимными фондами, страховыми компаниями и трастами осуществляют политику диверсифицированного управления портфелем активов, размещая средства в ценных бумагах правительств и корпораций различных стран. Наиболее известен фонд "Quantum"; Джорджа Сороса, проводящий успешные валютные спекуляции. К данному виду фирм относятся также крупные международные корпорации, осуществляющие иностранные производственные инвестиции: создание филиалов, совместных предприятий и т.д., такие как Xerox, Nestle, General Motors и другие.</w:t>
      </w:r>
    </w:p>
    <w:p w:rsidR="00ED661E" w:rsidRPr="00165F97" w:rsidRDefault="00ED661E" w:rsidP="00165F97">
      <w:pPr>
        <w:autoSpaceDE w:val="0"/>
        <w:spacing w:line="360" w:lineRule="auto"/>
        <w:ind w:firstLine="709"/>
        <w:jc w:val="both"/>
        <w:rPr>
          <w:sz w:val="28"/>
          <w:szCs w:val="28"/>
        </w:rPr>
      </w:pPr>
      <w:r w:rsidRPr="00165F97">
        <w:rPr>
          <w:sz w:val="28"/>
          <w:szCs w:val="28"/>
        </w:rPr>
        <w:t>-брокерские компании</w:t>
      </w:r>
      <w:r w:rsidR="00CC0F32">
        <w:rPr>
          <w:sz w:val="28"/>
          <w:szCs w:val="28"/>
        </w:rPr>
        <w:t>.</w:t>
      </w:r>
      <w:r w:rsidR="00723C75" w:rsidRPr="00165F97">
        <w:rPr>
          <w:sz w:val="28"/>
          <w:szCs w:val="28"/>
        </w:rPr>
        <w:t xml:space="preserve"> В их функцию входит сведение покупателя и продавца иностранной валюты и осуществление между ними конверсионной операции. За свое посредничество брокерские фирмы взимают брокерскую комиссию. Брокерская фирма, обладающая информацией о запрашиваемых курсах, является местом, где формируется реальный валютный курс по уже заключенным сделкам. Коммерческие банки получают информацию о текущем уровне курса от брокерских фирм.</w:t>
      </w:r>
    </w:p>
    <w:p w:rsidR="00ED661E" w:rsidRPr="00165F97" w:rsidRDefault="00ED661E" w:rsidP="00165F97">
      <w:pPr>
        <w:autoSpaceDE w:val="0"/>
        <w:spacing w:line="360" w:lineRule="auto"/>
        <w:ind w:firstLine="709"/>
        <w:jc w:val="both"/>
        <w:rPr>
          <w:sz w:val="28"/>
          <w:szCs w:val="28"/>
        </w:rPr>
      </w:pPr>
      <w:r w:rsidRPr="00165F97">
        <w:rPr>
          <w:sz w:val="28"/>
          <w:szCs w:val="28"/>
        </w:rPr>
        <w:t>-частные лица</w:t>
      </w:r>
      <w:r w:rsidR="00723C75" w:rsidRPr="00165F97">
        <w:rPr>
          <w:sz w:val="28"/>
          <w:szCs w:val="28"/>
        </w:rPr>
        <w:t xml:space="preserve"> Физические лица проводят широкий спектр неторговых операций в части зарубежного туризма, переводов заработной платы, пенсий, гонораров, покупки и продажи иностранной валюты. Это также самая многочисленная группа, проводящая валютные операции со спекулятивными целями.</w:t>
      </w:r>
    </w:p>
    <w:p w:rsidR="00723C75" w:rsidRPr="00165F97" w:rsidRDefault="00723C75" w:rsidP="00165F97">
      <w:pPr>
        <w:numPr>
          <w:ilvl w:val="0"/>
          <w:numId w:val="2"/>
        </w:numPr>
        <w:autoSpaceDE w:val="0"/>
        <w:spacing w:line="360" w:lineRule="auto"/>
        <w:ind w:left="0" w:firstLine="709"/>
        <w:jc w:val="both"/>
        <w:rPr>
          <w:sz w:val="28"/>
          <w:szCs w:val="28"/>
        </w:rPr>
      </w:pPr>
      <w:r w:rsidRPr="00165F97">
        <w:rPr>
          <w:sz w:val="28"/>
          <w:szCs w:val="28"/>
        </w:rPr>
        <w:t>Административная ответственность за нарушение валютного законодательства.</w:t>
      </w:r>
    </w:p>
    <w:p w:rsidR="00723C75" w:rsidRPr="00165F97" w:rsidRDefault="00723C75" w:rsidP="00165F97">
      <w:pPr>
        <w:autoSpaceDE w:val="0"/>
        <w:spacing w:line="360" w:lineRule="auto"/>
        <w:ind w:firstLine="709"/>
        <w:jc w:val="both"/>
        <w:rPr>
          <w:sz w:val="28"/>
          <w:szCs w:val="28"/>
        </w:rPr>
      </w:pPr>
      <w:r w:rsidRPr="00165F97">
        <w:rPr>
          <w:sz w:val="28"/>
          <w:szCs w:val="28"/>
        </w:rPr>
        <w:t>Административная ответственность за нарушение валютного законодательства и актов органов валютного регулирования установлена ст. 15.25 Кодекса РФ об административных правонарушениях.</w:t>
      </w:r>
    </w:p>
    <w:p w:rsidR="00723C75" w:rsidRPr="00165F97" w:rsidRDefault="00723C75" w:rsidP="00165F97">
      <w:pPr>
        <w:autoSpaceDE w:val="0"/>
        <w:spacing w:line="360" w:lineRule="auto"/>
        <w:ind w:firstLine="709"/>
        <w:jc w:val="both"/>
        <w:rPr>
          <w:sz w:val="28"/>
          <w:szCs w:val="28"/>
        </w:rPr>
      </w:pPr>
      <w:r w:rsidRPr="00165F97">
        <w:rPr>
          <w:sz w:val="28"/>
          <w:szCs w:val="28"/>
        </w:rPr>
        <w:t>Основаниями для привлечения к ответственности по ч. 1 ст. 15.25 КоАП РФ являются:</w:t>
      </w:r>
    </w:p>
    <w:p w:rsidR="00723C75" w:rsidRPr="00165F97" w:rsidRDefault="00723C75" w:rsidP="00165F97">
      <w:pPr>
        <w:numPr>
          <w:ilvl w:val="0"/>
          <w:numId w:val="5"/>
        </w:numPr>
        <w:tabs>
          <w:tab w:val="clear" w:pos="720"/>
          <w:tab w:val="num" w:pos="0"/>
        </w:tabs>
        <w:spacing w:line="360" w:lineRule="auto"/>
        <w:ind w:left="0" w:firstLine="709"/>
        <w:jc w:val="both"/>
        <w:rPr>
          <w:sz w:val="28"/>
          <w:szCs w:val="28"/>
        </w:rPr>
      </w:pPr>
      <w:r w:rsidRPr="00165F97">
        <w:rPr>
          <w:sz w:val="28"/>
          <w:szCs w:val="28"/>
        </w:rPr>
        <w:t>осуществление незаконных валютных операций, то есть валютных операций, запрещенных валютным законодательством РФ;</w:t>
      </w:r>
    </w:p>
    <w:p w:rsidR="00723C75" w:rsidRPr="00165F97" w:rsidRDefault="00723C75" w:rsidP="00165F97">
      <w:pPr>
        <w:numPr>
          <w:ilvl w:val="0"/>
          <w:numId w:val="5"/>
        </w:numPr>
        <w:tabs>
          <w:tab w:val="clear" w:pos="720"/>
          <w:tab w:val="num" w:pos="0"/>
        </w:tabs>
        <w:spacing w:line="360" w:lineRule="auto"/>
        <w:ind w:left="0" w:firstLine="709"/>
        <w:jc w:val="both"/>
        <w:rPr>
          <w:sz w:val="28"/>
          <w:szCs w:val="28"/>
        </w:rPr>
      </w:pPr>
      <w:r w:rsidRPr="00165F97">
        <w:rPr>
          <w:sz w:val="28"/>
          <w:szCs w:val="28"/>
        </w:rPr>
        <w:t>осуществление валютных операций с невыполнением установленных требований об использовании специального счета и требований о резервировании, а равно списание и (или) зачисление денежных средств, внутренних и внешних ценных бумаг со специального счета и на специальный счет с невыполнением установленного требования о резервировании.</w:t>
      </w:r>
    </w:p>
    <w:p w:rsidR="00723C75" w:rsidRPr="00165F97" w:rsidRDefault="00723C75" w:rsidP="00165F97">
      <w:pPr>
        <w:autoSpaceDE w:val="0"/>
        <w:spacing w:line="360" w:lineRule="auto"/>
        <w:ind w:firstLine="709"/>
        <w:jc w:val="both"/>
        <w:rPr>
          <w:sz w:val="28"/>
          <w:szCs w:val="28"/>
        </w:rPr>
      </w:pPr>
      <w:r w:rsidRPr="00165F97">
        <w:rPr>
          <w:sz w:val="28"/>
          <w:szCs w:val="28"/>
        </w:rPr>
        <w:t>Санкцией за совершение данного правонарушения является наложение административного штрафа на граждан, должностных и юридических лиц в размере от трех четвертых до одного размера суммы незаконной валютной операции,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w:t>
      </w:r>
    </w:p>
    <w:p w:rsidR="0091372D" w:rsidRPr="00165F97" w:rsidRDefault="0091372D" w:rsidP="00165F97">
      <w:pPr>
        <w:autoSpaceDE w:val="0"/>
        <w:spacing w:line="360" w:lineRule="auto"/>
        <w:ind w:firstLine="709"/>
        <w:jc w:val="both"/>
        <w:rPr>
          <w:sz w:val="28"/>
          <w:szCs w:val="28"/>
        </w:rPr>
      </w:pPr>
      <w:r w:rsidRPr="00165F97">
        <w:rPr>
          <w:sz w:val="28"/>
          <w:szCs w:val="28"/>
        </w:rPr>
        <w:t>Основанием для привлечения к ответственности по ч. 4 ст. 15.25 КоАП РФ является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РФ, причитающейся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w:t>
      </w:r>
    </w:p>
    <w:p w:rsidR="00723C75" w:rsidRPr="00165F97" w:rsidRDefault="0091372D" w:rsidP="00165F97">
      <w:pPr>
        <w:autoSpaceDE w:val="0"/>
        <w:spacing w:line="360" w:lineRule="auto"/>
        <w:ind w:firstLine="709"/>
        <w:jc w:val="both"/>
        <w:rPr>
          <w:sz w:val="28"/>
          <w:szCs w:val="28"/>
        </w:rPr>
      </w:pPr>
      <w:r w:rsidRPr="00165F97">
        <w:rPr>
          <w:sz w:val="28"/>
          <w:szCs w:val="28"/>
        </w:rPr>
        <w:t>Санкцией за совершение данного правонарушения является наложение административного штрафа на должностных и юридических лиц в размере от трех четвертых до одного размера суммы денежных средств, не зачисленных на счета в уполномоченных банках.</w:t>
      </w:r>
    </w:p>
    <w:p w:rsidR="0091372D" w:rsidRPr="00165F97" w:rsidRDefault="0091372D" w:rsidP="00165F97">
      <w:pPr>
        <w:autoSpaceDE w:val="0"/>
        <w:spacing w:line="360" w:lineRule="auto"/>
        <w:ind w:firstLine="709"/>
        <w:jc w:val="both"/>
        <w:rPr>
          <w:sz w:val="28"/>
          <w:szCs w:val="28"/>
        </w:rPr>
      </w:pPr>
      <w:r w:rsidRPr="00165F97">
        <w:rPr>
          <w:sz w:val="28"/>
          <w:szCs w:val="28"/>
        </w:rPr>
        <w:t>Процессуальной особенностью привлечения к ответственности по ст. 15.25 КоАП РФ является более продолжительный срок давности, по сравнению с другими правонарушениями — 1 год со дня совершения административного</w:t>
      </w:r>
      <w:r w:rsidR="00165F97">
        <w:rPr>
          <w:sz w:val="28"/>
          <w:szCs w:val="28"/>
        </w:rPr>
        <w:t xml:space="preserve"> </w:t>
      </w:r>
      <w:r w:rsidRPr="00165F97">
        <w:rPr>
          <w:sz w:val="28"/>
          <w:szCs w:val="28"/>
        </w:rPr>
        <w:t>правонарушения (ч. 1 ст. 4.5 КоАП РФ). По истечении этого срока постановление о привлечении к административной ответственности не может быть вынесено, а вынесенное подлежит отмене.</w:t>
      </w:r>
    </w:p>
    <w:p w:rsidR="0091372D" w:rsidRPr="00165F97" w:rsidRDefault="0091372D" w:rsidP="00165F97">
      <w:pPr>
        <w:autoSpaceDE w:val="0"/>
        <w:spacing w:line="360" w:lineRule="auto"/>
        <w:ind w:firstLine="709"/>
        <w:jc w:val="both"/>
        <w:rPr>
          <w:sz w:val="28"/>
          <w:szCs w:val="28"/>
        </w:rPr>
      </w:pPr>
      <w:r w:rsidRPr="00165F97">
        <w:rPr>
          <w:sz w:val="28"/>
          <w:szCs w:val="28"/>
        </w:rPr>
        <w:t>В соответствии с ч. 1 ст. 23.60 КоАП РФ дела об административных правонарушениях, предусмотренных ст. 15.25 КоАП РФ, рассматривают органы валютного контроля. От имени указанных органов</w:t>
      </w:r>
      <w:r w:rsidR="00165F97">
        <w:rPr>
          <w:sz w:val="28"/>
          <w:szCs w:val="28"/>
        </w:rPr>
        <w:t xml:space="preserve"> </w:t>
      </w:r>
      <w:r w:rsidRPr="00165F97">
        <w:rPr>
          <w:sz w:val="28"/>
          <w:szCs w:val="28"/>
        </w:rPr>
        <w:t>данные дела вправе рассматривать:</w:t>
      </w:r>
    </w:p>
    <w:p w:rsidR="0091372D" w:rsidRPr="00165F97" w:rsidRDefault="0091372D" w:rsidP="00165F97">
      <w:pPr>
        <w:numPr>
          <w:ilvl w:val="0"/>
          <w:numId w:val="5"/>
        </w:numPr>
        <w:tabs>
          <w:tab w:val="clear" w:pos="720"/>
          <w:tab w:val="num" w:pos="0"/>
        </w:tabs>
        <w:spacing w:line="360" w:lineRule="auto"/>
        <w:ind w:left="0" w:firstLine="709"/>
        <w:jc w:val="both"/>
        <w:rPr>
          <w:sz w:val="28"/>
          <w:szCs w:val="28"/>
        </w:rPr>
      </w:pPr>
      <w:r w:rsidRPr="00165F97">
        <w:rPr>
          <w:sz w:val="28"/>
          <w:szCs w:val="28"/>
        </w:rPr>
        <w:t>руководитель федерального органа исполнительной власти, уполномоченного в области валютного контроля, его заместители;</w:t>
      </w:r>
    </w:p>
    <w:p w:rsidR="0091372D" w:rsidRPr="00165F97" w:rsidRDefault="0091372D" w:rsidP="00165F97">
      <w:pPr>
        <w:numPr>
          <w:ilvl w:val="0"/>
          <w:numId w:val="5"/>
        </w:numPr>
        <w:tabs>
          <w:tab w:val="clear" w:pos="720"/>
          <w:tab w:val="num" w:pos="0"/>
        </w:tabs>
        <w:spacing w:line="360" w:lineRule="auto"/>
        <w:ind w:left="0" w:firstLine="709"/>
        <w:jc w:val="both"/>
        <w:rPr>
          <w:sz w:val="28"/>
          <w:szCs w:val="28"/>
        </w:rPr>
      </w:pPr>
      <w:r w:rsidRPr="00165F97">
        <w:rPr>
          <w:sz w:val="28"/>
          <w:szCs w:val="28"/>
        </w:rPr>
        <w:t>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91372D" w:rsidRPr="00165F97" w:rsidRDefault="0091372D" w:rsidP="00165F97">
      <w:pPr>
        <w:numPr>
          <w:ilvl w:val="0"/>
          <w:numId w:val="5"/>
        </w:numPr>
        <w:tabs>
          <w:tab w:val="clear" w:pos="720"/>
          <w:tab w:val="num" w:pos="0"/>
        </w:tabs>
        <w:spacing w:line="360" w:lineRule="auto"/>
        <w:ind w:left="0" w:firstLine="709"/>
        <w:jc w:val="both"/>
        <w:rPr>
          <w:sz w:val="28"/>
          <w:szCs w:val="28"/>
        </w:rPr>
      </w:pPr>
      <w:r w:rsidRPr="00165F97">
        <w:rPr>
          <w:sz w:val="28"/>
          <w:szCs w:val="28"/>
        </w:rPr>
        <w:t>руководители территориальных органов федерального органа исполнительной власти, уполномоченного в области валютного контроля.</w:t>
      </w:r>
    </w:p>
    <w:p w:rsidR="0091372D" w:rsidRPr="00165F97" w:rsidRDefault="0091372D" w:rsidP="00165F97">
      <w:pPr>
        <w:numPr>
          <w:ilvl w:val="0"/>
          <w:numId w:val="2"/>
        </w:numPr>
        <w:autoSpaceDE w:val="0"/>
        <w:spacing w:line="360" w:lineRule="auto"/>
        <w:ind w:left="0" w:firstLine="709"/>
        <w:jc w:val="both"/>
        <w:rPr>
          <w:sz w:val="28"/>
          <w:szCs w:val="28"/>
        </w:rPr>
      </w:pPr>
      <w:r w:rsidRPr="00165F97">
        <w:rPr>
          <w:sz w:val="28"/>
          <w:szCs w:val="28"/>
        </w:rPr>
        <w:t>Как</w:t>
      </w:r>
      <w:r w:rsidR="00165F97">
        <w:rPr>
          <w:sz w:val="28"/>
          <w:szCs w:val="28"/>
        </w:rPr>
        <w:t xml:space="preserve"> </w:t>
      </w:r>
      <w:r w:rsidRPr="00165F97">
        <w:rPr>
          <w:sz w:val="28"/>
          <w:szCs w:val="28"/>
        </w:rPr>
        <w:t>определяется размер суточных, выдаваемых сотруднику на заграничную командировку?</w:t>
      </w:r>
    </w:p>
    <w:p w:rsidR="0091372D" w:rsidRPr="00165F97" w:rsidRDefault="0091372D" w:rsidP="00165F97">
      <w:pPr>
        <w:autoSpaceDE w:val="0"/>
        <w:spacing w:line="360" w:lineRule="auto"/>
        <w:ind w:firstLine="709"/>
        <w:jc w:val="both"/>
        <w:rPr>
          <w:sz w:val="28"/>
          <w:szCs w:val="28"/>
        </w:rPr>
      </w:pPr>
      <w:r w:rsidRPr="00165F97">
        <w:rPr>
          <w:sz w:val="28"/>
          <w:szCs w:val="28"/>
        </w:rPr>
        <w:t>Размер суточных установлен Постановлением Правительства РФ от 08.02.2000 г. №93 «Об установлении норм расходов организаций на выплату суточных и полевого довольствия,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Постановление вступило в силу 01.01.2002 г. Постановлением установлены и нормы суточных при командировках на срок до 60 дней на территории зарубежных стран. Например, суточные при поездке в США и Великобританию составят 67 долл., Германию — 58 долл., Антигуа и Барбуда — максимальный предел в 103 долл.</w:t>
      </w:r>
    </w:p>
    <w:p w:rsidR="0091372D" w:rsidRPr="00165F97" w:rsidRDefault="0091372D" w:rsidP="00165F97">
      <w:pPr>
        <w:autoSpaceDE w:val="0"/>
        <w:spacing w:line="360" w:lineRule="auto"/>
        <w:ind w:firstLine="709"/>
        <w:jc w:val="both"/>
        <w:rPr>
          <w:sz w:val="28"/>
          <w:szCs w:val="28"/>
        </w:rPr>
      </w:pPr>
      <w:r w:rsidRPr="00165F97">
        <w:rPr>
          <w:sz w:val="28"/>
          <w:szCs w:val="28"/>
        </w:rPr>
        <w:t>Предприятие может возмещать суточные в размерах, превышающих установленные нормы. Для этого руководителю достаточно принять решение об установлении более высоких нормативов. Оно должно быть закреплено в учетной политике или оформлено отдельным приказом. Суточные, выплачиваемые в пределах норм, установленных законодательством, не включаются в доход, подлежащий обложению налогом на доходы физических лиц и в налоговую базу по ЕСН. А вот суммы сверхнормативных суточных включаются в совокупный доход работника.</w:t>
      </w:r>
    </w:p>
    <w:p w:rsidR="0091372D" w:rsidRPr="00165F97" w:rsidRDefault="00836D4A" w:rsidP="00165F97">
      <w:pPr>
        <w:numPr>
          <w:ilvl w:val="0"/>
          <w:numId w:val="2"/>
        </w:numPr>
        <w:autoSpaceDE w:val="0"/>
        <w:spacing w:line="360" w:lineRule="auto"/>
        <w:ind w:left="0" w:firstLine="709"/>
        <w:jc w:val="both"/>
        <w:rPr>
          <w:sz w:val="28"/>
          <w:szCs w:val="28"/>
        </w:rPr>
      </w:pPr>
      <w:r w:rsidRPr="00165F97">
        <w:rPr>
          <w:sz w:val="28"/>
          <w:szCs w:val="28"/>
        </w:rPr>
        <w:t>Как производится покупка и каков порядок получения валюты для оплаты командировки?</w:t>
      </w:r>
    </w:p>
    <w:p w:rsidR="00836D4A" w:rsidRPr="00165F97" w:rsidRDefault="00836D4A" w:rsidP="00165F97">
      <w:pPr>
        <w:autoSpaceDE w:val="0"/>
        <w:spacing w:line="360" w:lineRule="auto"/>
        <w:ind w:firstLine="709"/>
        <w:jc w:val="both"/>
        <w:rPr>
          <w:sz w:val="28"/>
          <w:szCs w:val="28"/>
        </w:rPr>
      </w:pPr>
      <w:r w:rsidRPr="00165F97">
        <w:rPr>
          <w:sz w:val="28"/>
          <w:szCs w:val="28"/>
        </w:rPr>
        <w:t>Прокомментировано в Положения Банка России «О порядке покупки и выдачи иностранной валюты для оплаты командировочных расходов» от 25.06.97 № 62.</w:t>
      </w:r>
    </w:p>
    <w:p w:rsidR="00836D4A" w:rsidRPr="00165F97" w:rsidRDefault="00836D4A" w:rsidP="00165F97">
      <w:pPr>
        <w:autoSpaceDE w:val="0"/>
        <w:spacing w:line="360" w:lineRule="auto"/>
        <w:ind w:firstLine="709"/>
        <w:jc w:val="both"/>
        <w:rPr>
          <w:sz w:val="28"/>
          <w:szCs w:val="28"/>
        </w:rPr>
      </w:pPr>
      <w:r w:rsidRPr="00165F97">
        <w:rPr>
          <w:sz w:val="28"/>
          <w:szCs w:val="28"/>
        </w:rPr>
        <w:t>Работнику, который отправляется в заграничную командировку, необходимо выдать аванс в иностранной валюте. Сумму аванса рассчитывают из реальных потребностей (суточных, оплаты жилья, непредвиденных расходов и т. д.).</w:t>
      </w:r>
    </w:p>
    <w:p w:rsidR="00836D4A" w:rsidRPr="00165F97" w:rsidRDefault="00836D4A" w:rsidP="00165F97">
      <w:pPr>
        <w:autoSpaceDE w:val="0"/>
        <w:spacing w:line="360" w:lineRule="auto"/>
        <w:ind w:firstLine="709"/>
        <w:jc w:val="both"/>
        <w:rPr>
          <w:sz w:val="28"/>
          <w:szCs w:val="28"/>
        </w:rPr>
      </w:pPr>
      <w:r w:rsidRPr="00165F97">
        <w:rPr>
          <w:sz w:val="28"/>
          <w:szCs w:val="28"/>
        </w:rPr>
        <w:t>Покупать наличную валюту для оплаты командировочных расходов в обменном пункте нельзя. На это указано в пункте 2 Положения № 62. Штраф за такое нарушение установлен пунктом 4 статьи 15.25 КоАП РФ и составляет от 40 000 до 50 000 рублей. Валюту предприятие должно купить исключительно через свой уполномоченный банк.</w:t>
      </w:r>
    </w:p>
    <w:p w:rsidR="00836D4A" w:rsidRPr="00165F97" w:rsidRDefault="00836D4A" w:rsidP="00165F97">
      <w:pPr>
        <w:autoSpaceDE w:val="0"/>
        <w:spacing w:line="360" w:lineRule="auto"/>
        <w:ind w:firstLine="709"/>
        <w:jc w:val="both"/>
        <w:rPr>
          <w:sz w:val="28"/>
          <w:szCs w:val="28"/>
        </w:rPr>
      </w:pPr>
      <w:r w:rsidRPr="00165F97">
        <w:rPr>
          <w:sz w:val="28"/>
          <w:szCs w:val="28"/>
        </w:rPr>
        <w:t>Для того чтобы купить валюту, предприятие должно передать в банк поручение на покупку, в поле назначения которого нужно обязательно написать «Командировочные расходы».</w:t>
      </w:r>
    </w:p>
    <w:p w:rsidR="00836D4A" w:rsidRPr="00165F97" w:rsidRDefault="00836D4A" w:rsidP="00165F97">
      <w:pPr>
        <w:autoSpaceDE w:val="0"/>
        <w:spacing w:line="360" w:lineRule="auto"/>
        <w:ind w:firstLine="709"/>
        <w:jc w:val="both"/>
        <w:rPr>
          <w:sz w:val="28"/>
          <w:szCs w:val="28"/>
        </w:rPr>
      </w:pPr>
      <w:r w:rsidRPr="00165F97">
        <w:rPr>
          <w:sz w:val="28"/>
          <w:szCs w:val="28"/>
        </w:rPr>
        <w:t>Далее уполномоченный банк покупает валюту и зачисляет ее на текущий валютный счет предприятия. Полученную валюту можно выдать выезжающему за рубеж сотруднику через кассу. Или, чтобы не перевозить крупные суммы через границу, деньги можно перевести в иностранный банк.</w:t>
      </w:r>
    </w:p>
    <w:p w:rsidR="0091372D" w:rsidRPr="00165F97" w:rsidRDefault="00836D4A" w:rsidP="00165F97">
      <w:pPr>
        <w:autoSpaceDE w:val="0"/>
        <w:spacing w:line="360" w:lineRule="auto"/>
        <w:ind w:firstLine="709"/>
        <w:jc w:val="both"/>
        <w:rPr>
          <w:sz w:val="28"/>
          <w:szCs w:val="28"/>
        </w:rPr>
      </w:pPr>
      <w:r w:rsidRPr="00165F97">
        <w:rPr>
          <w:sz w:val="28"/>
          <w:szCs w:val="28"/>
        </w:rPr>
        <w:t xml:space="preserve">Согласно пункту 6 Положения № 62, по окончании загранкомандировки предприятие представляет в банк отчет. </w:t>
      </w:r>
    </w:p>
    <w:p w:rsidR="00836D4A" w:rsidRPr="00165F97" w:rsidRDefault="00836D4A" w:rsidP="00165F97">
      <w:pPr>
        <w:autoSpaceDE w:val="0"/>
        <w:spacing w:line="360" w:lineRule="auto"/>
        <w:ind w:firstLine="709"/>
        <w:jc w:val="both"/>
        <w:rPr>
          <w:sz w:val="28"/>
          <w:szCs w:val="28"/>
        </w:rPr>
      </w:pPr>
      <w:r w:rsidRPr="00165F97">
        <w:rPr>
          <w:sz w:val="28"/>
          <w:szCs w:val="28"/>
        </w:rPr>
        <w:t>Валюту, купленную для командировочных расходов, ни на что другое расходовать нельзя.</w:t>
      </w:r>
    </w:p>
    <w:p w:rsidR="00836D4A" w:rsidRPr="00165F97" w:rsidRDefault="00836D4A" w:rsidP="00165F97">
      <w:pPr>
        <w:numPr>
          <w:ilvl w:val="0"/>
          <w:numId w:val="2"/>
        </w:numPr>
        <w:autoSpaceDE w:val="0"/>
        <w:spacing w:line="360" w:lineRule="auto"/>
        <w:ind w:left="0" w:firstLine="709"/>
        <w:jc w:val="both"/>
        <w:rPr>
          <w:sz w:val="28"/>
          <w:szCs w:val="28"/>
        </w:rPr>
      </w:pPr>
      <w:r w:rsidRPr="00165F97">
        <w:rPr>
          <w:sz w:val="28"/>
          <w:szCs w:val="28"/>
        </w:rPr>
        <w:t>Как оформляется заявка на снятие валюты?</w:t>
      </w:r>
    </w:p>
    <w:p w:rsidR="00836D4A" w:rsidRPr="00165F97" w:rsidRDefault="00784EB0" w:rsidP="00165F97">
      <w:pPr>
        <w:autoSpaceDE w:val="0"/>
        <w:spacing w:line="360" w:lineRule="auto"/>
        <w:ind w:firstLine="709"/>
        <w:jc w:val="both"/>
        <w:rPr>
          <w:sz w:val="28"/>
          <w:szCs w:val="28"/>
        </w:rPr>
      </w:pPr>
      <w:r w:rsidRPr="00165F97">
        <w:rPr>
          <w:sz w:val="28"/>
          <w:szCs w:val="28"/>
        </w:rPr>
        <w:t>Деньги с текущего валютного счета можно получить не раньше чем за 10 рабочих дней до выезда сотрудника в командировку. Чтобы снять валюту с текущего счета, предприятие должно передать в уполномоченный банк оригинал и копию стандартной заявки. Ее бланк приведен в приложении 1 к Положению № 62. Для того чтобы оформить заявку, на предприятии должны быть установлены нормы суточных. Они утверждаются приказом руководителя. Кроме того, нужно подготовить приказ о направлении работника в командировку.</w:t>
      </w:r>
    </w:p>
    <w:p w:rsidR="00784EB0" w:rsidRPr="00165F97" w:rsidRDefault="00784EB0" w:rsidP="00165F97">
      <w:pPr>
        <w:autoSpaceDE w:val="0"/>
        <w:spacing w:line="360" w:lineRule="auto"/>
        <w:ind w:firstLine="709"/>
        <w:jc w:val="both"/>
        <w:rPr>
          <w:sz w:val="28"/>
          <w:szCs w:val="28"/>
        </w:rPr>
      </w:pPr>
      <w:r w:rsidRPr="00165F97">
        <w:rPr>
          <w:sz w:val="28"/>
          <w:szCs w:val="28"/>
        </w:rPr>
        <w:t>В заявке, которую предприятие подает в уполномоченный банк для получения наличной валюты, указываются две даты:</w:t>
      </w:r>
    </w:p>
    <w:p w:rsidR="00784EB0" w:rsidRPr="00165F97" w:rsidRDefault="00784EB0" w:rsidP="00165F97">
      <w:pPr>
        <w:autoSpaceDE w:val="0"/>
        <w:spacing w:line="360" w:lineRule="auto"/>
        <w:ind w:firstLine="709"/>
        <w:jc w:val="both"/>
        <w:rPr>
          <w:sz w:val="28"/>
          <w:szCs w:val="28"/>
        </w:rPr>
      </w:pPr>
      <w:r w:rsidRPr="00165F97">
        <w:rPr>
          <w:sz w:val="28"/>
          <w:szCs w:val="28"/>
        </w:rPr>
        <w:t>дата убытия сотрудника в командировку и ее срок (графа 5);</w:t>
      </w:r>
    </w:p>
    <w:p w:rsidR="00784EB0" w:rsidRPr="00165F97" w:rsidRDefault="00784EB0" w:rsidP="00165F97">
      <w:pPr>
        <w:autoSpaceDE w:val="0"/>
        <w:spacing w:line="360" w:lineRule="auto"/>
        <w:ind w:firstLine="709"/>
        <w:jc w:val="both"/>
        <w:rPr>
          <w:sz w:val="28"/>
          <w:szCs w:val="28"/>
        </w:rPr>
      </w:pPr>
      <w:r w:rsidRPr="00165F97">
        <w:rPr>
          <w:sz w:val="28"/>
          <w:szCs w:val="28"/>
        </w:rPr>
        <w:t>дата представления отчета по командировке (графа 12).</w:t>
      </w:r>
    </w:p>
    <w:p w:rsidR="00784EB0" w:rsidRPr="00165F97" w:rsidRDefault="00784EB0" w:rsidP="00165F97">
      <w:pPr>
        <w:autoSpaceDE w:val="0"/>
        <w:spacing w:line="360" w:lineRule="auto"/>
        <w:ind w:firstLine="709"/>
        <w:jc w:val="both"/>
        <w:rPr>
          <w:sz w:val="28"/>
          <w:szCs w:val="28"/>
        </w:rPr>
      </w:pPr>
      <w:r w:rsidRPr="00165F97">
        <w:rPr>
          <w:sz w:val="28"/>
          <w:szCs w:val="28"/>
        </w:rPr>
        <w:t>Первую дату устанавливает предприятие, вторую – банк. Если служебная командировка откладывается на срок, не превышающий даты представления отчета, предприятие представляет в уполномоченный банк новую заявку. Оформляется она на основании предыдущей заявки с учетом следующих особенностей.</w:t>
      </w:r>
    </w:p>
    <w:p w:rsidR="00784EB0" w:rsidRPr="00165F97" w:rsidRDefault="00784EB0" w:rsidP="00165F97">
      <w:pPr>
        <w:autoSpaceDE w:val="0"/>
        <w:spacing w:line="360" w:lineRule="auto"/>
        <w:ind w:firstLine="709"/>
        <w:jc w:val="both"/>
        <w:rPr>
          <w:sz w:val="28"/>
          <w:szCs w:val="28"/>
        </w:rPr>
      </w:pPr>
      <w:r w:rsidRPr="00165F97">
        <w:rPr>
          <w:sz w:val="28"/>
          <w:szCs w:val="28"/>
        </w:rPr>
        <w:t>В соответствии с приложением 1 к Положению № 62 в новой заявке делается отметка о дате и номере предыдущей заявки. В графе 4 указываются дата и номер нового приказа о командировке. В графе 12 проставляется новая дата представления отчета. Она рассчитывается уполномоченным банком от даты получения новой заявки.</w:t>
      </w:r>
    </w:p>
    <w:p w:rsidR="00784EB0" w:rsidRPr="00165F97" w:rsidRDefault="00784EB0" w:rsidP="00165F97">
      <w:pPr>
        <w:numPr>
          <w:ilvl w:val="0"/>
          <w:numId w:val="2"/>
        </w:numPr>
        <w:autoSpaceDE w:val="0"/>
        <w:spacing w:line="360" w:lineRule="auto"/>
        <w:ind w:left="0" w:firstLine="709"/>
        <w:jc w:val="both"/>
        <w:rPr>
          <w:sz w:val="28"/>
          <w:szCs w:val="28"/>
        </w:rPr>
      </w:pPr>
      <w:r w:rsidRPr="00165F97">
        <w:rPr>
          <w:sz w:val="28"/>
          <w:szCs w:val="28"/>
        </w:rPr>
        <w:t>Каков порядок вывоза валюты за рубеж на оплату командировочных расходов ?</w:t>
      </w:r>
    </w:p>
    <w:p w:rsidR="00784EB0" w:rsidRPr="00165F97" w:rsidRDefault="00784EB0" w:rsidP="00165F97">
      <w:pPr>
        <w:autoSpaceDE w:val="0"/>
        <w:spacing w:line="360" w:lineRule="auto"/>
        <w:ind w:firstLine="709"/>
        <w:jc w:val="both"/>
        <w:rPr>
          <w:sz w:val="28"/>
          <w:szCs w:val="28"/>
        </w:rPr>
      </w:pPr>
      <w:r w:rsidRPr="00165F97">
        <w:rPr>
          <w:sz w:val="28"/>
          <w:szCs w:val="28"/>
        </w:rPr>
        <w:t>Одновременно с валютой предприятие получает справки по форме № 0406007. Банк выдает такие справки на имя каждого командируемого сотрудника или на имя руководителя группы.</w:t>
      </w:r>
    </w:p>
    <w:p w:rsidR="00784EB0" w:rsidRPr="00165F97" w:rsidRDefault="00784EB0" w:rsidP="00165F97">
      <w:pPr>
        <w:autoSpaceDE w:val="0"/>
        <w:spacing w:line="360" w:lineRule="auto"/>
        <w:ind w:firstLine="709"/>
        <w:jc w:val="both"/>
        <w:rPr>
          <w:sz w:val="28"/>
          <w:szCs w:val="28"/>
        </w:rPr>
      </w:pPr>
      <w:r w:rsidRPr="00165F97">
        <w:rPr>
          <w:sz w:val="28"/>
          <w:szCs w:val="28"/>
        </w:rPr>
        <w:t>Оплата расходов, связанных с зарубежными командировками, относится к текущим валютным операциям. Следовательно, разрешение Центробанка на ее проведение не требуется. Даже если работник вывозит за границу более 10 000 долларов США наличными, он все равно не обязан получать разрешение Банка России. На таможне достаточно показать справку по форме № 0406007.</w:t>
      </w:r>
    </w:p>
    <w:p w:rsidR="00784EB0" w:rsidRPr="00165F97" w:rsidRDefault="00784EB0" w:rsidP="00165F97">
      <w:pPr>
        <w:numPr>
          <w:ilvl w:val="0"/>
          <w:numId w:val="2"/>
        </w:numPr>
        <w:autoSpaceDE w:val="0"/>
        <w:spacing w:line="360" w:lineRule="auto"/>
        <w:ind w:left="0" w:firstLine="709"/>
        <w:jc w:val="both"/>
        <w:rPr>
          <w:sz w:val="28"/>
          <w:szCs w:val="28"/>
        </w:rPr>
      </w:pPr>
      <w:r w:rsidRPr="00165F97">
        <w:rPr>
          <w:sz w:val="28"/>
          <w:szCs w:val="28"/>
        </w:rPr>
        <w:t>Какие документы необходимо предоставить для отчета перед банком ?</w:t>
      </w:r>
    </w:p>
    <w:p w:rsidR="00784EB0" w:rsidRPr="00165F97" w:rsidRDefault="00784EB0" w:rsidP="00165F97">
      <w:pPr>
        <w:autoSpaceDE w:val="0"/>
        <w:spacing w:line="360" w:lineRule="auto"/>
        <w:ind w:firstLine="709"/>
        <w:jc w:val="both"/>
        <w:rPr>
          <w:sz w:val="28"/>
          <w:szCs w:val="28"/>
        </w:rPr>
      </w:pPr>
      <w:r w:rsidRPr="00165F97">
        <w:rPr>
          <w:sz w:val="28"/>
          <w:szCs w:val="28"/>
        </w:rPr>
        <w:t>Согласно пункту 6 Положения № 62, по окончании загранкомандировки предприятие представляет в банк отчет. Форма и порядок оформления отчета приведены в приложении № 5 к Положению № 62.</w:t>
      </w:r>
      <w:r w:rsidR="000908B8" w:rsidRPr="00165F97">
        <w:rPr>
          <w:sz w:val="28"/>
          <w:szCs w:val="28"/>
        </w:rPr>
        <w:t xml:space="preserve"> Отчет содержит номер и дату авансового отчета, серию и номер справк</w:t>
      </w:r>
      <w:r w:rsidR="00D33442" w:rsidRPr="00165F97">
        <w:rPr>
          <w:sz w:val="28"/>
          <w:szCs w:val="28"/>
        </w:rPr>
        <w:t>и</w:t>
      </w:r>
      <w:r w:rsidR="000908B8" w:rsidRPr="00165F97">
        <w:rPr>
          <w:sz w:val="28"/>
          <w:szCs w:val="28"/>
        </w:rPr>
        <w:t xml:space="preserve"> по форме № 0406007</w:t>
      </w:r>
      <w:r w:rsidR="00D33442" w:rsidRPr="00165F97">
        <w:rPr>
          <w:sz w:val="28"/>
          <w:szCs w:val="28"/>
        </w:rPr>
        <w:t>. Так же сдаются не израсходованные дорожные чеки.</w:t>
      </w:r>
    </w:p>
    <w:p w:rsidR="00784EB0" w:rsidRPr="00165F97" w:rsidRDefault="00784EB0" w:rsidP="00165F97">
      <w:pPr>
        <w:numPr>
          <w:ilvl w:val="0"/>
          <w:numId w:val="2"/>
        </w:numPr>
        <w:autoSpaceDE w:val="0"/>
        <w:spacing w:line="360" w:lineRule="auto"/>
        <w:ind w:left="0" w:firstLine="709"/>
        <w:jc w:val="both"/>
        <w:rPr>
          <w:sz w:val="28"/>
          <w:szCs w:val="28"/>
        </w:rPr>
      </w:pPr>
      <w:r w:rsidRPr="00165F97">
        <w:rPr>
          <w:sz w:val="28"/>
          <w:szCs w:val="28"/>
        </w:rPr>
        <w:t xml:space="preserve"> Дать определения следующим понятиям :</w:t>
      </w:r>
    </w:p>
    <w:p w:rsidR="00784EB0" w:rsidRPr="00165F97" w:rsidRDefault="00784EB0" w:rsidP="00165F97">
      <w:pPr>
        <w:autoSpaceDE w:val="0"/>
        <w:spacing w:line="360" w:lineRule="auto"/>
        <w:ind w:firstLine="709"/>
        <w:jc w:val="both"/>
        <w:rPr>
          <w:sz w:val="28"/>
          <w:szCs w:val="28"/>
        </w:rPr>
      </w:pPr>
      <w:r w:rsidRPr="00165F97">
        <w:rPr>
          <w:sz w:val="28"/>
          <w:szCs w:val="28"/>
        </w:rPr>
        <w:t>-валюта котировки (котируемая валюта) в каждой валютной паре записывается справа (второй).</w:t>
      </w:r>
      <w:r w:rsidR="00165F97">
        <w:rPr>
          <w:sz w:val="28"/>
          <w:szCs w:val="28"/>
        </w:rPr>
        <w:t xml:space="preserve"> </w:t>
      </w:r>
      <w:r w:rsidRPr="00165F97">
        <w:rPr>
          <w:sz w:val="28"/>
          <w:szCs w:val="28"/>
        </w:rPr>
        <w:t>Например EUR/USD - Евро к доллару США (доллар в данной паре – валюта котировки)</w:t>
      </w:r>
      <w:r w:rsidR="000908B8" w:rsidRPr="00165F97">
        <w:rPr>
          <w:sz w:val="28"/>
          <w:szCs w:val="28"/>
        </w:rPr>
        <w:t>.</w:t>
      </w:r>
    </w:p>
    <w:p w:rsidR="000908B8" w:rsidRPr="00165F97" w:rsidRDefault="00784EB0" w:rsidP="00165F97">
      <w:pPr>
        <w:autoSpaceDE w:val="0"/>
        <w:spacing w:line="360" w:lineRule="auto"/>
        <w:ind w:firstLine="709"/>
        <w:jc w:val="both"/>
        <w:rPr>
          <w:sz w:val="28"/>
          <w:szCs w:val="28"/>
        </w:rPr>
      </w:pPr>
      <w:r w:rsidRPr="00165F97">
        <w:rPr>
          <w:sz w:val="28"/>
          <w:szCs w:val="28"/>
        </w:rPr>
        <w:t>-валютные ценности</w:t>
      </w:r>
      <w:r w:rsidR="000908B8" w:rsidRPr="00165F97">
        <w:rPr>
          <w:sz w:val="28"/>
          <w:szCs w:val="28"/>
        </w:rPr>
        <w:t xml:space="preserve"> – это набор определённых</w:t>
      </w:r>
      <w:r w:rsidR="00165F97">
        <w:rPr>
          <w:sz w:val="28"/>
          <w:szCs w:val="28"/>
        </w:rPr>
        <w:t xml:space="preserve"> </w:t>
      </w:r>
      <w:r w:rsidR="000908B8" w:rsidRPr="00165F97">
        <w:rPr>
          <w:sz w:val="28"/>
          <w:szCs w:val="28"/>
        </w:rPr>
        <w:t>валютных</w:t>
      </w:r>
      <w:r w:rsidR="00165F97">
        <w:rPr>
          <w:sz w:val="28"/>
          <w:szCs w:val="28"/>
        </w:rPr>
        <w:t xml:space="preserve"> </w:t>
      </w:r>
      <w:r w:rsidR="000908B8" w:rsidRPr="00165F97">
        <w:rPr>
          <w:sz w:val="28"/>
          <w:szCs w:val="28"/>
        </w:rPr>
        <w:t>активов. В соответствии с последней редакцией Федерального закона к валютным ценностям относятся иностранная</w:t>
      </w:r>
      <w:r w:rsidR="00165F97">
        <w:rPr>
          <w:sz w:val="28"/>
          <w:szCs w:val="28"/>
        </w:rPr>
        <w:t xml:space="preserve"> </w:t>
      </w:r>
      <w:r w:rsidR="000908B8" w:rsidRPr="00165F97">
        <w:rPr>
          <w:sz w:val="28"/>
          <w:szCs w:val="28"/>
        </w:rPr>
        <w:t>валюта</w:t>
      </w:r>
      <w:r w:rsidR="00165F97">
        <w:rPr>
          <w:sz w:val="28"/>
          <w:szCs w:val="28"/>
        </w:rPr>
        <w:t xml:space="preserve"> </w:t>
      </w:r>
      <w:r w:rsidR="000908B8" w:rsidRPr="00165F97">
        <w:rPr>
          <w:sz w:val="28"/>
          <w:szCs w:val="28"/>
        </w:rPr>
        <w:t>и внешние</w:t>
      </w:r>
      <w:r w:rsidR="00165F97">
        <w:rPr>
          <w:sz w:val="28"/>
          <w:szCs w:val="28"/>
        </w:rPr>
        <w:t xml:space="preserve"> </w:t>
      </w:r>
      <w:r w:rsidR="000908B8" w:rsidRPr="00165F97">
        <w:rPr>
          <w:sz w:val="28"/>
          <w:szCs w:val="28"/>
        </w:rPr>
        <w:t>ценные бумаги, номинированные в иностранной валюте.</w:t>
      </w:r>
    </w:p>
    <w:p w:rsidR="00784EB0" w:rsidRPr="00165F97" w:rsidRDefault="000908B8" w:rsidP="00165F97">
      <w:pPr>
        <w:autoSpaceDE w:val="0"/>
        <w:spacing w:line="360" w:lineRule="auto"/>
        <w:ind w:firstLine="709"/>
        <w:jc w:val="both"/>
        <w:rPr>
          <w:sz w:val="28"/>
          <w:szCs w:val="28"/>
        </w:rPr>
      </w:pPr>
      <w:r w:rsidRPr="00165F97">
        <w:rPr>
          <w:sz w:val="28"/>
          <w:szCs w:val="28"/>
        </w:rPr>
        <w:t xml:space="preserve">-девальвация </w:t>
      </w:r>
      <w:r w:rsidR="00D33442" w:rsidRPr="00165F97">
        <w:rPr>
          <w:sz w:val="28"/>
          <w:szCs w:val="28"/>
        </w:rPr>
        <w:t>– это реформа денежного обращения, проводимая путем законодательного уменьшения металлического содержания денежной единицы или снижение курса валюты данной страны по отношению к валюте других стран или к золоту и серебру. В современных условиях термин применяется для ситуаций значительного снижения</w:t>
      </w:r>
      <w:r w:rsidR="00165F97">
        <w:rPr>
          <w:sz w:val="28"/>
          <w:szCs w:val="28"/>
        </w:rPr>
        <w:t xml:space="preserve"> </w:t>
      </w:r>
      <w:r w:rsidR="00D33442" w:rsidRPr="00165F97">
        <w:rPr>
          <w:sz w:val="28"/>
          <w:szCs w:val="28"/>
        </w:rPr>
        <w:t>курса национальной валюты по отношению к "твёрдым" валютам (обычно, относительно доллара США,</w:t>
      </w:r>
      <w:r w:rsidR="00165F97">
        <w:rPr>
          <w:sz w:val="28"/>
          <w:szCs w:val="28"/>
        </w:rPr>
        <w:t xml:space="preserve"> </w:t>
      </w:r>
      <w:r w:rsidR="00D33442" w:rsidRPr="00165F97">
        <w:rPr>
          <w:sz w:val="28"/>
          <w:szCs w:val="28"/>
        </w:rPr>
        <w:t>евро,</w:t>
      </w:r>
      <w:r w:rsidR="00165F97">
        <w:rPr>
          <w:sz w:val="28"/>
          <w:szCs w:val="28"/>
        </w:rPr>
        <w:t xml:space="preserve"> </w:t>
      </w:r>
      <w:r w:rsidR="00D33442" w:rsidRPr="00165F97">
        <w:rPr>
          <w:sz w:val="28"/>
          <w:szCs w:val="28"/>
        </w:rPr>
        <w:t>SDR).</w:t>
      </w:r>
    </w:p>
    <w:p w:rsidR="00D33442" w:rsidRPr="00165F97" w:rsidRDefault="00D33442" w:rsidP="00165F97">
      <w:pPr>
        <w:autoSpaceDE w:val="0"/>
        <w:spacing w:line="360" w:lineRule="auto"/>
        <w:ind w:firstLine="709"/>
        <w:jc w:val="both"/>
        <w:rPr>
          <w:sz w:val="28"/>
          <w:szCs w:val="28"/>
        </w:rPr>
      </w:pPr>
      <w:r w:rsidRPr="00165F97">
        <w:rPr>
          <w:sz w:val="28"/>
          <w:szCs w:val="28"/>
        </w:rPr>
        <w:t>Курс рубля в России привязан к «корзине валют», где 55</w:t>
      </w:r>
      <w:r w:rsidR="00165F97">
        <w:rPr>
          <w:sz w:val="28"/>
          <w:szCs w:val="28"/>
        </w:rPr>
        <w:t xml:space="preserve"> </w:t>
      </w:r>
      <w:r w:rsidRPr="00165F97">
        <w:rPr>
          <w:sz w:val="28"/>
          <w:szCs w:val="28"/>
        </w:rPr>
        <w:t>% долларов и 45</w:t>
      </w:r>
      <w:r w:rsidR="00165F97">
        <w:rPr>
          <w:sz w:val="28"/>
          <w:szCs w:val="28"/>
        </w:rPr>
        <w:t xml:space="preserve"> </w:t>
      </w:r>
      <w:r w:rsidRPr="00165F97">
        <w:rPr>
          <w:sz w:val="28"/>
          <w:szCs w:val="28"/>
        </w:rPr>
        <w:t>% евро в пределах</w:t>
      </w:r>
      <w:r w:rsidR="00165F97">
        <w:rPr>
          <w:sz w:val="28"/>
          <w:szCs w:val="28"/>
        </w:rPr>
        <w:t xml:space="preserve"> </w:t>
      </w:r>
      <w:r w:rsidRPr="00165F97">
        <w:rPr>
          <w:sz w:val="28"/>
          <w:szCs w:val="28"/>
        </w:rPr>
        <w:t>валютного коридора, установленного</w:t>
      </w:r>
      <w:r w:rsidR="00165F97">
        <w:rPr>
          <w:sz w:val="28"/>
          <w:szCs w:val="28"/>
        </w:rPr>
        <w:t xml:space="preserve"> </w:t>
      </w:r>
      <w:r w:rsidRPr="00165F97">
        <w:rPr>
          <w:sz w:val="28"/>
          <w:szCs w:val="28"/>
        </w:rPr>
        <w:t>Центробанком. Для осуществления девальвации рубля нужно расширить верхнюю границу валютного коридора и не препятствовать движению цен на евро и доллар вверх на валютных торгах.</w:t>
      </w:r>
    </w:p>
    <w:p w:rsidR="00D33442" w:rsidRPr="00165F97" w:rsidRDefault="00784EB0" w:rsidP="00165F97">
      <w:pPr>
        <w:autoSpaceDE w:val="0"/>
        <w:spacing w:line="360" w:lineRule="auto"/>
        <w:ind w:firstLine="709"/>
        <w:jc w:val="both"/>
        <w:rPr>
          <w:sz w:val="28"/>
          <w:szCs w:val="28"/>
        </w:rPr>
      </w:pPr>
      <w:r w:rsidRPr="00165F97">
        <w:rPr>
          <w:sz w:val="28"/>
          <w:szCs w:val="28"/>
        </w:rPr>
        <w:t>-уполномоченный банк</w:t>
      </w:r>
      <w:r w:rsidR="00D33442" w:rsidRPr="00165F97">
        <w:rPr>
          <w:sz w:val="28"/>
          <w:szCs w:val="28"/>
        </w:rPr>
        <w:t xml:space="preserve"> - кредитно-финансовое учреждение, которое имеет специальное разрешение правительственных органов на проведение определенных банковских операций по поручению этих органов;</w:t>
      </w:r>
      <w:r w:rsidR="00165F97">
        <w:rPr>
          <w:sz w:val="28"/>
          <w:szCs w:val="28"/>
        </w:rPr>
        <w:t xml:space="preserve"> </w:t>
      </w:r>
    </w:p>
    <w:p w:rsidR="00D33442" w:rsidRPr="00165F97" w:rsidRDefault="00D33442" w:rsidP="00165F97">
      <w:pPr>
        <w:autoSpaceDE w:val="0"/>
        <w:spacing w:line="360" w:lineRule="auto"/>
        <w:ind w:firstLine="709"/>
        <w:jc w:val="both"/>
        <w:rPr>
          <w:sz w:val="28"/>
          <w:szCs w:val="28"/>
        </w:rPr>
      </w:pPr>
      <w:r w:rsidRPr="00165F97">
        <w:rPr>
          <w:sz w:val="28"/>
          <w:szCs w:val="28"/>
        </w:rPr>
        <w:t>- это кредитно-финансовое учреждение, представляющее интересы правительства своей страны в международных валютно-кредитных организациях;</w:t>
      </w:r>
      <w:r w:rsidR="00165F97">
        <w:rPr>
          <w:sz w:val="28"/>
          <w:szCs w:val="28"/>
        </w:rPr>
        <w:t xml:space="preserve"> </w:t>
      </w:r>
    </w:p>
    <w:p w:rsidR="00D33442" w:rsidRPr="00165F97" w:rsidRDefault="00D33442" w:rsidP="00165F97">
      <w:pPr>
        <w:autoSpaceDE w:val="0"/>
        <w:spacing w:line="360" w:lineRule="auto"/>
        <w:ind w:firstLine="709"/>
        <w:jc w:val="both"/>
        <w:rPr>
          <w:sz w:val="28"/>
          <w:szCs w:val="28"/>
        </w:rPr>
      </w:pPr>
      <w:r w:rsidRPr="00165F97">
        <w:rPr>
          <w:sz w:val="28"/>
          <w:szCs w:val="28"/>
        </w:rPr>
        <w:t>- это банк, которому государственными, региональными или местными органами власти поручено кассовое исполнение соответствующего бюджета, хранение валютных ценностей и др. временно свободных средств государства или муниципального образования либо выполнение других поручений органов власти.</w:t>
      </w:r>
    </w:p>
    <w:p w:rsidR="00784EB0" w:rsidRPr="00165F97" w:rsidRDefault="00D33442" w:rsidP="00165F97">
      <w:pPr>
        <w:autoSpaceDE w:val="0"/>
        <w:spacing w:line="360" w:lineRule="auto"/>
        <w:ind w:firstLine="709"/>
        <w:jc w:val="both"/>
        <w:rPr>
          <w:sz w:val="28"/>
          <w:szCs w:val="28"/>
        </w:rPr>
      </w:pPr>
      <w:r w:rsidRPr="00165F97">
        <w:rPr>
          <w:sz w:val="28"/>
          <w:szCs w:val="28"/>
        </w:rPr>
        <w:t>То есть это коммерческий банк, получивший в установленном порядке право (генеральную лицензию) на совершение</w:t>
      </w:r>
      <w:r w:rsidR="00165F97">
        <w:rPr>
          <w:sz w:val="28"/>
          <w:szCs w:val="28"/>
        </w:rPr>
        <w:t xml:space="preserve"> </w:t>
      </w:r>
      <w:r w:rsidRPr="00165F97">
        <w:rPr>
          <w:sz w:val="28"/>
          <w:szCs w:val="28"/>
        </w:rPr>
        <w:t>валютных операций от Центрального банка.</w:t>
      </w:r>
    </w:p>
    <w:p w:rsidR="00784EB0" w:rsidRDefault="00784EB0" w:rsidP="00165F97">
      <w:pPr>
        <w:autoSpaceDE w:val="0"/>
        <w:spacing w:line="360" w:lineRule="auto"/>
        <w:ind w:firstLine="709"/>
        <w:jc w:val="both"/>
        <w:rPr>
          <w:sz w:val="28"/>
          <w:szCs w:val="28"/>
        </w:rPr>
      </w:pPr>
    </w:p>
    <w:p w:rsidR="00B903A6" w:rsidRPr="00B903A6" w:rsidRDefault="00B903A6" w:rsidP="00165F97">
      <w:pPr>
        <w:autoSpaceDE w:val="0"/>
        <w:spacing w:line="360" w:lineRule="auto"/>
        <w:ind w:firstLine="709"/>
        <w:jc w:val="both"/>
        <w:rPr>
          <w:color w:val="FFFFFF"/>
          <w:sz w:val="28"/>
          <w:szCs w:val="28"/>
        </w:rPr>
      </w:pPr>
      <w:r w:rsidRPr="00B903A6">
        <w:rPr>
          <w:color w:val="FFFFFF"/>
          <w:sz w:val="28"/>
          <w:szCs w:val="28"/>
        </w:rPr>
        <w:t>валюта курс рынок кредит</w:t>
      </w:r>
    </w:p>
    <w:p w:rsidR="00D33442" w:rsidRPr="00165F97" w:rsidRDefault="00B903A6" w:rsidP="00165F97">
      <w:pPr>
        <w:autoSpaceDE w:val="0"/>
        <w:spacing w:line="360" w:lineRule="auto"/>
        <w:ind w:firstLine="709"/>
        <w:jc w:val="both"/>
        <w:rPr>
          <w:sz w:val="28"/>
          <w:szCs w:val="28"/>
        </w:rPr>
      </w:pPr>
      <w:r>
        <w:rPr>
          <w:sz w:val="28"/>
          <w:szCs w:val="28"/>
        </w:rPr>
        <w:br w:type="page"/>
      </w:r>
      <w:r w:rsidR="00D33442" w:rsidRPr="00165F97">
        <w:rPr>
          <w:sz w:val="28"/>
          <w:szCs w:val="28"/>
        </w:rPr>
        <w:t>2. Практическая часть</w:t>
      </w:r>
    </w:p>
    <w:p w:rsidR="00D33442" w:rsidRPr="00165F97" w:rsidRDefault="00D33442" w:rsidP="00165F97">
      <w:pPr>
        <w:autoSpaceDE w:val="0"/>
        <w:spacing w:line="360" w:lineRule="auto"/>
        <w:ind w:firstLine="709"/>
        <w:jc w:val="both"/>
        <w:rPr>
          <w:sz w:val="28"/>
          <w:szCs w:val="28"/>
        </w:rPr>
      </w:pPr>
    </w:p>
    <w:p w:rsidR="00CC0F32" w:rsidRDefault="00CC0F32" w:rsidP="00165F97">
      <w:pPr>
        <w:autoSpaceDE w:val="0"/>
        <w:spacing w:line="360" w:lineRule="auto"/>
        <w:ind w:firstLine="709"/>
        <w:jc w:val="both"/>
        <w:rPr>
          <w:sz w:val="28"/>
          <w:szCs w:val="28"/>
        </w:rPr>
      </w:pPr>
      <w:r>
        <w:rPr>
          <w:sz w:val="28"/>
          <w:szCs w:val="28"/>
        </w:rPr>
        <w:t>2.1 ЗАДАЧА 1</w:t>
      </w:r>
    </w:p>
    <w:p w:rsidR="00CC0F32" w:rsidRDefault="00CC0F32" w:rsidP="00165F97">
      <w:pPr>
        <w:autoSpaceDE w:val="0"/>
        <w:spacing w:line="360" w:lineRule="auto"/>
        <w:ind w:firstLine="709"/>
        <w:jc w:val="both"/>
        <w:rPr>
          <w:sz w:val="28"/>
          <w:szCs w:val="28"/>
        </w:rPr>
      </w:pPr>
    </w:p>
    <w:p w:rsidR="00D33442" w:rsidRDefault="00D33442" w:rsidP="00165F97">
      <w:pPr>
        <w:autoSpaceDE w:val="0"/>
        <w:spacing w:line="360" w:lineRule="auto"/>
        <w:ind w:firstLine="709"/>
        <w:jc w:val="both"/>
        <w:rPr>
          <w:sz w:val="28"/>
          <w:szCs w:val="28"/>
        </w:rPr>
      </w:pPr>
      <w:r w:rsidRPr="00165F97">
        <w:rPr>
          <w:sz w:val="28"/>
          <w:szCs w:val="28"/>
        </w:rPr>
        <w:t xml:space="preserve">Организация получила долгосрочный валютный кредит под залог нежилого здания на срок 7 лет. По условиям кредитного договора организация ежемесячно погашает часть основного долга и начисленные проценты. </w:t>
      </w:r>
      <w:r w:rsidR="0030209A" w:rsidRPr="00165F97">
        <w:rPr>
          <w:sz w:val="28"/>
          <w:szCs w:val="28"/>
        </w:rPr>
        <w:t>1)</w:t>
      </w:r>
      <w:r w:rsidRPr="00165F97">
        <w:rPr>
          <w:sz w:val="28"/>
          <w:szCs w:val="28"/>
        </w:rPr>
        <w:t xml:space="preserve">Как правильно относить на финансовый результат курсовые разницы при пересчете валютного долга, учитывая, что кредит долгосрочный? </w:t>
      </w:r>
      <w:r w:rsidR="0030209A" w:rsidRPr="00165F97">
        <w:rPr>
          <w:sz w:val="28"/>
          <w:szCs w:val="28"/>
        </w:rPr>
        <w:t>2)</w:t>
      </w:r>
      <w:r w:rsidRPr="00165F97">
        <w:rPr>
          <w:sz w:val="28"/>
          <w:szCs w:val="28"/>
        </w:rPr>
        <w:t xml:space="preserve">Является ли курсовая разница, возникшая от переоценки долгосрочных валютных обязательств, доходом (расходом) отчетного периода или ее можно отнести к доходу (расходу) будущих периодов? </w:t>
      </w:r>
      <w:r w:rsidR="0030209A" w:rsidRPr="00165F97">
        <w:rPr>
          <w:sz w:val="28"/>
          <w:szCs w:val="28"/>
        </w:rPr>
        <w:t>3)</w:t>
      </w:r>
      <w:r w:rsidRPr="00165F97">
        <w:rPr>
          <w:sz w:val="28"/>
          <w:szCs w:val="28"/>
        </w:rPr>
        <w:t>Как возникшая курсовая разница учитывается при исчислении налога на прибыль?</w:t>
      </w:r>
    </w:p>
    <w:p w:rsidR="00CC0F32" w:rsidRPr="00165F97" w:rsidRDefault="00CC0F32" w:rsidP="00165F97">
      <w:pPr>
        <w:autoSpaceDE w:val="0"/>
        <w:spacing w:line="360" w:lineRule="auto"/>
        <w:ind w:firstLine="709"/>
        <w:jc w:val="both"/>
        <w:rPr>
          <w:sz w:val="28"/>
          <w:szCs w:val="28"/>
        </w:rPr>
      </w:pPr>
      <w:r>
        <w:rPr>
          <w:sz w:val="28"/>
          <w:szCs w:val="28"/>
        </w:rPr>
        <w:t>Объяснение</w:t>
      </w:r>
    </w:p>
    <w:p w:rsidR="00FD2E81" w:rsidRPr="00165F97" w:rsidRDefault="0030209A" w:rsidP="00165F97">
      <w:pPr>
        <w:autoSpaceDE w:val="0"/>
        <w:spacing w:line="360" w:lineRule="auto"/>
        <w:ind w:firstLine="709"/>
        <w:jc w:val="both"/>
        <w:rPr>
          <w:sz w:val="28"/>
          <w:szCs w:val="28"/>
        </w:rPr>
      </w:pPr>
      <w:r w:rsidRPr="00165F97">
        <w:rPr>
          <w:sz w:val="28"/>
          <w:szCs w:val="28"/>
        </w:rPr>
        <w:t>1)</w:t>
      </w:r>
      <w:r w:rsidR="00284EB6">
        <w:rPr>
          <w:sz w:val="28"/>
          <w:szCs w:val="28"/>
        </w:rPr>
        <w:t xml:space="preserve"> </w:t>
      </w:r>
      <w:r w:rsidR="00FD2E81" w:rsidRPr="00165F97">
        <w:rPr>
          <w:sz w:val="28"/>
          <w:szCs w:val="28"/>
        </w:rPr>
        <w:t>Доходы (расходы), в том числе в виде положительной (отрицательной) курсовой разницы, от пересчета обязательств и требований подлежат включению в состав доходов (расходов) по мере исполнения требований (обязательств) по указанным кредитам пропорционально суммам, поступающим в погашение основного долга, и начисленным по ним процентам. При этом указанный порядок не применяется в отношении положительной (отрицательной) курсовой разницы от пересчета обязательств и требований по долгосрочным кредитам, выданным банком за счет привлеченных средств. Если не представляется возможным определить источник кредитных ресурсов, налогоплательщик самостоятельно определяет долю собственного капитала в сумме размещенных средств и соотношение собственных и привлеченных средств в сумме обязательств и требований по такому долгосрочному кредиту (статья 7 Закона №110-ФЗ от 06.08.2001).</w:t>
      </w:r>
    </w:p>
    <w:p w:rsidR="0030209A" w:rsidRPr="00165F97" w:rsidRDefault="0030209A" w:rsidP="00165F97">
      <w:pPr>
        <w:autoSpaceDE w:val="0"/>
        <w:spacing w:line="360" w:lineRule="auto"/>
        <w:ind w:firstLine="709"/>
        <w:jc w:val="both"/>
        <w:rPr>
          <w:sz w:val="28"/>
          <w:szCs w:val="28"/>
        </w:rPr>
      </w:pPr>
      <w:r w:rsidRPr="00165F97">
        <w:rPr>
          <w:sz w:val="28"/>
          <w:szCs w:val="28"/>
        </w:rPr>
        <w:t>2)Да, является доходом (расходом) отчетного периода.</w:t>
      </w:r>
    </w:p>
    <w:p w:rsidR="0030209A" w:rsidRPr="00165F97" w:rsidRDefault="0030209A" w:rsidP="00165F97">
      <w:pPr>
        <w:autoSpaceDE w:val="0"/>
        <w:spacing w:line="360" w:lineRule="auto"/>
        <w:ind w:firstLine="709"/>
        <w:jc w:val="both"/>
        <w:rPr>
          <w:sz w:val="28"/>
          <w:szCs w:val="28"/>
        </w:rPr>
      </w:pPr>
      <w:r w:rsidRPr="00165F97">
        <w:rPr>
          <w:sz w:val="28"/>
          <w:szCs w:val="28"/>
        </w:rPr>
        <w:t>3)Методы определения курсовой разницы в целях налога на прибыль соответствуют положениям, установленным для формирования бухгалтерской отчетности.</w:t>
      </w:r>
    </w:p>
    <w:p w:rsidR="0030209A" w:rsidRPr="00165F97" w:rsidRDefault="0030209A" w:rsidP="00165F97">
      <w:pPr>
        <w:autoSpaceDE w:val="0"/>
        <w:spacing w:line="360" w:lineRule="auto"/>
        <w:ind w:firstLine="709"/>
        <w:jc w:val="both"/>
        <w:rPr>
          <w:sz w:val="28"/>
          <w:szCs w:val="28"/>
        </w:rPr>
      </w:pPr>
      <w:r w:rsidRPr="00165F97">
        <w:rPr>
          <w:sz w:val="28"/>
          <w:szCs w:val="28"/>
        </w:rPr>
        <w:t>Положительной курсовой разницей признается курсовая разница, возникающая при</w:t>
      </w:r>
      <w:r w:rsidR="00165F97">
        <w:rPr>
          <w:sz w:val="28"/>
          <w:szCs w:val="28"/>
        </w:rPr>
        <w:t xml:space="preserve"> </w:t>
      </w:r>
      <w:r w:rsidRPr="00165F97">
        <w:rPr>
          <w:sz w:val="28"/>
          <w:szCs w:val="28"/>
        </w:rPr>
        <w:t>дооценке</w:t>
      </w:r>
      <w:r w:rsidR="00165F97">
        <w:rPr>
          <w:sz w:val="28"/>
          <w:szCs w:val="28"/>
        </w:rPr>
        <w:t xml:space="preserve"> </w:t>
      </w:r>
      <w:r w:rsidRPr="00165F97">
        <w:rPr>
          <w:sz w:val="28"/>
          <w:szCs w:val="28"/>
        </w:rPr>
        <w:t>имущества в виде валютных ценностей, в том числе по валютным счетам в банках, и требований, выраженных в иностранной валюте, либо при</w:t>
      </w:r>
      <w:r w:rsidR="00165F97">
        <w:rPr>
          <w:sz w:val="28"/>
          <w:szCs w:val="28"/>
        </w:rPr>
        <w:t xml:space="preserve"> </w:t>
      </w:r>
      <w:r w:rsidRPr="00165F97">
        <w:rPr>
          <w:sz w:val="28"/>
          <w:szCs w:val="28"/>
        </w:rPr>
        <w:t>уценке</w:t>
      </w:r>
      <w:r w:rsidR="00165F97">
        <w:rPr>
          <w:sz w:val="28"/>
          <w:szCs w:val="28"/>
        </w:rPr>
        <w:t xml:space="preserve"> </w:t>
      </w:r>
      <w:r w:rsidRPr="00165F97">
        <w:rPr>
          <w:sz w:val="28"/>
          <w:szCs w:val="28"/>
        </w:rPr>
        <w:t>выраженных в иностранной валюте обязательств, выявленной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sidR="0030209A" w:rsidRPr="00165F97" w:rsidRDefault="0030209A" w:rsidP="00165F97">
      <w:pPr>
        <w:autoSpaceDE w:val="0"/>
        <w:spacing w:line="360" w:lineRule="auto"/>
        <w:ind w:firstLine="709"/>
        <w:jc w:val="both"/>
        <w:rPr>
          <w:sz w:val="28"/>
          <w:szCs w:val="28"/>
        </w:rPr>
      </w:pPr>
      <w:r w:rsidRPr="00165F97">
        <w:rPr>
          <w:sz w:val="28"/>
          <w:szCs w:val="28"/>
        </w:rPr>
        <w:t>Отрицательной курсовой разницей признается курсовая разница, возникающая при</w:t>
      </w:r>
      <w:r w:rsidR="00165F97">
        <w:rPr>
          <w:sz w:val="28"/>
          <w:szCs w:val="28"/>
        </w:rPr>
        <w:t xml:space="preserve"> </w:t>
      </w:r>
      <w:r w:rsidRPr="00165F97">
        <w:rPr>
          <w:sz w:val="28"/>
          <w:szCs w:val="28"/>
        </w:rPr>
        <w:t>уценке</w:t>
      </w:r>
      <w:r w:rsidR="00165F97">
        <w:rPr>
          <w:sz w:val="28"/>
          <w:szCs w:val="28"/>
        </w:rPr>
        <w:t xml:space="preserve"> </w:t>
      </w:r>
      <w:r w:rsidRPr="00165F97">
        <w:rPr>
          <w:sz w:val="28"/>
          <w:szCs w:val="28"/>
        </w:rPr>
        <w:t>имущества в виде валютных ценностей, в том числе по валютным счетам в банках, и требований, выраженных в иностранной валюте, или при</w:t>
      </w:r>
      <w:r w:rsidR="00165F97">
        <w:rPr>
          <w:sz w:val="28"/>
          <w:szCs w:val="28"/>
        </w:rPr>
        <w:t xml:space="preserve"> </w:t>
      </w:r>
      <w:r w:rsidRPr="00165F97">
        <w:rPr>
          <w:sz w:val="28"/>
          <w:szCs w:val="28"/>
        </w:rPr>
        <w:t>дооценке</w:t>
      </w:r>
      <w:r w:rsidR="00165F97">
        <w:rPr>
          <w:sz w:val="28"/>
          <w:szCs w:val="28"/>
        </w:rPr>
        <w:t xml:space="preserve"> </w:t>
      </w:r>
      <w:r w:rsidRPr="00165F97">
        <w:rPr>
          <w:sz w:val="28"/>
          <w:szCs w:val="28"/>
        </w:rPr>
        <w:t>выраженных в иностранной валюте обязательств, выявленной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sidR="0030209A" w:rsidRPr="00165F97" w:rsidRDefault="0030209A" w:rsidP="00165F97">
      <w:pPr>
        <w:autoSpaceDE w:val="0"/>
        <w:spacing w:line="360" w:lineRule="auto"/>
        <w:ind w:firstLine="709"/>
        <w:jc w:val="both"/>
        <w:rPr>
          <w:sz w:val="28"/>
          <w:szCs w:val="28"/>
        </w:rPr>
      </w:pPr>
      <w:r w:rsidRPr="00165F97">
        <w:rPr>
          <w:sz w:val="28"/>
          <w:szCs w:val="28"/>
        </w:rPr>
        <w:t>Таким образом, при применении метода начисления курсовая разница признается в налоговых регистрах:</w:t>
      </w:r>
    </w:p>
    <w:p w:rsidR="0030209A" w:rsidRPr="00165F97" w:rsidRDefault="0030209A" w:rsidP="00165F97">
      <w:pPr>
        <w:autoSpaceDE w:val="0"/>
        <w:spacing w:line="360" w:lineRule="auto"/>
        <w:ind w:firstLine="709"/>
        <w:jc w:val="both"/>
        <w:rPr>
          <w:sz w:val="28"/>
          <w:szCs w:val="28"/>
        </w:rPr>
      </w:pPr>
      <w:r w:rsidRPr="00165F97">
        <w:rPr>
          <w:sz w:val="28"/>
          <w:szCs w:val="28"/>
        </w:rPr>
        <w:t>- во внереализационных доходах в виде положительной курсовой разницы на дату перехода права собственности на иностранную валюту, а также на последний день текущего месяца;</w:t>
      </w:r>
    </w:p>
    <w:p w:rsidR="0030209A" w:rsidRPr="00165F97" w:rsidRDefault="0030209A" w:rsidP="00165F97">
      <w:pPr>
        <w:autoSpaceDE w:val="0"/>
        <w:spacing w:line="360" w:lineRule="auto"/>
        <w:ind w:firstLine="709"/>
        <w:jc w:val="both"/>
        <w:rPr>
          <w:sz w:val="28"/>
          <w:szCs w:val="28"/>
        </w:rPr>
      </w:pPr>
      <w:r w:rsidRPr="00165F97">
        <w:rPr>
          <w:sz w:val="28"/>
          <w:szCs w:val="28"/>
        </w:rPr>
        <w:t>- во внереализационных расходах в виде отрицательной курсовой разницы на дату перехода права собственности на иностранную валюту, а также на последний день текущего месяца.</w:t>
      </w:r>
    </w:p>
    <w:p w:rsidR="00B903A6" w:rsidRDefault="0030209A" w:rsidP="00165F97">
      <w:pPr>
        <w:autoSpaceDE w:val="0"/>
        <w:spacing w:line="360" w:lineRule="auto"/>
        <w:ind w:firstLine="709"/>
        <w:jc w:val="both"/>
        <w:rPr>
          <w:sz w:val="28"/>
          <w:szCs w:val="28"/>
        </w:rPr>
      </w:pPr>
      <w:r w:rsidRPr="00165F97">
        <w:rPr>
          <w:sz w:val="28"/>
          <w:szCs w:val="28"/>
        </w:rPr>
        <w:t>Для учета в налоговых регистрах с целью расчета налоговой базы по налогу на прибыль, также как и в бухгалтерском учете, во внереализационных доходах и расходах отдельно отражаются финансовые результаты от покупки и продажи иностранной валюты и курсовые разницы от переоценки активов (обязательств).</w:t>
      </w:r>
    </w:p>
    <w:p w:rsidR="00CC0F32" w:rsidRDefault="00B903A6" w:rsidP="00165F97">
      <w:pPr>
        <w:autoSpaceDE w:val="0"/>
        <w:spacing w:line="360" w:lineRule="auto"/>
        <w:ind w:firstLine="709"/>
        <w:jc w:val="both"/>
        <w:rPr>
          <w:sz w:val="28"/>
          <w:szCs w:val="28"/>
        </w:rPr>
      </w:pPr>
      <w:r>
        <w:rPr>
          <w:sz w:val="28"/>
          <w:szCs w:val="28"/>
        </w:rPr>
        <w:br w:type="page"/>
      </w:r>
      <w:r w:rsidR="00CC0F32">
        <w:rPr>
          <w:sz w:val="28"/>
          <w:szCs w:val="28"/>
        </w:rPr>
        <w:t xml:space="preserve">2.2 </w:t>
      </w:r>
      <w:r w:rsidR="000F360F" w:rsidRPr="00165F97">
        <w:rPr>
          <w:sz w:val="28"/>
          <w:szCs w:val="28"/>
        </w:rPr>
        <w:t xml:space="preserve">ЗАДАЧА 2 </w:t>
      </w:r>
    </w:p>
    <w:p w:rsidR="00CC0F32" w:rsidRDefault="00CC0F32" w:rsidP="00165F97">
      <w:pPr>
        <w:autoSpaceDE w:val="0"/>
        <w:spacing w:line="360" w:lineRule="auto"/>
        <w:ind w:firstLine="709"/>
        <w:jc w:val="both"/>
        <w:rPr>
          <w:sz w:val="28"/>
          <w:szCs w:val="28"/>
        </w:rPr>
      </w:pPr>
    </w:p>
    <w:p w:rsidR="000F360F" w:rsidRPr="00165F97" w:rsidRDefault="000F360F" w:rsidP="00165F97">
      <w:pPr>
        <w:autoSpaceDE w:val="0"/>
        <w:spacing w:line="360" w:lineRule="auto"/>
        <w:ind w:firstLine="709"/>
        <w:jc w:val="both"/>
        <w:rPr>
          <w:sz w:val="28"/>
          <w:szCs w:val="28"/>
        </w:rPr>
      </w:pPr>
      <w:r w:rsidRPr="00165F97">
        <w:rPr>
          <w:sz w:val="28"/>
          <w:szCs w:val="28"/>
        </w:rPr>
        <w:t>Российская организация (ООО) заключила с иностранной организацией контракт на поставку оборудования и в соответствии с его условиями перечислила 50% предоплаты в иностранной валюте. Возникает ли у ООО в целях исчисления налога на прибыль по состоянию на отчетную дату доход в виде курсовой разницы, связанной с выплаченным авансом, учитывая, что оборудование ООО еще не поступило и право собственности на него к ООО еще не перешло?</w:t>
      </w:r>
    </w:p>
    <w:p w:rsidR="00CC0F32" w:rsidRDefault="00CC0F32" w:rsidP="00165F97">
      <w:pPr>
        <w:pStyle w:val="a3"/>
        <w:widowControl/>
        <w:spacing w:after="0" w:line="360" w:lineRule="auto"/>
        <w:ind w:firstLine="709"/>
        <w:jc w:val="both"/>
        <w:rPr>
          <w:kern w:val="0"/>
          <w:sz w:val="28"/>
          <w:szCs w:val="28"/>
        </w:rPr>
      </w:pPr>
      <w:r>
        <w:rPr>
          <w:kern w:val="0"/>
          <w:sz w:val="28"/>
          <w:szCs w:val="28"/>
        </w:rPr>
        <w:t>Объяснение.</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Соответственно, в декларации по налогу на прибыль, утвержденной приказом Минфина России от 05.05.2008 N 54н, доходы от реализации экспортных товаров отражаются в оценке по курсу ЦБ РФ на дату реализации, а в составе внереализационных доходов (расходов) отражаются курсовые разницы, возникающие при переоценке обязательств перед покупателями, а также при переоценке валютных средств на счетах в банке.</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Так, пункт 8 статьи 271 и пункт 10 статьи 272 НК РФ указывают на необходимость пересчета валютной стоимости имущества в виде валютных ценностей в рубли по официальному курсу, установленному Центральным банком Российской Федерации:</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 на дату перехода права собственности при совершении операций с таким имуществом,</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 и (или) на последний день отчетного (налогового) периода.</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Курсовая разница, возникающая в бухгалтерском учете в связи с пересчетом требований и обязательств, выраженных в иностранной валюте, для целей налога на прибыль учитывается в налоговых регистрах в составе:</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 признанных доходов на дату поступления средств на счета в банках;</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-расходов на дату прекращения встречного обязательства налогоплательщиком-приобретателем указанных товаров (работ, услуг) и имущественных прав перед продавцом, которое непосредственно связано с поставкой этих товаров (выполнением работ, оказанием услуг, передачей имущественных прав), то есть в момент фактической оплаты произведенных затрат.</w:t>
      </w:r>
    </w:p>
    <w:p w:rsidR="000F360F" w:rsidRPr="00165F97" w:rsidRDefault="000F360F" w:rsidP="00165F97">
      <w:pPr>
        <w:pStyle w:val="a3"/>
        <w:widowControl/>
        <w:spacing w:after="0" w:line="360" w:lineRule="auto"/>
        <w:ind w:firstLine="709"/>
        <w:jc w:val="both"/>
        <w:rPr>
          <w:kern w:val="0"/>
          <w:sz w:val="28"/>
          <w:szCs w:val="28"/>
        </w:rPr>
      </w:pPr>
      <w:r w:rsidRPr="00165F97">
        <w:rPr>
          <w:kern w:val="0"/>
          <w:sz w:val="28"/>
          <w:szCs w:val="28"/>
        </w:rPr>
        <w:t xml:space="preserve">Из приведенного выше следует, что </w:t>
      </w:r>
      <w:r w:rsidR="007C20E1" w:rsidRPr="00165F97">
        <w:rPr>
          <w:kern w:val="0"/>
          <w:sz w:val="28"/>
          <w:szCs w:val="28"/>
        </w:rPr>
        <w:t xml:space="preserve">у </w:t>
      </w:r>
      <w:r w:rsidRPr="00165F97">
        <w:rPr>
          <w:kern w:val="0"/>
          <w:sz w:val="28"/>
          <w:szCs w:val="28"/>
        </w:rPr>
        <w:t xml:space="preserve">ООО </w:t>
      </w:r>
      <w:r w:rsidR="007C20E1" w:rsidRPr="00165F97">
        <w:rPr>
          <w:kern w:val="0"/>
          <w:sz w:val="28"/>
          <w:szCs w:val="28"/>
        </w:rPr>
        <w:t>доход на отчетную дату не возникает, так как оборудование не перешло в право собственности.</w:t>
      </w:r>
    </w:p>
    <w:p w:rsidR="000F360F" w:rsidRPr="00165F97" w:rsidRDefault="000F360F" w:rsidP="00165F97">
      <w:pPr>
        <w:autoSpaceDE w:val="0"/>
        <w:spacing w:line="360" w:lineRule="auto"/>
        <w:ind w:firstLine="709"/>
        <w:jc w:val="both"/>
        <w:rPr>
          <w:sz w:val="28"/>
          <w:szCs w:val="28"/>
        </w:rPr>
      </w:pPr>
    </w:p>
    <w:p w:rsidR="00CC0F32" w:rsidRDefault="00CC0F32" w:rsidP="00165F97">
      <w:pPr>
        <w:autoSpaceDE w:val="0"/>
        <w:spacing w:line="360" w:lineRule="auto"/>
        <w:ind w:firstLine="709"/>
        <w:jc w:val="both"/>
        <w:rPr>
          <w:sz w:val="28"/>
          <w:szCs w:val="28"/>
        </w:rPr>
      </w:pPr>
      <w:r>
        <w:rPr>
          <w:sz w:val="28"/>
          <w:szCs w:val="28"/>
        </w:rPr>
        <w:t xml:space="preserve">2.3 </w:t>
      </w:r>
      <w:r w:rsidR="000F360F" w:rsidRPr="00165F97">
        <w:rPr>
          <w:sz w:val="28"/>
          <w:szCs w:val="28"/>
        </w:rPr>
        <w:t xml:space="preserve">ЗАДАЧА 3 </w:t>
      </w:r>
    </w:p>
    <w:p w:rsidR="00B903A6" w:rsidRDefault="00B903A6" w:rsidP="00165F97">
      <w:pPr>
        <w:autoSpaceDE w:val="0"/>
        <w:spacing w:line="360" w:lineRule="auto"/>
        <w:ind w:firstLine="709"/>
        <w:jc w:val="both"/>
        <w:rPr>
          <w:sz w:val="28"/>
          <w:szCs w:val="28"/>
        </w:rPr>
      </w:pPr>
    </w:p>
    <w:p w:rsidR="000F360F" w:rsidRPr="00165F97" w:rsidRDefault="000F360F" w:rsidP="00165F97">
      <w:pPr>
        <w:autoSpaceDE w:val="0"/>
        <w:spacing w:line="360" w:lineRule="auto"/>
        <w:ind w:firstLine="709"/>
        <w:jc w:val="both"/>
        <w:rPr>
          <w:sz w:val="28"/>
          <w:szCs w:val="28"/>
        </w:rPr>
      </w:pPr>
      <w:r w:rsidRPr="00165F97">
        <w:rPr>
          <w:sz w:val="28"/>
          <w:szCs w:val="28"/>
        </w:rPr>
        <w:t>В соответствии с условиями заключенного внешнеэкономического контракта путевки передаются российским турагенством иностранному партнеру</w:t>
      </w:r>
      <w:r w:rsidR="00165F97">
        <w:rPr>
          <w:sz w:val="28"/>
          <w:szCs w:val="28"/>
        </w:rPr>
        <w:t xml:space="preserve"> </w:t>
      </w:r>
      <w:r w:rsidRPr="00165F97">
        <w:rPr>
          <w:sz w:val="28"/>
          <w:szCs w:val="28"/>
        </w:rPr>
        <w:t xml:space="preserve">только на условиях 70%-ной предоплаты. </w:t>
      </w:r>
    </w:p>
    <w:p w:rsidR="000F360F" w:rsidRPr="00165F97" w:rsidRDefault="000F360F" w:rsidP="00165F97">
      <w:pPr>
        <w:autoSpaceDE w:val="0"/>
        <w:spacing w:line="360" w:lineRule="auto"/>
        <w:ind w:firstLine="709"/>
        <w:jc w:val="both"/>
        <w:rPr>
          <w:sz w:val="28"/>
          <w:szCs w:val="28"/>
        </w:rPr>
      </w:pPr>
      <w:r w:rsidRPr="00165F97">
        <w:rPr>
          <w:sz w:val="28"/>
          <w:szCs w:val="28"/>
        </w:rPr>
        <w:t>Денежные средства в размере 3500 евро поступили от иностранного партнера 01.04.2009, оставшаяся сумма 1500 евро - 19.05.2009.</w:t>
      </w:r>
    </w:p>
    <w:p w:rsidR="000F360F" w:rsidRPr="00165F97" w:rsidRDefault="000F360F" w:rsidP="00165F97">
      <w:pPr>
        <w:autoSpaceDE w:val="0"/>
        <w:spacing w:line="360" w:lineRule="auto"/>
        <w:ind w:firstLine="709"/>
        <w:jc w:val="both"/>
        <w:rPr>
          <w:sz w:val="28"/>
          <w:szCs w:val="28"/>
        </w:rPr>
      </w:pPr>
      <w:r w:rsidRPr="00165F97">
        <w:rPr>
          <w:sz w:val="28"/>
          <w:szCs w:val="28"/>
        </w:rPr>
        <w:t xml:space="preserve">Курс евро к рублю, установленный ЦБ РФ, по состоянию на 01.04.2009 составляет 43,8946, </w:t>
      </w:r>
      <w:r w:rsidR="000259F6" w:rsidRPr="00165F97">
        <w:rPr>
          <w:sz w:val="28"/>
          <w:szCs w:val="28"/>
        </w:rPr>
        <w:t>06</w:t>
      </w:r>
      <w:r w:rsidRPr="00165F97">
        <w:rPr>
          <w:sz w:val="28"/>
          <w:szCs w:val="28"/>
        </w:rPr>
        <w:t>.04.2009 - 43,8783, 30.04.2009 - 43,8389, 19.05.2009 - 44,1503.</w:t>
      </w:r>
    </w:p>
    <w:p w:rsidR="000F360F" w:rsidRPr="00165F97" w:rsidRDefault="000F360F" w:rsidP="00165F97">
      <w:pPr>
        <w:autoSpaceDE w:val="0"/>
        <w:spacing w:line="360" w:lineRule="auto"/>
        <w:ind w:firstLine="709"/>
        <w:jc w:val="both"/>
        <w:rPr>
          <w:sz w:val="28"/>
          <w:szCs w:val="28"/>
        </w:rPr>
      </w:pPr>
      <w:r w:rsidRPr="00165F97">
        <w:rPr>
          <w:sz w:val="28"/>
          <w:szCs w:val="28"/>
        </w:rPr>
        <w:t>Путевки переданы иностранному партнеру 06.04.2009. Стоимость путевок по контракту составляет 5000 евро.</w:t>
      </w:r>
    </w:p>
    <w:p w:rsidR="000F360F" w:rsidRDefault="000F360F" w:rsidP="00165F97">
      <w:pPr>
        <w:autoSpaceDE w:val="0"/>
        <w:spacing w:line="360" w:lineRule="auto"/>
        <w:ind w:firstLine="709"/>
        <w:jc w:val="both"/>
        <w:rPr>
          <w:sz w:val="28"/>
          <w:szCs w:val="28"/>
        </w:rPr>
      </w:pPr>
      <w:r w:rsidRPr="00165F97">
        <w:rPr>
          <w:sz w:val="28"/>
          <w:szCs w:val="28"/>
        </w:rPr>
        <w:t>СОСТАВИТЬ БУХГАЛТЕРСКИЕ ЗАПИСИ.</w:t>
      </w:r>
    </w:p>
    <w:p w:rsidR="00CC0F32" w:rsidRPr="00165F97" w:rsidRDefault="00CC0F32" w:rsidP="00165F97">
      <w:pPr>
        <w:autoSpaceDE w:val="0"/>
        <w:spacing w:line="360" w:lineRule="auto"/>
        <w:ind w:firstLine="709"/>
        <w:jc w:val="both"/>
        <w:rPr>
          <w:sz w:val="28"/>
          <w:szCs w:val="28"/>
        </w:rPr>
      </w:pPr>
    </w:p>
    <w:tbl>
      <w:tblPr>
        <w:tblW w:w="8951" w:type="dxa"/>
        <w:tblInd w:w="230" w:type="dxa"/>
        <w:tblLayout w:type="fixed"/>
        <w:tblCellMar>
          <w:top w:w="30" w:type="dxa"/>
          <w:left w:w="30" w:type="dxa"/>
          <w:bottom w:w="30" w:type="dxa"/>
          <w:right w:w="30" w:type="dxa"/>
        </w:tblCellMar>
        <w:tblLook w:val="0000" w:firstRow="0" w:lastRow="0" w:firstColumn="0" w:lastColumn="0" w:noHBand="0" w:noVBand="0"/>
      </w:tblPr>
      <w:tblGrid>
        <w:gridCol w:w="699"/>
        <w:gridCol w:w="2181"/>
        <w:gridCol w:w="900"/>
        <w:gridCol w:w="660"/>
        <w:gridCol w:w="960"/>
        <w:gridCol w:w="960"/>
        <w:gridCol w:w="1065"/>
        <w:gridCol w:w="1526"/>
      </w:tblGrid>
      <w:tr w:rsidR="000259F6" w:rsidRPr="00C33D1F">
        <w:tc>
          <w:tcPr>
            <w:tcW w:w="699" w:type="dxa"/>
            <w:vMerge w:val="restart"/>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Дата</w:t>
            </w:r>
          </w:p>
        </w:tc>
        <w:tc>
          <w:tcPr>
            <w:tcW w:w="2181" w:type="dxa"/>
            <w:vMerge w:val="restart"/>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Операция</w:t>
            </w:r>
          </w:p>
        </w:tc>
        <w:tc>
          <w:tcPr>
            <w:tcW w:w="1560" w:type="dxa"/>
            <w:gridSpan w:val="2"/>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Корреспонден</w:t>
            </w:r>
            <w:r w:rsidR="00CC0F32">
              <w:rPr>
                <w:kern w:val="0"/>
                <w:sz w:val="20"/>
                <w:szCs w:val="20"/>
              </w:rPr>
              <w:t>-</w:t>
            </w:r>
            <w:r w:rsidRPr="00C33D1F">
              <w:rPr>
                <w:kern w:val="0"/>
                <w:sz w:val="20"/>
                <w:szCs w:val="20"/>
              </w:rPr>
              <w:t>ция счетов</w:t>
            </w:r>
          </w:p>
        </w:tc>
        <w:tc>
          <w:tcPr>
            <w:tcW w:w="960" w:type="dxa"/>
            <w:vMerge w:val="restart"/>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Сумма</w:t>
            </w:r>
          </w:p>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в валюте</w:t>
            </w:r>
          </w:p>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(евро)</w:t>
            </w:r>
          </w:p>
        </w:tc>
        <w:tc>
          <w:tcPr>
            <w:tcW w:w="960" w:type="dxa"/>
            <w:vMerge w:val="restart"/>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Курс</w:t>
            </w:r>
          </w:p>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на дату</w:t>
            </w:r>
          </w:p>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операции</w:t>
            </w:r>
          </w:p>
        </w:tc>
        <w:tc>
          <w:tcPr>
            <w:tcW w:w="1065" w:type="dxa"/>
            <w:vMerge w:val="restart"/>
            <w:tcBorders>
              <w:top w:val="single" w:sz="8" w:space="0" w:color="808080"/>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Разница в курсах</w:t>
            </w:r>
          </w:p>
        </w:tc>
        <w:tc>
          <w:tcPr>
            <w:tcW w:w="1526" w:type="dxa"/>
            <w:vMerge w:val="restart"/>
            <w:tcBorders>
              <w:top w:val="single" w:sz="8" w:space="0" w:color="808080"/>
              <w:left w:val="single" w:sz="8" w:space="0" w:color="808080"/>
              <w:bottom w:val="single" w:sz="8" w:space="0" w:color="808080"/>
              <w:righ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Пересчет в рублевый эквивалент, расчет разницы</w:t>
            </w:r>
          </w:p>
        </w:tc>
      </w:tr>
      <w:tr w:rsidR="000259F6" w:rsidRPr="00C33D1F">
        <w:tc>
          <w:tcPr>
            <w:tcW w:w="699" w:type="dxa"/>
            <w:vMerge/>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2181" w:type="dxa"/>
            <w:vMerge/>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900" w:type="dxa"/>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Д-т</w:t>
            </w:r>
          </w:p>
        </w:tc>
        <w:tc>
          <w:tcPr>
            <w:tcW w:w="660" w:type="dxa"/>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К-т</w:t>
            </w:r>
          </w:p>
        </w:tc>
        <w:tc>
          <w:tcPr>
            <w:tcW w:w="960" w:type="dxa"/>
            <w:vMerge/>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960" w:type="dxa"/>
            <w:vMerge/>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1065" w:type="dxa"/>
            <w:vMerge/>
            <w:tcBorders>
              <w:left w:val="single" w:sz="8" w:space="0" w:color="808080"/>
              <w:bottom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1526" w:type="dxa"/>
            <w:vMerge/>
            <w:tcBorders>
              <w:left w:val="single" w:sz="8" w:space="0" w:color="808080"/>
              <w:bottom w:val="single" w:sz="8" w:space="0" w:color="808080"/>
              <w:righ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r>
      <w:tr w:rsidR="000259F6" w:rsidRPr="00C33D1F">
        <w:tc>
          <w:tcPr>
            <w:tcW w:w="699"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01.04</w:t>
            </w:r>
          </w:p>
        </w:tc>
        <w:tc>
          <w:tcPr>
            <w:tcW w:w="2181"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Поступили денежные средства от покупателя</w:t>
            </w:r>
          </w:p>
        </w:tc>
        <w:tc>
          <w:tcPr>
            <w:tcW w:w="90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 xml:space="preserve">52 </w:t>
            </w:r>
          </w:p>
        </w:tc>
        <w:tc>
          <w:tcPr>
            <w:tcW w:w="6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62</w:t>
            </w:r>
          </w:p>
        </w:tc>
        <w:tc>
          <w:tcPr>
            <w:tcW w:w="9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3500</w:t>
            </w:r>
          </w:p>
        </w:tc>
        <w:tc>
          <w:tcPr>
            <w:tcW w:w="9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43,8946</w:t>
            </w:r>
          </w:p>
        </w:tc>
        <w:tc>
          <w:tcPr>
            <w:tcW w:w="1065"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Х</w:t>
            </w:r>
          </w:p>
        </w:tc>
        <w:tc>
          <w:tcPr>
            <w:tcW w:w="1526" w:type="dxa"/>
            <w:tcBorders>
              <w:left w:val="single" w:sz="8" w:space="0" w:color="808080"/>
              <w:righ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153 631,1</w:t>
            </w:r>
          </w:p>
        </w:tc>
      </w:tr>
      <w:tr w:rsidR="000259F6" w:rsidRPr="00C33D1F">
        <w:tc>
          <w:tcPr>
            <w:tcW w:w="699"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06.04</w:t>
            </w:r>
          </w:p>
        </w:tc>
        <w:tc>
          <w:tcPr>
            <w:tcW w:w="2181"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Реализованы путевки</w:t>
            </w:r>
          </w:p>
        </w:tc>
        <w:tc>
          <w:tcPr>
            <w:tcW w:w="90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62</w:t>
            </w:r>
          </w:p>
        </w:tc>
        <w:tc>
          <w:tcPr>
            <w:tcW w:w="6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901</w:t>
            </w:r>
          </w:p>
        </w:tc>
        <w:tc>
          <w:tcPr>
            <w:tcW w:w="9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5000</w:t>
            </w:r>
          </w:p>
        </w:tc>
        <w:tc>
          <w:tcPr>
            <w:tcW w:w="960"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43,8783</w:t>
            </w:r>
          </w:p>
        </w:tc>
        <w:tc>
          <w:tcPr>
            <w:tcW w:w="1065" w:type="dxa"/>
            <w:tcBorders>
              <w:lef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p>
        </w:tc>
        <w:tc>
          <w:tcPr>
            <w:tcW w:w="1526" w:type="dxa"/>
            <w:tcBorders>
              <w:left w:val="single" w:sz="8" w:space="0" w:color="808080"/>
              <w:right w:val="single" w:sz="8" w:space="0" w:color="808080"/>
            </w:tcBorders>
          </w:tcPr>
          <w:p w:rsidR="000259F6" w:rsidRPr="00C33D1F" w:rsidRDefault="000259F6" w:rsidP="00C33D1F">
            <w:pPr>
              <w:pStyle w:val="a6"/>
              <w:widowControl/>
              <w:suppressLineNumbers w:val="0"/>
              <w:suppressAutoHyphens w:val="0"/>
              <w:spacing w:line="360" w:lineRule="auto"/>
              <w:jc w:val="both"/>
              <w:rPr>
                <w:kern w:val="0"/>
                <w:sz w:val="20"/>
                <w:szCs w:val="20"/>
              </w:rPr>
            </w:pPr>
            <w:r w:rsidRPr="00C33D1F">
              <w:rPr>
                <w:kern w:val="0"/>
                <w:sz w:val="20"/>
                <w:szCs w:val="20"/>
              </w:rPr>
              <w:t>219</w:t>
            </w:r>
            <w:r w:rsidR="00165F97" w:rsidRPr="00C33D1F">
              <w:rPr>
                <w:kern w:val="0"/>
                <w:sz w:val="20"/>
                <w:szCs w:val="20"/>
              </w:rPr>
              <w:t xml:space="preserve"> </w:t>
            </w:r>
            <w:r w:rsidRPr="00C33D1F">
              <w:rPr>
                <w:kern w:val="0"/>
                <w:sz w:val="20"/>
                <w:szCs w:val="20"/>
              </w:rPr>
              <w:t>391,5</w:t>
            </w:r>
          </w:p>
        </w:tc>
      </w:tr>
      <w:tr w:rsidR="00934AD7" w:rsidRPr="00C33D1F">
        <w:tc>
          <w:tcPr>
            <w:tcW w:w="699"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06.04</w:t>
            </w:r>
          </w:p>
        </w:tc>
        <w:tc>
          <w:tcPr>
            <w:tcW w:w="2181"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Отражена отрицательная курсовая разница</w:t>
            </w:r>
          </w:p>
        </w:tc>
        <w:tc>
          <w:tcPr>
            <w:tcW w:w="90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912</w:t>
            </w:r>
          </w:p>
        </w:tc>
        <w:tc>
          <w:tcPr>
            <w:tcW w:w="6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62</w:t>
            </w:r>
          </w:p>
        </w:tc>
        <w:tc>
          <w:tcPr>
            <w:tcW w:w="9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9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1065"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(43,8783-43,8946)</w:t>
            </w:r>
          </w:p>
        </w:tc>
        <w:tc>
          <w:tcPr>
            <w:tcW w:w="1526" w:type="dxa"/>
            <w:tcBorders>
              <w:left w:val="single" w:sz="8" w:space="0" w:color="808080"/>
              <w:bottom w:val="single" w:sz="8" w:space="0" w:color="808080"/>
              <w:righ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81,5</w:t>
            </w:r>
          </w:p>
        </w:tc>
      </w:tr>
      <w:tr w:rsidR="00934AD7" w:rsidRPr="00C33D1F">
        <w:tc>
          <w:tcPr>
            <w:tcW w:w="699"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30.04</w:t>
            </w:r>
          </w:p>
        </w:tc>
        <w:tc>
          <w:tcPr>
            <w:tcW w:w="2181"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Отражена отрицательная курсовая разница (на отчетный период)</w:t>
            </w:r>
          </w:p>
        </w:tc>
        <w:tc>
          <w:tcPr>
            <w:tcW w:w="90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60</w:t>
            </w:r>
          </w:p>
        </w:tc>
        <w:tc>
          <w:tcPr>
            <w:tcW w:w="6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911</w:t>
            </w:r>
          </w:p>
        </w:tc>
        <w:tc>
          <w:tcPr>
            <w:tcW w:w="9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9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1065"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(43,8389-43,8783)</w:t>
            </w:r>
          </w:p>
        </w:tc>
        <w:tc>
          <w:tcPr>
            <w:tcW w:w="1526" w:type="dxa"/>
            <w:tcBorders>
              <w:left w:val="single" w:sz="8" w:space="0" w:color="808080"/>
              <w:righ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197</w:t>
            </w:r>
          </w:p>
        </w:tc>
      </w:tr>
      <w:tr w:rsidR="00934AD7" w:rsidRPr="00C33D1F">
        <w:tc>
          <w:tcPr>
            <w:tcW w:w="699"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19.05</w:t>
            </w:r>
          </w:p>
        </w:tc>
        <w:tc>
          <w:tcPr>
            <w:tcW w:w="2181"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Поступили денежные средства от покупателя</w:t>
            </w:r>
          </w:p>
        </w:tc>
        <w:tc>
          <w:tcPr>
            <w:tcW w:w="90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 xml:space="preserve">52 </w:t>
            </w:r>
          </w:p>
        </w:tc>
        <w:tc>
          <w:tcPr>
            <w:tcW w:w="6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62</w:t>
            </w:r>
          </w:p>
        </w:tc>
        <w:tc>
          <w:tcPr>
            <w:tcW w:w="9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1500</w:t>
            </w:r>
          </w:p>
        </w:tc>
        <w:tc>
          <w:tcPr>
            <w:tcW w:w="960"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44,1503</w:t>
            </w:r>
          </w:p>
        </w:tc>
        <w:tc>
          <w:tcPr>
            <w:tcW w:w="1065" w:type="dxa"/>
            <w:tcBorders>
              <w:lef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Х</w:t>
            </w:r>
          </w:p>
        </w:tc>
        <w:tc>
          <w:tcPr>
            <w:tcW w:w="1526" w:type="dxa"/>
            <w:tcBorders>
              <w:left w:val="single" w:sz="8" w:space="0" w:color="808080"/>
              <w:righ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66225,45</w:t>
            </w:r>
          </w:p>
        </w:tc>
      </w:tr>
      <w:tr w:rsidR="00934AD7" w:rsidRPr="00C33D1F">
        <w:tc>
          <w:tcPr>
            <w:tcW w:w="699"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19.05</w:t>
            </w:r>
          </w:p>
        </w:tc>
        <w:tc>
          <w:tcPr>
            <w:tcW w:w="2181"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Отражена положительная курсовая разница</w:t>
            </w:r>
          </w:p>
        </w:tc>
        <w:tc>
          <w:tcPr>
            <w:tcW w:w="90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62</w:t>
            </w:r>
          </w:p>
        </w:tc>
        <w:tc>
          <w:tcPr>
            <w:tcW w:w="6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911</w:t>
            </w:r>
          </w:p>
        </w:tc>
        <w:tc>
          <w:tcPr>
            <w:tcW w:w="9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960"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p>
        </w:tc>
        <w:tc>
          <w:tcPr>
            <w:tcW w:w="1065" w:type="dxa"/>
            <w:tcBorders>
              <w:left w:val="single" w:sz="8" w:space="0" w:color="808080"/>
              <w:bottom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(44,1503-43,8389)</w:t>
            </w:r>
          </w:p>
        </w:tc>
        <w:tc>
          <w:tcPr>
            <w:tcW w:w="1526" w:type="dxa"/>
            <w:tcBorders>
              <w:left w:val="single" w:sz="8" w:space="0" w:color="808080"/>
              <w:bottom w:val="single" w:sz="8" w:space="0" w:color="808080"/>
              <w:right w:val="single" w:sz="8" w:space="0" w:color="808080"/>
            </w:tcBorders>
          </w:tcPr>
          <w:p w:rsidR="00934AD7" w:rsidRPr="00C33D1F" w:rsidRDefault="00934AD7" w:rsidP="00C33D1F">
            <w:pPr>
              <w:pStyle w:val="a6"/>
              <w:widowControl/>
              <w:suppressLineNumbers w:val="0"/>
              <w:suppressAutoHyphens w:val="0"/>
              <w:spacing w:line="360" w:lineRule="auto"/>
              <w:jc w:val="both"/>
              <w:rPr>
                <w:kern w:val="0"/>
                <w:sz w:val="20"/>
                <w:szCs w:val="20"/>
              </w:rPr>
            </w:pPr>
            <w:r w:rsidRPr="00C33D1F">
              <w:rPr>
                <w:kern w:val="0"/>
                <w:sz w:val="20"/>
                <w:szCs w:val="20"/>
              </w:rPr>
              <w:t>467,1</w:t>
            </w:r>
          </w:p>
        </w:tc>
      </w:tr>
    </w:tbl>
    <w:p w:rsidR="00BA2525" w:rsidRPr="00B903A6" w:rsidRDefault="00BA2525" w:rsidP="00165F97">
      <w:pPr>
        <w:autoSpaceDE w:val="0"/>
        <w:spacing w:line="360" w:lineRule="auto"/>
        <w:ind w:firstLine="709"/>
        <w:jc w:val="both"/>
        <w:rPr>
          <w:color w:val="FFFFFF"/>
          <w:sz w:val="28"/>
          <w:szCs w:val="28"/>
        </w:rPr>
      </w:pPr>
      <w:bookmarkStart w:id="0" w:name="_GoBack"/>
      <w:bookmarkEnd w:id="0"/>
    </w:p>
    <w:sectPr w:rsidR="00BA2525" w:rsidRPr="00B903A6" w:rsidSect="00165F97">
      <w:headerReference w:type="default" r:id="rId7"/>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872" w:rsidRDefault="00007872">
      <w:r>
        <w:separator/>
      </w:r>
    </w:p>
  </w:endnote>
  <w:endnote w:type="continuationSeparator" w:id="0">
    <w:p w:rsidR="00007872" w:rsidRDefault="0000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872" w:rsidRDefault="00007872">
      <w:r>
        <w:separator/>
      </w:r>
    </w:p>
  </w:footnote>
  <w:footnote w:type="continuationSeparator" w:id="0">
    <w:p w:rsidR="00007872" w:rsidRDefault="0000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A6" w:rsidRDefault="00B903A6" w:rsidP="00B903A6">
    <w:pPr>
      <w:pStyle w:val="a9"/>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1">
    <w:nsid w:val="00000003"/>
    <w:multiLevelType w:val="multilevel"/>
    <w:tmpl w:val="00000003"/>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2">
    <w:nsid w:val="00000006"/>
    <w:multiLevelType w:val="multilevel"/>
    <w:tmpl w:val="00000006"/>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3">
    <w:nsid w:val="00000009"/>
    <w:multiLevelType w:val="multilevel"/>
    <w:tmpl w:val="00000009"/>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4">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E44F73"/>
    <w:multiLevelType w:val="hybridMultilevel"/>
    <w:tmpl w:val="779071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D8D007F"/>
    <w:multiLevelType w:val="hybridMultilevel"/>
    <w:tmpl w:val="F00EC8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0F6"/>
    <w:rsid w:val="00007872"/>
    <w:rsid w:val="000259F6"/>
    <w:rsid w:val="000908B8"/>
    <w:rsid w:val="000F360F"/>
    <w:rsid w:val="00165F97"/>
    <w:rsid w:val="00257D2A"/>
    <w:rsid w:val="00284EB6"/>
    <w:rsid w:val="0030209A"/>
    <w:rsid w:val="00555ED5"/>
    <w:rsid w:val="00706947"/>
    <w:rsid w:val="00723C75"/>
    <w:rsid w:val="00784EB0"/>
    <w:rsid w:val="007C20E1"/>
    <w:rsid w:val="00836D4A"/>
    <w:rsid w:val="00855936"/>
    <w:rsid w:val="0091372D"/>
    <w:rsid w:val="00934AD7"/>
    <w:rsid w:val="00A66321"/>
    <w:rsid w:val="00A810F6"/>
    <w:rsid w:val="00B903A6"/>
    <w:rsid w:val="00BA2525"/>
    <w:rsid w:val="00BD4771"/>
    <w:rsid w:val="00C33D1F"/>
    <w:rsid w:val="00CC0F32"/>
    <w:rsid w:val="00CD288E"/>
    <w:rsid w:val="00D33442"/>
    <w:rsid w:val="00D46DE3"/>
    <w:rsid w:val="00ED661E"/>
    <w:rsid w:val="00FD2E81"/>
    <w:rsid w:val="00FF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A3AED0-F08C-4DB3-8620-685342C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F6"/>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810F6"/>
    <w:pPr>
      <w:widowControl w:val="0"/>
      <w:spacing w:after="120"/>
    </w:pPr>
    <w:rPr>
      <w:kern w:val="1"/>
    </w:rPr>
  </w:style>
  <w:style w:type="character" w:customStyle="1" w:styleId="a4">
    <w:name w:val="Основной текст Знак"/>
    <w:link w:val="a3"/>
    <w:uiPriority w:val="99"/>
    <w:semiHidden/>
    <w:rPr>
      <w:sz w:val="24"/>
      <w:szCs w:val="24"/>
      <w:lang w:eastAsia="ar-SA"/>
    </w:rPr>
  </w:style>
  <w:style w:type="character" w:styleId="a5">
    <w:name w:val="Strong"/>
    <w:uiPriority w:val="99"/>
    <w:qFormat/>
    <w:rsid w:val="00ED661E"/>
    <w:rPr>
      <w:b/>
      <w:bCs/>
    </w:rPr>
  </w:style>
  <w:style w:type="paragraph" w:customStyle="1" w:styleId="a6">
    <w:name w:val="Содержимое таблицы"/>
    <w:basedOn w:val="a"/>
    <w:uiPriority w:val="99"/>
    <w:rsid w:val="00723C75"/>
    <w:pPr>
      <w:widowControl w:val="0"/>
      <w:suppressLineNumbers/>
    </w:pPr>
    <w:rPr>
      <w:kern w:val="1"/>
    </w:rPr>
  </w:style>
  <w:style w:type="character" w:styleId="a7">
    <w:name w:val="Emphasis"/>
    <w:uiPriority w:val="99"/>
    <w:qFormat/>
    <w:rsid w:val="00D33442"/>
    <w:rPr>
      <w:i/>
      <w:iCs/>
    </w:rPr>
  </w:style>
  <w:style w:type="character" w:styleId="a8">
    <w:name w:val="Hyperlink"/>
    <w:uiPriority w:val="99"/>
    <w:rsid w:val="000259F6"/>
    <w:rPr>
      <w:color w:val="000080"/>
      <w:u w:val="single"/>
    </w:rPr>
  </w:style>
  <w:style w:type="paragraph" w:styleId="a9">
    <w:name w:val="header"/>
    <w:basedOn w:val="a"/>
    <w:link w:val="aa"/>
    <w:uiPriority w:val="99"/>
    <w:rsid w:val="00B903A6"/>
    <w:pPr>
      <w:tabs>
        <w:tab w:val="center" w:pos="4677"/>
        <w:tab w:val="right" w:pos="9355"/>
      </w:tabs>
    </w:pPr>
  </w:style>
  <w:style w:type="character" w:customStyle="1" w:styleId="aa">
    <w:name w:val="Верхний колонтитул Знак"/>
    <w:link w:val="a9"/>
    <w:uiPriority w:val="99"/>
    <w:semiHidden/>
    <w:rPr>
      <w:sz w:val="24"/>
      <w:szCs w:val="24"/>
      <w:lang w:eastAsia="ar-SA"/>
    </w:rPr>
  </w:style>
  <w:style w:type="character" w:styleId="ab">
    <w:name w:val="page number"/>
    <w:uiPriority w:val="99"/>
    <w:rsid w:val="00B903A6"/>
  </w:style>
  <w:style w:type="paragraph" w:styleId="ac">
    <w:name w:val="footer"/>
    <w:basedOn w:val="a"/>
    <w:link w:val="ad"/>
    <w:uiPriority w:val="99"/>
    <w:rsid w:val="00B903A6"/>
    <w:pPr>
      <w:tabs>
        <w:tab w:val="center" w:pos="4677"/>
        <w:tab w:val="right" w:pos="9355"/>
      </w:tabs>
    </w:pPr>
  </w:style>
  <w:style w:type="character" w:customStyle="1" w:styleId="ad">
    <w:name w:val="Нижний колонтитул Знак"/>
    <w:link w:val="ac"/>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Контрольная работа </vt:lpstr>
    </vt:vector>
  </TitlesOfParts>
  <Company>Tycoon</Company>
  <LinksUpToDate>false</LinksUpToDate>
  <CharactersWithSpaces>22187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dc:title>
  <dc:subject/>
  <dc:creator>Andrew</dc:creator>
  <cp:keywords/>
  <dc:description/>
  <cp:lastModifiedBy>admin</cp:lastModifiedBy>
  <cp:revision>2</cp:revision>
  <dcterms:created xsi:type="dcterms:W3CDTF">2014-03-26T05:11:00Z</dcterms:created>
  <dcterms:modified xsi:type="dcterms:W3CDTF">2014-03-26T05:11:00Z</dcterms:modified>
</cp:coreProperties>
</file>