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1AC" w:rsidRPr="00EA7E5B" w:rsidRDefault="003B11AC" w:rsidP="00EA7E5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A7E5B">
        <w:rPr>
          <w:b/>
          <w:sz w:val="28"/>
          <w:szCs w:val="28"/>
        </w:rPr>
        <w:t>Содержание</w:t>
      </w:r>
    </w:p>
    <w:p w:rsidR="002C1A1D" w:rsidRPr="00EA7E5B" w:rsidRDefault="002C1A1D" w:rsidP="00EA7E5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B11AC" w:rsidRPr="00EA7E5B" w:rsidRDefault="00E91571" w:rsidP="00EA7E5B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Прикладное программное обеспечение ПК. Т</w:t>
      </w:r>
      <w:r w:rsidR="003B11AC" w:rsidRPr="00EA7E5B">
        <w:rPr>
          <w:sz w:val="28"/>
          <w:szCs w:val="28"/>
        </w:rPr>
        <w:t>ипы прикладного ПО</w:t>
      </w:r>
    </w:p>
    <w:p w:rsidR="003B11AC" w:rsidRPr="00EA7E5B" w:rsidRDefault="00E91571" w:rsidP="00EA7E5B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Работа</w:t>
      </w:r>
      <w:r w:rsidR="003B11AC" w:rsidRPr="00EA7E5B">
        <w:rPr>
          <w:sz w:val="28"/>
          <w:szCs w:val="28"/>
        </w:rPr>
        <w:t xml:space="preserve"> в СПС «Консультант плюс»</w:t>
      </w:r>
      <w:r w:rsidRPr="00EA7E5B">
        <w:rPr>
          <w:sz w:val="28"/>
          <w:szCs w:val="28"/>
        </w:rPr>
        <w:t xml:space="preserve"> с документами: занесение в папку, карман, файл</w:t>
      </w:r>
    </w:p>
    <w:p w:rsidR="003B11AC" w:rsidRPr="00EA7E5B" w:rsidRDefault="00E7715A" w:rsidP="00EA7E5B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Характеристика основных классов</w:t>
      </w:r>
      <w:r w:rsidR="003B11AC" w:rsidRPr="00EA7E5B">
        <w:rPr>
          <w:sz w:val="28"/>
          <w:szCs w:val="28"/>
        </w:rPr>
        <w:t xml:space="preserve"> бухгалтерских</w:t>
      </w:r>
      <w:r w:rsidRPr="00EA7E5B">
        <w:rPr>
          <w:sz w:val="28"/>
          <w:szCs w:val="28"/>
        </w:rPr>
        <w:t xml:space="preserve"> </w:t>
      </w:r>
      <w:r w:rsidR="002C1A1D" w:rsidRPr="00EA7E5B">
        <w:rPr>
          <w:sz w:val="28"/>
          <w:szCs w:val="28"/>
        </w:rPr>
        <w:t>программ</w:t>
      </w:r>
    </w:p>
    <w:p w:rsidR="003B11AC" w:rsidRPr="00EA7E5B" w:rsidRDefault="00E91571" w:rsidP="00EA7E5B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Практическая работа. Таблица</w:t>
      </w:r>
      <w:r w:rsidR="003B11AC" w:rsidRPr="00EA7E5B">
        <w:rPr>
          <w:sz w:val="28"/>
          <w:szCs w:val="28"/>
        </w:rPr>
        <w:t xml:space="preserve"> «Ведомость учета брака»</w:t>
      </w:r>
    </w:p>
    <w:p w:rsidR="003B11AC" w:rsidRPr="00EA7E5B" w:rsidRDefault="003B11AC" w:rsidP="00EA7E5B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Список литературы</w:t>
      </w:r>
    </w:p>
    <w:p w:rsidR="003B11AC" w:rsidRPr="00EA7E5B" w:rsidRDefault="00EA7E5B" w:rsidP="00EA7E5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B11AC" w:rsidRPr="00EA7E5B">
        <w:rPr>
          <w:b/>
          <w:sz w:val="28"/>
          <w:szCs w:val="28"/>
        </w:rPr>
        <w:t xml:space="preserve">1. </w:t>
      </w:r>
      <w:r w:rsidR="00E91571" w:rsidRPr="00EA7E5B">
        <w:rPr>
          <w:b/>
          <w:sz w:val="28"/>
          <w:szCs w:val="28"/>
        </w:rPr>
        <w:t xml:space="preserve">Прикладное программное обеспечение ПК. Типы прикладного ПО 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 xml:space="preserve">Существует два основных типа программного обеспечения: системное и прикладное. Каждый тип выполняет различные функции. Системное программное обеспечение (system software) – это набор программ, которые управляют компонентами компьютера, такими как процессор, коммуникационные и периферийные устройства. 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Прикладная программа или приложение — программа, предназначенная для выполнения определенных пользовательских задач и рассчитана на непосредственное взаимодействие с пользователем. Оба типа программного обеспечения взаимосвязаны. Системное программное обеспечение обеспечивает и контролирует доступ к аппаратному обеспечению компьютера. Прикладное программное обеспечение взаимодействует с аппаратными компонентами через системное. Конечные пользователи в основном работают с прикладным программным обеспечением.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Прикладные программы приходят на помощь пользователю в его профессиональной деятельности, не требуя от него глубоких специальных знаний в области информационных технологий. В этот класс программ входит большое количество групп, разделяемых по профессиональному признаку: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Программы подготовки текстов (документов) – текстовые процессоры (редакторы);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Программы обработки табличных данных – электронные таблицы;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Системы управления базами данных (СУБД);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Программы подготовки презентаций;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Интегрированные пакеты;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Математические программы;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Статистические программы;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  <w:lang w:val="en-US"/>
        </w:rPr>
        <w:t>Case</w:t>
      </w:r>
      <w:r w:rsidRPr="00EA7E5B">
        <w:rPr>
          <w:sz w:val="28"/>
          <w:szCs w:val="28"/>
        </w:rPr>
        <w:t xml:space="preserve"> – технологии;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 xml:space="preserve">Издательские системы (например, </w:t>
      </w:r>
      <w:r w:rsidRPr="00EA7E5B">
        <w:rPr>
          <w:sz w:val="28"/>
          <w:szCs w:val="28"/>
          <w:lang w:val="en-US"/>
        </w:rPr>
        <w:t>Page</w:t>
      </w:r>
      <w:r w:rsidRPr="00EA7E5B">
        <w:rPr>
          <w:sz w:val="28"/>
          <w:szCs w:val="28"/>
        </w:rPr>
        <w:t xml:space="preserve"> </w:t>
      </w:r>
      <w:r w:rsidRPr="00EA7E5B">
        <w:rPr>
          <w:sz w:val="28"/>
          <w:szCs w:val="28"/>
          <w:lang w:val="en-US"/>
        </w:rPr>
        <w:t>Maker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Ventura</w:t>
      </w:r>
      <w:r w:rsidRPr="00EA7E5B">
        <w:rPr>
          <w:sz w:val="28"/>
          <w:szCs w:val="28"/>
        </w:rPr>
        <w:t xml:space="preserve"> </w:t>
      </w:r>
      <w:r w:rsidRPr="00EA7E5B">
        <w:rPr>
          <w:sz w:val="28"/>
          <w:szCs w:val="28"/>
          <w:lang w:val="en-US"/>
        </w:rPr>
        <w:t>Publisher</w:t>
      </w:r>
      <w:r w:rsidRPr="00EA7E5B">
        <w:rPr>
          <w:sz w:val="28"/>
          <w:szCs w:val="28"/>
        </w:rPr>
        <w:t xml:space="preserve"> и др.);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Бухгалтерские программы («1С: Бухгалтерия», Инфобухгалтер, Парус, Бэст и др.);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 xml:space="preserve">Программы финансового анализа (ЭДИП, «Альт-финансы», «Альт-Инвест», Project Expert и др.); 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Правовые базы данных (Консультант-Плюс, Гарант и др.);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Банковские системы (</w:t>
      </w:r>
      <w:r w:rsidRPr="00EA7E5B">
        <w:rPr>
          <w:sz w:val="28"/>
          <w:szCs w:val="28"/>
          <w:lang w:val="en-US"/>
        </w:rPr>
        <w:t>RS</w:t>
      </w:r>
      <w:r w:rsidRPr="00EA7E5B">
        <w:rPr>
          <w:sz w:val="28"/>
          <w:szCs w:val="28"/>
        </w:rPr>
        <w:t>-</w:t>
      </w:r>
      <w:r w:rsidRPr="00EA7E5B">
        <w:rPr>
          <w:sz w:val="28"/>
          <w:szCs w:val="28"/>
          <w:lang w:val="en-US"/>
        </w:rPr>
        <w:t>BANK</w:t>
      </w:r>
      <w:r w:rsidRPr="00EA7E5B">
        <w:rPr>
          <w:sz w:val="28"/>
          <w:szCs w:val="28"/>
        </w:rPr>
        <w:t>, “Ва-Банк СТРАРТ и др.);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Программы создания рисунков, анимационных и видеофильмов;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Системы автоматизированного проектирования (САПР) – программы конструирования различных механизмов;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 xml:space="preserve">Программы статистического анализа данных («Компас», </w:t>
      </w:r>
      <w:r w:rsidRPr="00EA7E5B">
        <w:rPr>
          <w:sz w:val="28"/>
          <w:szCs w:val="28"/>
          <w:lang w:val="en-US"/>
        </w:rPr>
        <w:t>Auto</w:t>
      </w:r>
      <w:r w:rsidRPr="00EA7E5B">
        <w:rPr>
          <w:sz w:val="28"/>
          <w:szCs w:val="28"/>
        </w:rPr>
        <w:t>-</w:t>
      </w:r>
      <w:r w:rsidRPr="00EA7E5B">
        <w:rPr>
          <w:sz w:val="28"/>
          <w:szCs w:val="28"/>
          <w:lang w:val="en-US"/>
        </w:rPr>
        <w:t>Cad</w:t>
      </w:r>
      <w:r w:rsidRPr="00EA7E5B">
        <w:rPr>
          <w:sz w:val="28"/>
          <w:szCs w:val="28"/>
        </w:rPr>
        <w:t xml:space="preserve"> и др.);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Программы распознавания текстов (</w:t>
      </w:r>
      <w:r w:rsidRPr="00EA7E5B">
        <w:rPr>
          <w:sz w:val="28"/>
          <w:szCs w:val="28"/>
          <w:lang w:val="en-US"/>
        </w:rPr>
        <w:t>FineReader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Cunieform</w:t>
      </w:r>
      <w:r w:rsidRPr="00EA7E5B">
        <w:rPr>
          <w:sz w:val="28"/>
          <w:szCs w:val="28"/>
        </w:rPr>
        <w:t xml:space="preserve"> и др.);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Программы-переводчики и программы-словари (</w:t>
      </w:r>
      <w:r w:rsidRPr="00EA7E5B">
        <w:rPr>
          <w:sz w:val="28"/>
          <w:szCs w:val="28"/>
          <w:lang w:val="en-US"/>
        </w:rPr>
        <w:t>Stylus</w:t>
      </w:r>
      <w:r w:rsidRPr="00EA7E5B">
        <w:rPr>
          <w:sz w:val="28"/>
          <w:szCs w:val="28"/>
        </w:rPr>
        <w:t>, Сократ, Мультилекс, Контекс и др.);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Программы проверки правописания и грамматики (ОРФО, Агама и др.);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Компьютерные игры, обучающие программы, электронные учебники, справочники и т.д.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 xml:space="preserve">Текстовые редакторы предназначены для обработки текстовой информации и ориентированы на работу с текстами, состоящими из разделов, страниц, абзацев, предложений, слов и т.д. Они позволяют использовать различные шрифты, проверять правописание, создавать таблицы и диаграммы, строить оглавления и т.п. Наибольшее распространение получили текстовые редакторы </w:t>
      </w:r>
      <w:r w:rsidRPr="00EA7E5B">
        <w:rPr>
          <w:sz w:val="28"/>
          <w:szCs w:val="28"/>
          <w:lang w:val="en-US"/>
        </w:rPr>
        <w:t>WordPad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Microsoft</w:t>
      </w:r>
      <w:r w:rsidRPr="00EA7E5B">
        <w:rPr>
          <w:sz w:val="28"/>
          <w:szCs w:val="28"/>
        </w:rPr>
        <w:t xml:space="preserve"> </w:t>
      </w:r>
      <w:r w:rsidRPr="00EA7E5B">
        <w:rPr>
          <w:sz w:val="28"/>
          <w:szCs w:val="28"/>
          <w:lang w:val="en-US"/>
        </w:rPr>
        <w:t>Word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ChiWriter</w:t>
      </w:r>
      <w:r w:rsidRPr="00EA7E5B">
        <w:rPr>
          <w:sz w:val="28"/>
          <w:szCs w:val="28"/>
        </w:rPr>
        <w:t xml:space="preserve"> и другие.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 xml:space="preserve">Электронные таблицы обеспечивают работу с большими таблицами. При запуске электронной таблицы на экране проявляется прямоугольная таблица, в ячейках которой могут находиться числа, тексты и формулы для расчета значений элементов таблицы. Результаты расчетов можно наглядно представить на графиках и диаграммах. Наибольшей популярностью пользуются электронные таблицы </w:t>
      </w:r>
      <w:r w:rsidRPr="00EA7E5B">
        <w:rPr>
          <w:sz w:val="28"/>
          <w:szCs w:val="28"/>
          <w:lang w:val="en-US"/>
        </w:rPr>
        <w:t>Microsoft</w:t>
      </w:r>
      <w:r w:rsidRPr="00EA7E5B">
        <w:rPr>
          <w:sz w:val="28"/>
          <w:szCs w:val="28"/>
        </w:rPr>
        <w:t xml:space="preserve"> </w:t>
      </w:r>
      <w:r w:rsidRPr="00EA7E5B">
        <w:rPr>
          <w:sz w:val="28"/>
          <w:szCs w:val="28"/>
          <w:lang w:val="en-US"/>
        </w:rPr>
        <w:t>Excel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Lotus</w:t>
      </w:r>
      <w:r w:rsidRPr="00EA7E5B">
        <w:rPr>
          <w:sz w:val="28"/>
          <w:szCs w:val="28"/>
        </w:rPr>
        <w:t xml:space="preserve"> 1-2-3, </w:t>
      </w:r>
      <w:r w:rsidRPr="00EA7E5B">
        <w:rPr>
          <w:sz w:val="28"/>
          <w:szCs w:val="28"/>
          <w:lang w:val="en-US"/>
        </w:rPr>
        <w:t>Quattro</w:t>
      </w:r>
      <w:r w:rsidRPr="00EA7E5B">
        <w:rPr>
          <w:sz w:val="28"/>
          <w:szCs w:val="28"/>
        </w:rPr>
        <w:t xml:space="preserve"> </w:t>
      </w:r>
      <w:r w:rsidRPr="00EA7E5B">
        <w:rPr>
          <w:sz w:val="28"/>
          <w:szCs w:val="28"/>
          <w:lang w:val="en-US"/>
        </w:rPr>
        <w:t>Pro</w:t>
      </w:r>
      <w:r w:rsidRPr="00EA7E5B">
        <w:rPr>
          <w:sz w:val="28"/>
          <w:szCs w:val="28"/>
        </w:rPr>
        <w:t xml:space="preserve"> и др.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 xml:space="preserve">Системы управления базами данных (СУБД) позволяют управлять большими информационными массивами – базами данных. Управление базой данных включает в себя ввод данных, их коррекцию, добавление, удаление, извлечение, обновление данных. Наибольшей популярностью пользуются СУБД </w:t>
      </w:r>
      <w:r w:rsidRPr="00EA7E5B">
        <w:rPr>
          <w:sz w:val="28"/>
          <w:szCs w:val="28"/>
          <w:lang w:val="en-US"/>
        </w:rPr>
        <w:t>Microsoft</w:t>
      </w:r>
      <w:r w:rsidRPr="00EA7E5B">
        <w:rPr>
          <w:sz w:val="28"/>
          <w:szCs w:val="28"/>
        </w:rPr>
        <w:t xml:space="preserve"> </w:t>
      </w:r>
      <w:r w:rsidRPr="00EA7E5B">
        <w:rPr>
          <w:sz w:val="28"/>
          <w:szCs w:val="28"/>
          <w:lang w:val="en-US"/>
        </w:rPr>
        <w:t>Access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Microsoft</w:t>
      </w:r>
      <w:r w:rsidRPr="00EA7E5B">
        <w:rPr>
          <w:sz w:val="28"/>
          <w:szCs w:val="28"/>
        </w:rPr>
        <w:t xml:space="preserve"> </w:t>
      </w:r>
      <w:r w:rsidRPr="00EA7E5B">
        <w:rPr>
          <w:sz w:val="28"/>
          <w:szCs w:val="28"/>
          <w:lang w:val="en-US"/>
        </w:rPr>
        <w:t>FoxPro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Paradox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Oracle</w:t>
      </w:r>
      <w:r w:rsidRPr="00EA7E5B">
        <w:rPr>
          <w:sz w:val="28"/>
          <w:szCs w:val="28"/>
        </w:rPr>
        <w:t xml:space="preserve">/ </w:t>
      </w:r>
      <w:r w:rsidRPr="00EA7E5B">
        <w:rPr>
          <w:sz w:val="28"/>
          <w:szCs w:val="28"/>
          <w:lang w:val="en-US"/>
        </w:rPr>
        <w:t>Informix</w:t>
      </w:r>
      <w:r w:rsidRPr="00EA7E5B">
        <w:rPr>
          <w:sz w:val="28"/>
          <w:szCs w:val="28"/>
        </w:rPr>
        <w:t xml:space="preserve"> и др.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 xml:space="preserve">Графические редакторы предназначены для обработки графических документов, включая диаграммы, иллюстрации, чертежи, таблицы. Возможно управление размером фигур и шрифтов, формирование любых изображений. Из имеющихся редакторов можно выделить </w:t>
      </w:r>
      <w:r w:rsidRPr="00EA7E5B">
        <w:rPr>
          <w:sz w:val="28"/>
          <w:szCs w:val="28"/>
          <w:lang w:val="en-US"/>
        </w:rPr>
        <w:t>Paint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Corel</w:t>
      </w:r>
      <w:r w:rsidRPr="00EA7E5B">
        <w:rPr>
          <w:sz w:val="28"/>
          <w:szCs w:val="28"/>
        </w:rPr>
        <w:t xml:space="preserve"> </w:t>
      </w:r>
      <w:r w:rsidRPr="00EA7E5B">
        <w:rPr>
          <w:sz w:val="28"/>
          <w:szCs w:val="28"/>
          <w:lang w:val="en-US"/>
        </w:rPr>
        <w:t>Draw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Adobe</w:t>
      </w:r>
      <w:r w:rsidRPr="00EA7E5B">
        <w:rPr>
          <w:sz w:val="28"/>
          <w:szCs w:val="28"/>
        </w:rPr>
        <w:t xml:space="preserve"> </w:t>
      </w:r>
      <w:r w:rsidRPr="00EA7E5B">
        <w:rPr>
          <w:sz w:val="28"/>
          <w:szCs w:val="28"/>
          <w:lang w:val="en-US"/>
        </w:rPr>
        <w:t>Photoshop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Adobe</w:t>
      </w:r>
      <w:r w:rsidRPr="00EA7E5B">
        <w:rPr>
          <w:sz w:val="28"/>
          <w:szCs w:val="28"/>
        </w:rPr>
        <w:t xml:space="preserve"> </w:t>
      </w:r>
      <w:r w:rsidRPr="00EA7E5B">
        <w:rPr>
          <w:sz w:val="28"/>
          <w:szCs w:val="28"/>
          <w:lang w:val="en-US"/>
        </w:rPr>
        <w:t>Illistrator</w:t>
      </w:r>
      <w:r w:rsidRPr="00EA7E5B">
        <w:rPr>
          <w:sz w:val="28"/>
          <w:szCs w:val="28"/>
        </w:rPr>
        <w:t xml:space="preserve">,  редакторы для создания трехмерных изображений: </w:t>
      </w:r>
      <w:r w:rsidRPr="00EA7E5B">
        <w:rPr>
          <w:sz w:val="28"/>
          <w:szCs w:val="28"/>
          <w:lang w:val="en-US"/>
        </w:rPr>
        <w:t>AutoDesk</w:t>
      </w:r>
      <w:r w:rsidRPr="00EA7E5B">
        <w:rPr>
          <w:sz w:val="28"/>
          <w:szCs w:val="28"/>
        </w:rPr>
        <w:t xml:space="preserve"> 3</w:t>
      </w:r>
      <w:r w:rsidRPr="00EA7E5B">
        <w:rPr>
          <w:sz w:val="28"/>
          <w:szCs w:val="28"/>
          <w:lang w:val="en-US"/>
        </w:rPr>
        <w:t>D</w:t>
      </w:r>
      <w:r w:rsidRPr="00EA7E5B">
        <w:rPr>
          <w:sz w:val="28"/>
          <w:szCs w:val="28"/>
        </w:rPr>
        <w:t xml:space="preserve"> </w:t>
      </w:r>
      <w:r w:rsidRPr="00EA7E5B">
        <w:rPr>
          <w:sz w:val="28"/>
          <w:szCs w:val="28"/>
          <w:lang w:val="en-US"/>
        </w:rPr>
        <w:t>Studio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Corel</w:t>
      </w:r>
      <w:r w:rsidRPr="00EA7E5B">
        <w:rPr>
          <w:sz w:val="28"/>
          <w:szCs w:val="28"/>
        </w:rPr>
        <w:t xml:space="preserve"> </w:t>
      </w:r>
      <w:r w:rsidRPr="00EA7E5B">
        <w:rPr>
          <w:sz w:val="28"/>
          <w:szCs w:val="28"/>
          <w:lang w:val="en-US"/>
        </w:rPr>
        <w:t>Dream</w:t>
      </w:r>
      <w:r w:rsidRPr="00EA7E5B">
        <w:rPr>
          <w:sz w:val="28"/>
          <w:szCs w:val="28"/>
        </w:rPr>
        <w:t xml:space="preserve"> 3</w:t>
      </w:r>
      <w:r w:rsidRPr="00EA7E5B">
        <w:rPr>
          <w:sz w:val="28"/>
          <w:szCs w:val="28"/>
          <w:lang w:val="en-US"/>
        </w:rPr>
        <w:t>D</w:t>
      </w:r>
      <w:r w:rsidRPr="00EA7E5B">
        <w:rPr>
          <w:sz w:val="28"/>
          <w:szCs w:val="28"/>
        </w:rPr>
        <w:t xml:space="preserve"> и др.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 xml:space="preserve">Программы подготовки презентаций могут оформлять слайды для презентации, помещая туда диаграммы, рисунки, надписи, использовать анимацию. Примером таких программ являются </w:t>
      </w:r>
      <w:r w:rsidRPr="00EA7E5B">
        <w:rPr>
          <w:sz w:val="28"/>
          <w:szCs w:val="28"/>
          <w:lang w:val="en-US"/>
        </w:rPr>
        <w:t>Microsoft</w:t>
      </w:r>
      <w:r w:rsidRPr="00EA7E5B">
        <w:rPr>
          <w:sz w:val="28"/>
          <w:szCs w:val="28"/>
        </w:rPr>
        <w:t xml:space="preserve"> </w:t>
      </w:r>
      <w:r w:rsidRPr="00EA7E5B">
        <w:rPr>
          <w:sz w:val="28"/>
          <w:szCs w:val="28"/>
          <w:lang w:val="en-US"/>
        </w:rPr>
        <w:t>PowerPoint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Freelance</w:t>
      </w:r>
      <w:r w:rsidRPr="00EA7E5B">
        <w:rPr>
          <w:sz w:val="28"/>
          <w:szCs w:val="28"/>
        </w:rPr>
        <w:t xml:space="preserve"> </w:t>
      </w:r>
      <w:r w:rsidRPr="00EA7E5B">
        <w:rPr>
          <w:sz w:val="28"/>
          <w:szCs w:val="28"/>
          <w:lang w:val="en-US"/>
        </w:rPr>
        <w:t>Graphics</w:t>
      </w:r>
      <w:r w:rsidRPr="00EA7E5B">
        <w:rPr>
          <w:sz w:val="28"/>
          <w:szCs w:val="28"/>
        </w:rPr>
        <w:t xml:space="preserve"> фирмы </w:t>
      </w:r>
      <w:r w:rsidRPr="00EA7E5B">
        <w:rPr>
          <w:sz w:val="28"/>
          <w:szCs w:val="28"/>
          <w:lang w:val="en-US"/>
        </w:rPr>
        <w:t>Lotus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Harvard</w:t>
      </w:r>
      <w:r w:rsidRPr="00EA7E5B">
        <w:rPr>
          <w:sz w:val="28"/>
          <w:szCs w:val="28"/>
        </w:rPr>
        <w:t xml:space="preserve"> </w:t>
      </w:r>
      <w:r w:rsidRPr="00EA7E5B">
        <w:rPr>
          <w:sz w:val="28"/>
          <w:szCs w:val="28"/>
          <w:lang w:val="en-US"/>
        </w:rPr>
        <w:t>Graphics</w:t>
      </w:r>
      <w:r w:rsidRPr="00EA7E5B">
        <w:rPr>
          <w:sz w:val="28"/>
          <w:szCs w:val="28"/>
        </w:rPr>
        <w:t xml:space="preserve"> фирмы </w:t>
      </w:r>
      <w:r w:rsidRPr="00EA7E5B">
        <w:rPr>
          <w:sz w:val="28"/>
          <w:szCs w:val="28"/>
          <w:lang w:val="en-US"/>
        </w:rPr>
        <w:t>Software</w:t>
      </w:r>
      <w:r w:rsidRPr="00EA7E5B">
        <w:rPr>
          <w:sz w:val="28"/>
          <w:szCs w:val="28"/>
        </w:rPr>
        <w:t xml:space="preserve"> </w:t>
      </w:r>
      <w:r w:rsidRPr="00EA7E5B">
        <w:rPr>
          <w:sz w:val="28"/>
          <w:szCs w:val="28"/>
          <w:lang w:val="en-US"/>
        </w:rPr>
        <w:t>Publishing</w:t>
      </w:r>
      <w:r w:rsidRPr="00EA7E5B">
        <w:rPr>
          <w:sz w:val="28"/>
          <w:szCs w:val="28"/>
        </w:rPr>
        <w:t xml:space="preserve">. 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 xml:space="preserve">Интегрированными пакетами называются пакеты прикладных программ, объединяющие в себе функционально различные программы. Современные интегрированные пакеты включают в себя: текстовый редактор, электронную таблицу, графический редактор, СУБД, коммуникационный модуль, дополнительные компоненты – средства экспорта-импорта файлов, калькулятор, календарь. Примером интегрированных пакетов могут служить </w:t>
      </w:r>
      <w:r w:rsidRPr="00EA7E5B">
        <w:rPr>
          <w:sz w:val="28"/>
          <w:szCs w:val="28"/>
          <w:lang w:val="en-US"/>
        </w:rPr>
        <w:t>Works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Framtwork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Startnave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Microsoft</w:t>
      </w:r>
      <w:r w:rsidRPr="00EA7E5B">
        <w:rPr>
          <w:sz w:val="28"/>
          <w:szCs w:val="28"/>
        </w:rPr>
        <w:t xml:space="preserve"> </w:t>
      </w:r>
      <w:r w:rsidRPr="00EA7E5B">
        <w:rPr>
          <w:sz w:val="28"/>
          <w:szCs w:val="28"/>
          <w:lang w:val="en-US"/>
        </w:rPr>
        <w:t>Office</w:t>
      </w:r>
      <w:r w:rsidRPr="00EA7E5B">
        <w:rPr>
          <w:sz w:val="28"/>
          <w:szCs w:val="28"/>
        </w:rPr>
        <w:t>.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 xml:space="preserve">Математические программы позволяют производить операции в символьном виде (решать систему уравнений с параметром) и выполнять числовые расчеты. Программы содержат мощные средства визуализации. Наиболее распространенными системами такого рода являются </w:t>
      </w:r>
      <w:r w:rsidRPr="00EA7E5B">
        <w:rPr>
          <w:sz w:val="28"/>
          <w:szCs w:val="28"/>
          <w:lang w:val="en-US"/>
        </w:rPr>
        <w:t>Mathematika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MathCAD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Maple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Mathlab</w:t>
      </w:r>
      <w:r w:rsidRPr="00EA7E5B">
        <w:rPr>
          <w:sz w:val="28"/>
          <w:szCs w:val="28"/>
        </w:rPr>
        <w:t>.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Статистические программы (</w:t>
      </w:r>
      <w:r w:rsidRPr="00EA7E5B">
        <w:rPr>
          <w:sz w:val="28"/>
          <w:szCs w:val="28"/>
          <w:lang w:val="en-US"/>
        </w:rPr>
        <w:t>Statgraphics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Statistica</w:t>
      </w:r>
      <w:r w:rsidRPr="00EA7E5B">
        <w:rPr>
          <w:sz w:val="28"/>
          <w:szCs w:val="28"/>
        </w:rPr>
        <w:t xml:space="preserve">, </w:t>
      </w:r>
      <w:r w:rsidRPr="00EA7E5B">
        <w:rPr>
          <w:sz w:val="28"/>
          <w:szCs w:val="28"/>
          <w:lang w:val="en-US"/>
        </w:rPr>
        <w:t>Forecast</w:t>
      </w:r>
      <w:r w:rsidRPr="00EA7E5B">
        <w:rPr>
          <w:sz w:val="28"/>
          <w:szCs w:val="28"/>
        </w:rPr>
        <w:t xml:space="preserve"> </w:t>
      </w:r>
      <w:r w:rsidRPr="00EA7E5B">
        <w:rPr>
          <w:sz w:val="28"/>
          <w:szCs w:val="28"/>
          <w:lang w:val="en-US"/>
        </w:rPr>
        <w:t>PRO</w:t>
      </w:r>
      <w:r w:rsidRPr="00EA7E5B">
        <w:rPr>
          <w:sz w:val="28"/>
          <w:szCs w:val="28"/>
        </w:rPr>
        <w:t>) позволяют вычислять статистические функции и применяются в инженерных расчетах, в производстве, в медицине, для анализа качества продукции.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  <w:lang w:val="en-US"/>
        </w:rPr>
        <w:t>Case</w:t>
      </w:r>
      <w:r w:rsidRPr="00EA7E5B">
        <w:rPr>
          <w:sz w:val="28"/>
          <w:szCs w:val="28"/>
        </w:rPr>
        <w:t>-технологии применяются при создании сложных форм информационных систем, обычно требующих коллективной реализации проекта, в котором участвуют различные специалисты: системные аналитики, пр</w:t>
      </w:r>
      <w:r w:rsidR="005F5EA3">
        <w:rPr>
          <w:sz w:val="28"/>
          <w:szCs w:val="28"/>
        </w:rPr>
        <w:t>оектировщики и программисты.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3A4661">
        <w:rPr>
          <w:b/>
          <w:sz w:val="28"/>
          <w:szCs w:val="28"/>
        </w:rPr>
        <w:t xml:space="preserve">2. </w:t>
      </w:r>
      <w:r w:rsidR="00E91571" w:rsidRPr="003A4661">
        <w:rPr>
          <w:b/>
          <w:sz w:val="28"/>
          <w:szCs w:val="28"/>
        </w:rPr>
        <w:t>Работа</w:t>
      </w:r>
      <w:r w:rsidR="00E91571" w:rsidRPr="00EA7E5B">
        <w:rPr>
          <w:b/>
          <w:sz w:val="28"/>
          <w:szCs w:val="28"/>
        </w:rPr>
        <w:t xml:space="preserve"> в СПС «Консультант плюс» с документами: занесение </w:t>
      </w:r>
      <w:r w:rsidR="00EA7E5B" w:rsidRPr="00EA7E5B">
        <w:rPr>
          <w:b/>
          <w:sz w:val="28"/>
          <w:szCs w:val="28"/>
        </w:rPr>
        <w:t>в папку, карман, файл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Справочно-правовая система КонсультантПлюс - это мощное правовое обеспечение для всех работников, кто в своей работе, так или иначе, имеет дело с законодательством: бухгалтеров, финансистов, юристов, кадровых работников и управленцев.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Система Консультант Плюс содержит более 4 млн. документов по российскому законодательству. Все документы четко структурированы и подкреплены ссылками на нормативно-правовые акты, комментарии ведущих специалистов. Имеется огромный массив судебной практики, справочной информации, книг и путеводителей по определенной тематике.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Система позволяет проводить поиск по тексту документов в пределах любого списка.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 xml:space="preserve">Для сохранения сформированных подборок документов используются папки документов. Все созданные папки сохраняются при выходе из системы. Для того, чтобы сохранить просмотренные документы в папке нужно выбрать пункт Документ – Сохранить в Карман главного меню системы. Эту же операцию можно выполнить, выбрав соответствующий пункт локального (пиктографического) меню или нажав на клавишу </w:t>
      </w:r>
      <w:r w:rsidRPr="00EA7E5B">
        <w:rPr>
          <w:sz w:val="28"/>
          <w:szCs w:val="28"/>
          <w:lang w:val="en-US"/>
        </w:rPr>
        <w:t>F</w:t>
      </w:r>
      <w:r w:rsidRPr="00EA7E5B">
        <w:rPr>
          <w:sz w:val="28"/>
          <w:szCs w:val="28"/>
        </w:rPr>
        <w:t xml:space="preserve">3. 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 xml:space="preserve">После выполнения операции Сохранить в папку на экране появляется окно  Занести в папку. Первой в списке папок всегда стоит Текущая папка – это результат последнего поиска документов, второй – Карман, затем названия созданных папок. Необходимо установить курсор на названии нужной папки и выбрать кнопку Занести потом кликнуть по ней мышкой или нажать на </w:t>
      </w:r>
      <w:r w:rsidRPr="00EA7E5B">
        <w:rPr>
          <w:sz w:val="28"/>
          <w:szCs w:val="28"/>
          <w:lang w:val="en-US"/>
        </w:rPr>
        <w:t>Enter</w:t>
      </w:r>
      <w:r w:rsidRPr="00EA7E5B">
        <w:rPr>
          <w:sz w:val="28"/>
          <w:szCs w:val="28"/>
        </w:rPr>
        <w:t>. В результате документы помещаются в папку.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Если нужно занести документы в новую папку, то необходимо поступить следующим образом: выбрать кнопку Новая и ввести с клавиатуры ее имя. Для занесения н</w:t>
      </w:r>
      <w:r w:rsidR="00E7715A" w:rsidRPr="00EA7E5B">
        <w:rPr>
          <w:sz w:val="28"/>
          <w:szCs w:val="28"/>
        </w:rPr>
        <w:t>овой папки в список всех папок в</w:t>
      </w:r>
      <w:r w:rsidRPr="00EA7E5B">
        <w:rPr>
          <w:sz w:val="28"/>
          <w:szCs w:val="28"/>
        </w:rPr>
        <w:t xml:space="preserve"> системе используется мышь или клавиша </w:t>
      </w:r>
      <w:r w:rsidRPr="00EA7E5B">
        <w:rPr>
          <w:sz w:val="28"/>
          <w:szCs w:val="28"/>
          <w:lang w:val="en-US"/>
        </w:rPr>
        <w:t>Enter</w:t>
      </w:r>
      <w:r w:rsidRPr="00EA7E5B">
        <w:rPr>
          <w:sz w:val="28"/>
          <w:szCs w:val="28"/>
        </w:rPr>
        <w:t xml:space="preserve">. Созданная папка появится в списке. Теперь в нее можно занести документы. 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Используя кнопку Именовать, можно переименовать существующую папку, а используя кнопку Удалить – удалить ненужную. Исключения составляют Текущая папка и Карман.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Карман – это папка документов с фиксированным названием и возможностью быстрого включения (удаления) в него документов, а также быстрого просмотра его содержимого. В отличие от остальных папок карман всегда есть в системе, его не надо создавать и невозможно удалить. Кроме того, карман обладает следующим свойством: если документ уже помещен в карман, а мы заносим этот же документ еще раз, то он удаляется из кармана.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Это свойство кармана может быть использовано для вычитания списков. Например, после того, как был сформирован запрос и все найденные документы были помещены в карман, был сформирован новый запрос и снова все найденные документы поместили в карман. В результате документов, найденных одновременно в обоих запросах, в кармане не окажется, т.е. выполнена операция вычитания списков. Для удобства документ, помещенный в карман, получает признак «Карман», видимый как в списке (под названием документа), так и в тексте документа (в статусной строке). Все документы, занесенные в карман, сохраняются в нем при выходе из системы.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 xml:space="preserve">Система дает возможность сохранить документ в файл или напечатать его на принтере. Для записи в файл фрагмента текста его необходимо предварительно отметить. Далее выбрать пункт Файл/ Сохранить как (название документа) главного меню системы. Эту же операцию можно выполнить, выбрав соответствующий пункт локального (пиктографического) меню или нажав клавишу </w:t>
      </w:r>
      <w:r w:rsidRPr="00EA7E5B">
        <w:rPr>
          <w:sz w:val="28"/>
          <w:szCs w:val="28"/>
          <w:lang w:val="en-US"/>
        </w:rPr>
        <w:t>F</w:t>
      </w:r>
      <w:r w:rsidRPr="00EA7E5B">
        <w:rPr>
          <w:sz w:val="28"/>
          <w:szCs w:val="28"/>
        </w:rPr>
        <w:t xml:space="preserve">2.  </w:t>
      </w:r>
    </w:p>
    <w:p w:rsidR="003B11AC" w:rsidRPr="00EA7E5B" w:rsidRDefault="003B11AC" w:rsidP="00EA7E5B">
      <w:pPr>
        <w:spacing w:line="360" w:lineRule="auto"/>
        <w:ind w:firstLine="709"/>
        <w:jc w:val="both"/>
        <w:rPr>
          <w:sz w:val="28"/>
          <w:szCs w:val="28"/>
        </w:rPr>
      </w:pPr>
    </w:p>
    <w:p w:rsidR="003B11AC" w:rsidRPr="00946D70" w:rsidRDefault="003B11AC" w:rsidP="00EA7E5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D70">
        <w:rPr>
          <w:b/>
          <w:sz w:val="28"/>
          <w:szCs w:val="28"/>
        </w:rPr>
        <w:t xml:space="preserve">3. </w:t>
      </w:r>
      <w:r w:rsidR="002C1A1D" w:rsidRPr="00946D70">
        <w:rPr>
          <w:b/>
          <w:sz w:val="28"/>
          <w:szCs w:val="28"/>
        </w:rPr>
        <w:t>Характеристика основных</w:t>
      </w:r>
      <w:r w:rsidR="00E7715A" w:rsidRPr="00946D70">
        <w:rPr>
          <w:b/>
          <w:sz w:val="28"/>
          <w:szCs w:val="28"/>
        </w:rPr>
        <w:t xml:space="preserve"> классов</w:t>
      </w:r>
      <w:r w:rsidRPr="00946D70">
        <w:rPr>
          <w:b/>
          <w:sz w:val="28"/>
          <w:szCs w:val="28"/>
        </w:rPr>
        <w:t xml:space="preserve"> бухгалтерских программ</w:t>
      </w:r>
    </w:p>
    <w:p w:rsidR="002C1A1D" w:rsidRPr="00946D70" w:rsidRDefault="002C1A1D" w:rsidP="00EA7E5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A1371" w:rsidRPr="00EA7E5B" w:rsidRDefault="002A1371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Значительный удельный вес среди прикладных программ занимают программы по автоматизации бухгалтерского учета, рынок которых развивается сегодня весьма динамично. Существующие прикладные системы очень разнообразны и неоднородны, поэтому сложно классифицировать современное программное обеспечение по бухгалтерскому учету, но чаще всего специалисты выделяют следующие классы программ.</w:t>
      </w:r>
    </w:p>
    <w:p w:rsidR="002A1371" w:rsidRPr="00EA7E5B" w:rsidRDefault="002A1371" w:rsidP="00EA7E5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Мини-бухгалтерия.</w:t>
      </w:r>
    </w:p>
    <w:p w:rsidR="002A1371" w:rsidRPr="00EA7E5B" w:rsidRDefault="002A1371" w:rsidP="00EA7E5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Интегрированная бухгалтерская система.</w:t>
      </w:r>
    </w:p>
    <w:p w:rsidR="002A1371" w:rsidRPr="00EA7E5B" w:rsidRDefault="002A1371" w:rsidP="00EA7E5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Бухгалтерский конструктор.</w:t>
      </w:r>
    </w:p>
    <w:p w:rsidR="002A1371" w:rsidRPr="00EA7E5B" w:rsidRDefault="002A1371" w:rsidP="00EA7E5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Бухгалтерский комплекс.</w:t>
      </w:r>
    </w:p>
    <w:p w:rsidR="002A1371" w:rsidRPr="00EA7E5B" w:rsidRDefault="002A1371" w:rsidP="00EA7E5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Бухгалтерия-офис.</w:t>
      </w:r>
    </w:p>
    <w:p w:rsidR="002A1371" w:rsidRPr="00EA7E5B" w:rsidRDefault="002A1371" w:rsidP="00EA7E5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Системы учета международного уровня.</w:t>
      </w:r>
    </w:p>
    <w:p w:rsidR="002A1371" w:rsidRPr="00EA7E5B" w:rsidRDefault="002A1371" w:rsidP="00EA7E5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Международные системы.</w:t>
      </w:r>
    </w:p>
    <w:p w:rsidR="00C861F6" w:rsidRPr="00EA7E5B" w:rsidRDefault="002A1371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Отличительной чертой систем класса “Мини-бухгалтерия” является отсутствие инструментов для организации учета по различным участкам (учет заработной платы, учет товарно-материальных ценностей и т.д.), а также небольшой объем учетных операций. Набор функций, реализованных в программах данного класса, ограничен, мини-бухгалтерии позволяют оформлять небольшой набор первичных документов и форм отчетности и предназначены для бухгалтерий численностью в 1–3 человека.</w:t>
      </w:r>
    </w:p>
    <w:p w:rsidR="00C861F6" w:rsidRPr="00EA7E5B" w:rsidRDefault="002A1371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Интегрированные бухгалтерские системы предоставляют пользователям, как правило, более широкие возможности и обеспечивают ведение учета по всем основным участкам. Их отличительной особенностью является возможность организации учета на нескольких компьютерах с объединением данных в одной базе, на основе которой формируется отчетность. Интегрированные бухгалтерские системы также позволяют организовать работу в локальной сети. При этом на каждом компьютере, как правило, работает вся система, а для разделения учета используются лишь определенные ее возможности.</w:t>
      </w:r>
    </w:p>
    <w:p w:rsidR="00C861F6" w:rsidRPr="00EA7E5B" w:rsidRDefault="00E7715A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Программы</w:t>
      </w:r>
      <w:r w:rsidR="002A1371" w:rsidRPr="00EA7E5B">
        <w:rPr>
          <w:sz w:val="28"/>
          <w:szCs w:val="28"/>
        </w:rPr>
        <w:t xml:space="preserve"> класса “Бухгалтерский конструктор” предоставляют пользователям возможность изменять методику учета, корректировать учетную политику предприятия, которая предполагает, например, выбор определенных правил оценки запасов товарно-материальных ценностей (ЛИФО, по средневзвешенным или учетным ценам и др.), варианта начисления износа малоценных и быстроизнашивающихся предметов (исходя из сроков службы и стоимости, в соответствии с нормативными или сметными ставками, в размере 50 или 100 % стоимости при </w:t>
      </w:r>
      <w:r w:rsidR="00C861F6" w:rsidRPr="00EA7E5B">
        <w:rPr>
          <w:sz w:val="28"/>
          <w:szCs w:val="28"/>
        </w:rPr>
        <w:t>передаче в эксплуатацию) и т.д.</w:t>
      </w:r>
    </w:p>
    <w:p w:rsidR="00C861F6" w:rsidRPr="00EA7E5B" w:rsidRDefault="002A1371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Бухгалтерский комплекс представляет собой систему из отде</w:t>
      </w:r>
      <w:r w:rsidR="00E7715A" w:rsidRPr="00EA7E5B">
        <w:rPr>
          <w:sz w:val="28"/>
          <w:szCs w:val="28"/>
        </w:rPr>
        <w:t>льных взаимосвязанных АРМ (АРМ «Финансы», АРМ «Заработная плата», АРМ «Склад», АРМ «Торговый зал»</w:t>
      </w:r>
      <w:r w:rsidRPr="00EA7E5B">
        <w:rPr>
          <w:sz w:val="28"/>
          <w:szCs w:val="28"/>
        </w:rPr>
        <w:t xml:space="preserve"> и др.), каждое из которых предназначено для автоматизации отдельного участка бухгалтерского учета. Работа отдельных АРМ может быть организована как на одном компьютере, так и на разных машинах, объединенных в локальной вычислительной сети. Совместная работа различных АРМ обеспечивается чаще всего через АРМ главного бухгалтера. Такая организация работы системы позволяет глубже проработать отдельные участки учета и требует меньшей доработки системы конечными пользователями, так как обладает широкими функциональными возможностями.</w:t>
      </w:r>
    </w:p>
    <w:p w:rsidR="00C861F6" w:rsidRPr="00EA7E5B" w:rsidRDefault="002A1371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 xml:space="preserve">Программы </w:t>
      </w:r>
      <w:r w:rsidR="00E7715A" w:rsidRPr="00EA7E5B">
        <w:rPr>
          <w:sz w:val="28"/>
          <w:szCs w:val="28"/>
        </w:rPr>
        <w:t>класса «Бухгалтерия-офис»</w:t>
      </w:r>
      <w:r w:rsidRPr="00EA7E5B">
        <w:rPr>
          <w:sz w:val="28"/>
          <w:szCs w:val="28"/>
        </w:rPr>
        <w:t>, помимо учетных функций, решают аналитические задачи, оптимизируют сбыт продукции, управляют закупками сырья, обеспечивают организацию делопроизводства на предприятии, а в некоторых системах — и правовую поддержку бизнеса (благодаря возможности совместной работы со справочными правовыми системами, которые поставляются отдельно от основного модуля). Система предоставляет широкие возможности в области менеджмента и маркетинга, поэтому бухгалтерская составляющая здесь может не быть главенствующей. Больше внимания уделяется взаимосвязи всех составных частей системы и возможности эффективного управления предприятием.</w:t>
      </w:r>
    </w:p>
    <w:p w:rsidR="00C861F6" w:rsidRPr="00EA7E5B" w:rsidRDefault="002A1371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Системы учета международного уровня позволяют организовать учет и провести анализ в соответствии с некоторыми международными стандартами учета (GAAP, IASC). Поскольку совместить отечественные методики с международными сложно, такие системы позволяют сформировать лишь наиболее распространенные формы внутрифирменной отчетности (Income Statement, Cash Flow) и произвести анализ хозяйственной деятельности по набору ограниченных показателей с использованием несложных методик (например, “Break Event Point”). Интерфейс таких программ организован, как правило, на русском и английском языках.</w:t>
      </w:r>
    </w:p>
    <w:p w:rsidR="00C861F6" w:rsidRPr="00EA7E5B" w:rsidRDefault="002A1371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Международные системы, как и программы класса “Бухгалтерия-офис”, не только представляют пользователю широкие возможности в области организации традиционного бухгалтерского учета, но и позволяют обеспечить управление проектами, системой закупок и продаж и т.д. Кроме возможностей генерации отчетов, настройки меню пользователя и т.п. международные системы могут содержать специфические и несвойственные отечественным программам сервисные возможности. Например, работа программы по таймеру позволяет выполнить длительную обработку данных, резервное копирование и формирование объемных ежедневных отчетов в ночное и нерабочее время.</w:t>
      </w:r>
    </w:p>
    <w:p w:rsidR="00B70692" w:rsidRPr="00EA7E5B" w:rsidRDefault="002A1371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Альтернативой представленной выше классификации программных продуктов по автоматизации бухгалтерского учета служит подход, в соответствии с которым программы могут к</w:t>
      </w:r>
      <w:r w:rsidR="00C861F6" w:rsidRPr="00EA7E5B">
        <w:rPr>
          <w:sz w:val="28"/>
          <w:szCs w:val="28"/>
        </w:rPr>
        <w:t>лассифицироваться на работающие «от проводки» и «от документа»</w:t>
      </w:r>
      <w:r w:rsidRPr="00EA7E5B">
        <w:rPr>
          <w:sz w:val="28"/>
          <w:szCs w:val="28"/>
        </w:rPr>
        <w:t>.</w:t>
      </w:r>
    </w:p>
    <w:p w:rsidR="00B70692" w:rsidRPr="00EA7E5B" w:rsidRDefault="002A1371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 xml:space="preserve">В первом случае учет ведется, как правило, с использованием одного или нескольких журналов хозяйственных операций, предназначенных для регистрации проводок, во втором — ввод данных по любой хозяйственной операции осуществляется на основе заполнения экранных форм с реквизитами первичных документов (кассовых ордеров, авансовых отчетов и т.д.). По введенным данным формируются проводки. Наиболее последовательно подход работы </w:t>
      </w:r>
      <w:r w:rsidR="00C861F6" w:rsidRPr="00EA7E5B">
        <w:rPr>
          <w:sz w:val="28"/>
          <w:szCs w:val="28"/>
        </w:rPr>
        <w:t>«от проводки» реализован в пакете «Финансы без проблем»</w:t>
      </w:r>
      <w:r w:rsidRPr="00EA7E5B">
        <w:rPr>
          <w:sz w:val="28"/>
          <w:szCs w:val="28"/>
        </w:rPr>
        <w:t xml:space="preserve">, в большинстве же других программ есть возможности непосредственного ввода в журнал хозяйственных операций документов, по которым формируются проводки. В различных пакетах эта функция реализована более </w:t>
      </w:r>
      <w:r w:rsidR="00C861F6" w:rsidRPr="00EA7E5B">
        <w:rPr>
          <w:sz w:val="28"/>
          <w:szCs w:val="28"/>
        </w:rPr>
        <w:t>или менее универсально: если в «1С: Бухгалтерии»</w:t>
      </w:r>
      <w:r w:rsidRPr="00EA7E5B">
        <w:rPr>
          <w:sz w:val="28"/>
          <w:szCs w:val="28"/>
        </w:rPr>
        <w:t xml:space="preserve"> производится заполнение условных пол</w:t>
      </w:r>
      <w:r w:rsidR="00C861F6" w:rsidRPr="00EA7E5B">
        <w:rPr>
          <w:sz w:val="28"/>
          <w:szCs w:val="28"/>
        </w:rPr>
        <w:t>ей стилизованной таблицы, то в «Инфо-Бухгалтере»</w:t>
      </w:r>
      <w:r w:rsidRPr="00EA7E5B">
        <w:rPr>
          <w:sz w:val="28"/>
          <w:szCs w:val="28"/>
        </w:rPr>
        <w:t xml:space="preserve"> генератор отчетов выводит на экран документ, по форме соответствующий типовой форме первичного документа.</w:t>
      </w:r>
    </w:p>
    <w:p w:rsidR="002A1371" w:rsidRPr="00EA7E5B" w:rsidRDefault="002A1371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Как известно, для отражения хозяйственных операций в бухгалтерском учете используются различные учетные регистры. На современных предприятиях применяются четыре основные формы учета:</w:t>
      </w:r>
    </w:p>
    <w:p w:rsidR="002A1371" w:rsidRPr="00EA7E5B" w:rsidRDefault="002A1371" w:rsidP="00EA7E5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мемориально-ордерная;</w:t>
      </w:r>
    </w:p>
    <w:p w:rsidR="002A1371" w:rsidRPr="00EA7E5B" w:rsidRDefault="002A1371" w:rsidP="00EA7E5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журнально-ордерная;</w:t>
      </w:r>
    </w:p>
    <w:p w:rsidR="002A1371" w:rsidRPr="00EA7E5B" w:rsidRDefault="002A1371" w:rsidP="00EA7E5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упрощенная;</w:t>
      </w:r>
    </w:p>
    <w:p w:rsidR="002A1371" w:rsidRPr="00EA7E5B" w:rsidRDefault="002A1371" w:rsidP="00EA7E5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автоматизированная.</w:t>
      </w:r>
    </w:p>
    <w:p w:rsidR="00B70692" w:rsidRPr="00EA7E5B" w:rsidRDefault="002A1371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Программные продукты по автоматизации бухгалтерского учета составляют автоматизированную форму учета, возникшую на основе немашинных форм. Поэтому принципы ее организации, хотя и отличаются от других, все же имеют некоторое сходство. Это в первую очередь относится к программам по автоматизации бухгалтерского учета, в которых используются принципы, лежащие в основе организации упрощенной формы учета. Такие программные продукты можно назвать универсальными программами.</w:t>
      </w:r>
    </w:p>
    <w:p w:rsidR="00B70692" w:rsidRPr="00EA7E5B" w:rsidRDefault="002A1371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Универсальные бухгалтерские программы состоят из одного-двух модулей. Входящие в них функции позволяют автоматизировать любой раздел бухгалтерского учета, но не подразделяются по участкам бухгалтерского учета. На освоение программы и процесс автоматизации учета с ее помощью бухгалт</w:t>
      </w:r>
      <w:r w:rsidR="00B70692" w:rsidRPr="00EA7E5B">
        <w:rPr>
          <w:sz w:val="28"/>
          <w:szCs w:val="28"/>
        </w:rPr>
        <w:t>ер тратит незначительное время.</w:t>
      </w:r>
    </w:p>
    <w:p w:rsidR="002C1A1D" w:rsidRPr="00EA7E5B" w:rsidRDefault="002A1371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Универсальные программы обычно покрывают потребности всей бухгалтерии на малых предприятиях с простым учетом. Их возможностей, как правило, достаточно и для автоматизации практически всего учета на средних предприятиях. Но в дополнение к такой программе могут потребоваться специальные программы для автоматизации бухгалтерских функций, которые ведутся на данном предприятии специфическим образом. На крупных предприятиях универсальные программы часто применяются как инструмент главного бухгалтера, а также для автоматизации тех участков, где нет сложного документооборота, например, для учета расчетов с подотчетными лицами.</w:t>
      </w:r>
    </w:p>
    <w:p w:rsidR="002A1371" w:rsidRPr="00EA7E5B" w:rsidRDefault="002A1371" w:rsidP="00EA7E5B">
      <w:pPr>
        <w:spacing w:line="360" w:lineRule="auto"/>
        <w:ind w:firstLine="709"/>
        <w:jc w:val="both"/>
        <w:rPr>
          <w:sz w:val="28"/>
          <w:szCs w:val="28"/>
        </w:rPr>
      </w:pPr>
      <w:r w:rsidRPr="00EA7E5B">
        <w:rPr>
          <w:sz w:val="28"/>
          <w:szCs w:val="28"/>
        </w:rPr>
        <w:t xml:space="preserve">Естественно, ответа на вопрос, какие программы — универсальные или функциональные — лучше, не существует. Он зависит от целого ряда условий. Зачастую на практике среднее или крупное предприятие, использующее универсальную программу, затем приобретает в дополнение к ней и функциональную. Функциональная программа в таком случае может использоваться для автоматизации отдельных участков бухгалтерского учета. Необходимость в этой программе возникает и тогда, когда по некоторым участкам имеется большой документооборот, или же требуется вести сложный специфический учет. </w:t>
      </w:r>
    </w:p>
    <w:p w:rsidR="00C861F6" w:rsidRPr="00EA7E5B" w:rsidRDefault="00C861F6" w:rsidP="00EA7E5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C1A1D" w:rsidRPr="00293BDA" w:rsidRDefault="002C1A1D" w:rsidP="00EA7E5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3BDA">
        <w:rPr>
          <w:b/>
          <w:sz w:val="28"/>
          <w:szCs w:val="28"/>
        </w:rPr>
        <w:t>4. Таблица «Ведомость учета брака»</w:t>
      </w:r>
    </w:p>
    <w:p w:rsidR="00293BDA" w:rsidRPr="00EA7E5B" w:rsidRDefault="00293BDA" w:rsidP="00EA7E5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5"/>
        <w:gridCol w:w="2186"/>
        <w:gridCol w:w="1360"/>
        <w:gridCol w:w="1034"/>
        <w:gridCol w:w="1363"/>
        <w:gridCol w:w="1521"/>
      </w:tblGrid>
      <w:tr w:rsidR="002C1A1D" w:rsidRPr="004022B9" w:rsidTr="004022B9">
        <w:trPr>
          <w:jc w:val="center"/>
        </w:trPr>
        <w:tc>
          <w:tcPr>
            <w:tcW w:w="1368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Месяц</w:t>
            </w:r>
          </w:p>
        </w:tc>
        <w:tc>
          <w:tcPr>
            <w:tcW w:w="23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Ф.И.О.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Таб.№</w:t>
            </w:r>
          </w:p>
        </w:tc>
        <w:tc>
          <w:tcPr>
            <w:tcW w:w="108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% брака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Сумма з\п</w:t>
            </w:r>
          </w:p>
        </w:tc>
        <w:tc>
          <w:tcPr>
            <w:tcW w:w="162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Сумма брака</w:t>
            </w:r>
          </w:p>
        </w:tc>
      </w:tr>
      <w:tr w:rsidR="002C1A1D" w:rsidRPr="004022B9" w:rsidTr="004022B9">
        <w:trPr>
          <w:jc w:val="center"/>
        </w:trPr>
        <w:tc>
          <w:tcPr>
            <w:tcW w:w="1368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Январь</w:t>
            </w:r>
          </w:p>
        </w:tc>
        <w:tc>
          <w:tcPr>
            <w:tcW w:w="23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Иванов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245</w:t>
            </w:r>
          </w:p>
        </w:tc>
        <w:tc>
          <w:tcPr>
            <w:tcW w:w="108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3265</w:t>
            </w:r>
          </w:p>
        </w:tc>
        <w:tc>
          <w:tcPr>
            <w:tcW w:w="162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326,5</w:t>
            </w:r>
          </w:p>
        </w:tc>
      </w:tr>
      <w:tr w:rsidR="002C1A1D" w:rsidRPr="004022B9" w:rsidTr="004022B9">
        <w:trPr>
          <w:jc w:val="center"/>
        </w:trPr>
        <w:tc>
          <w:tcPr>
            <w:tcW w:w="1368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Февраль</w:t>
            </w:r>
          </w:p>
        </w:tc>
        <w:tc>
          <w:tcPr>
            <w:tcW w:w="23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Петров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289</w:t>
            </w:r>
          </w:p>
        </w:tc>
        <w:tc>
          <w:tcPr>
            <w:tcW w:w="108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8%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4568</w:t>
            </w:r>
          </w:p>
        </w:tc>
        <w:tc>
          <w:tcPr>
            <w:tcW w:w="162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365,4</w:t>
            </w:r>
          </w:p>
        </w:tc>
      </w:tr>
      <w:tr w:rsidR="002C1A1D" w:rsidRPr="004022B9" w:rsidTr="004022B9">
        <w:trPr>
          <w:jc w:val="center"/>
        </w:trPr>
        <w:tc>
          <w:tcPr>
            <w:tcW w:w="1368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Март</w:t>
            </w:r>
          </w:p>
        </w:tc>
        <w:tc>
          <w:tcPr>
            <w:tcW w:w="23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Сидоров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356</w:t>
            </w:r>
          </w:p>
        </w:tc>
        <w:tc>
          <w:tcPr>
            <w:tcW w:w="108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5%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4500</w:t>
            </w:r>
          </w:p>
        </w:tc>
        <w:tc>
          <w:tcPr>
            <w:tcW w:w="162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225,0</w:t>
            </w:r>
          </w:p>
        </w:tc>
      </w:tr>
      <w:tr w:rsidR="002C1A1D" w:rsidRPr="004022B9" w:rsidTr="004022B9">
        <w:trPr>
          <w:jc w:val="center"/>
        </w:trPr>
        <w:tc>
          <w:tcPr>
            <w:tcW w:w="1368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Апрель</w:t>
            </w:r>
          </w:p>
        </w:tc>
        <w:tc>
          <w:tcPr>
            <w:tcW w:w="23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Паньчук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657</w:t>
            </w:r>
          </w:p>
        </w:tc>
        <w:tc>
          <w:tcPr>
            <w:tcW w:w="108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11%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6804</w:t>
            </w:r>
          </w:p>
        </w:tc>
        <w:tc>
          <w:tcPr>
            <w:tcW w:w="162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748,4</w:t>
            </w:r>
          </w:p>
        </w:tc>
      </w:tr>
      <w:tr w:rsidR="002C1A1D" w:rsidRPr="004022B9" w:rsidTr="004022B9">
        <w:trPr>
          <w:jc w:val="center"/>
        </w:trPr>
        <w:tc>
          <w:tcPr>
            <w:tcW w:w="1368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Май</w:t>
            </w:r>
          </w:p>
        </w:tc>
        <w:tc>
          <w:tcPr>
            <w:tcW w:w="23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Васин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568</w:t>
            </w:r>
          </w:p>
        </w:tc>
        <w:tc>
          <w:tcPr>
            <w:tcW w:w="108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9%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6759</w:t>
            </w:r>
          </w:p>
        </w:tc>
        <w:tc>
          <w:tcPr>
            <w:tcW w:w="162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608,3</w:t>
            </w:r>
          </w:p>
        </w:tc>
      </w:tr>
      <w:tr w:rsidR="002C1A1D" w:rsidRPr="004022B9" w:rsidTr="004022B9">
        <w:trPr>
          <w:jc w:val="center"/>
        </w:trPr>
        <w:tc>
          <w:tcPr>
            <w:tcW w:w="1368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Июнь</w:t>
            </w:r>
          </w:p>
        </w:tc>
        <w:tc>
          <w:tcPr>
            <w:tcW w:w="23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Борисова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849</w:t>
            </w:r>
          </w:p>
        </w:tc>
        <w:tc>
          <w:tcPr>
            <w:tcW w:w="108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12%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4673</w:t>
            </w:r>
          </w:p>
        </w:tc>
        <w:tc>
          <w:tcPr>
            <w:tcW w:w="162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560,7</w:t>
            </w:r>
          </w:p>
        </w:tc>
      </w:tr>
      <w:tr w:rsidR="002C1A1D" w:rsidRPr="004022B9" w:rsidTr="004022B9">
        <w:trPr>
          <w:jc w:val="center"/>
        </w:trPr>
        <w:tc>
          <w:tcPr>
            <w:tcW w:w="1368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Июль</w:t>
            </w:r>
          </w:p>
        </w:tc>
        <w:tc>
          <w:tcPr>
            <w:tcW w:w="23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Сорокин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409</w:t>
            </w:r>
          </w:p>
        </w:tc>
        <w:tc>
          <w:tcPr>
            <w:tcW w:w="108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21%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5677</w:t>
            </w:r>
          </w:p>
        </w:tc>
        <w:tc>
          <w:tcPr>
            <w:tcW w:w="162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1192,1</w:t>
            </w:r>
          </w:p>
        </w:tc>
      </w:tr>
      <w:tr w:rsidR="002C1A1D" w:rsidRPr="004022B9" w:rsidTr="004022B9">
        <w:trPr>
          <w:jc w:val="center"/>
        </w:trPr>
        <w:tc>
          <w:tcPr>
            <w:tcW w:w="1368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Август</w:t>
            </w:r>
          </w:p>
        </w:tc>
        <w:tc>
          <w:tcPr>
            <w:tcW w:w="23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Федорова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386</w:t>
            </w:r>
          </w:p>
        </w:tc>
        <w:tc>
          <w:tcPr>
            <w:tcW w:w="108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46%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6836</w:t>
            </w:r>
          </w:p>
        </w:tc>
        <w:tc>
          <w:tcPr>
            <w:tcW w:w="162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3144,5</w:t>
            </w:r>
          </w:p>
        </w:tc>
      </w:tr>
      <w:tr w:rsidR="002C1A1D" w:rsidRPr="004022B9" w:rsidTr="004022B9">
        <w:trPr>
          <w:jc w:val="center"/>
        </w:trPr>
        <w:tc>
          <w:tcPr>
            <w:tcW w:w="1368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Сентябрь</w:t>
            </w:r>
          </w:p>
        </w:tc>
        <w:tc>
          <w:tcPr>
            <w:tcW w:w="23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Титова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598</w:t>
            </w:r>
          </w:p>
        </w:tc>
        <w:tc>
          <w:tcPr>
            <w:tcW w:w="108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6%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3534</w:t>
            </w:r>
          </w:p>
        </w:tc>
        <w:tc>
          <w:tcPr>
            <w:tcW w:w="162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212,0</w:t>
            </w:r>
          </w:p>
        </w:tc>
      </w:tr>
      <w:tr w:rsidR="002C1A1D" w:rsidRPr="004022B9" w:rsidTr="004022B9">
        <w:trPr>
          <w:jc w:val="center"/>
        </w:trPr>
        <w:tc>
          <w:tcPr>
            <w:tcW w:w="1368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Октябрь</w:t>
            </w:r>
          </w:p>
        </w:tc>
        <w:tc>
          <w:tcPr>
            <w:tcW w:w="23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Пирогов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4569</w:t>
            </w:r>
          </w:p>
        </w:tc>
        <w:tc>
          <w:tcPr>
            <w:tcW w:w="108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3%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5789</w:t>
            </w:r>
          </w:p>
        </w:tc>
        <w:tc>
          <w:tcPr>
            <w:tcW w:w="162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173,6</w:t>
            </w:r>
          </w:p>
        </w:tc>
      </w:tr>
      <w:tr w:rsidR="002C1A1D" w:rsidRPr="004022B9" w:rsidTr="004022B9">
        <w:trPr>
          <w:jc w:val="center"/>
        </w:trPr>
        <w:tc>
          <w:tcPr>
            <w:tcW w:w="1368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Ноябрь</w:t>
            </w:r>
          </w:p>
        </w:tc>
        <w:tc>
          <w:tcPr>
            <w:tcW w:w="23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Светов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239</w:t>
            </w:r>
          </w:p>
        </w:tc>
        <w:tc>
          <w:tcPr>
            <w:tcW w:w="108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2%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4673</w:t>
            </w:r>
          </w:p>
        </w:tc>
        <w:tc>
          <w:tcPr>
            <w:tcW w:w="162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93,4</w:t>
            </w:r>
          </w:p>
        </w:tc>
      </w:tr>
      <w:tr w:rsidR="002C1A1D" w:rsidRPr="004022B9" w:rsidTr="004022B9">
        <w:trPr>
          <w:jc w:val="center"/>
        </w:trPr>
        <w:tc>
          <w:tcPr>
            <w:tcW w:w="1368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Декабрь</w:t>
            </w:r>
          </w:p>
        </w:tc>
        <w:tc>
          <w:tcPr>
            <w:tcW w:w="23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Козлов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590</w:t>
            </w:r>
          </w:p>
        </w:tc>
        <w:tc>
          <w:tcPr>
            <w:tcW w:w="108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1%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6785</w:t>
            </w:r>
          </w:p>
        </w:tc>
        <w:tc>
          <w:tcPr>
            <w:tcW w:w="162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67,8</w:t>
            </w:r>
          </w:p>
        </w:tc>
      </w:tr>
      <w:tr w:rsidR="002C1A1D" w:rsidRPr="004022B9" w:rsidTr="004022B9">
        <w:trPr>
          <w:jc w:val="center"/>
        </w:trPr>
        <w:tc>
          <w:tcPr>
            <w:tcW w:w="1368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2C1A1D" w:rsidRPr="004022B9" w:rsidTr="004022B9">
        <w:trPr>
          <w:jc w:val="center"/>
        </w:trPr>
        <w:tc>
          <w:tcPr>
            <w:tcW w:w="1368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Максимальная сумма брака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3144,5</w:t>
            </w:r>
          </w:p>
        </w:tc>
      </w:tr>
      <w:tr w:rsidR="002C1A1D" w:rsidRPr="004022B9" w:rsidTr="004022B9">
        <w:trPr>
          <w:jc w:val="center"/>
        </w:trPr>
        <w:tc>
          <w:tcPr>
            <w:tcW w:w="1368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Минимальная сумма брака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67,8</w:t>
            </w:r>
          </w:p>
        </w:tc>
      </w:tr>
      <w:tr w:rsidR="002C1A1D" w:rsidRPr="004022B9" w:rsidTr="004022B9">
        <w:trPr>
          <w:jc w:val="center"/>
        </w:trPr>
        <w:tc>
          <w:tcPr>
            <w:tcW w:w="1368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Средняя сумма брака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643,1</w:t>
            </w:r>
          </w:p>
        </w:tc>
      </w:tr>
      <w:tr w:rsidR="002C1A1D" w:rsidRPr="004022B9" w:rsidTr="004022B9">
        <w:trPr>
          <w:jc w:val="center"/>
        </w:trPr>
        <w:tc>
          <w:tcPr>
            <w:tcW w:w="1368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 xml:space="preserve">Средний процент брака </w:t>
            </w:r>
          </w:p>
        </w:tc>
        <w:tc>
          <w:tcPr>
            <w:tcW w:w="144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C1A1D" w:rsidRPr="004022B9" w:rsidRDefault="002C1A1D" w:rsidP="004022B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4022B9">
              <w:rPr>
                <w:sz w:val="20"/>
                <w:szCs w:val="28"/>
              </w:rPr>
              <w:t>12%</w:t>
            </w:r>
          </w:p>
        </w:tc>
      </w:tr>
    </w:tbl>
    <w:p w:rsidR="002C1A1D" w:rsidRPr="00EA7E5B" w:rsidRDefault="002C1A1D" w:rsidP="00EA7E5B">
      <w:pPr>
        <w:spacing w:line="360" w:lineRule="auto"/>
        <w:ind w:firstLine="709"/>
        <w:jc w:val="both"/>
        <w:rPr>
          <w:sz w:val="28"/>
          <w:szCs w:val="28"/>
        </w:rPr>
      </w:pPr>
    </w:p>
    <w:p w:rsidR="002C1A1D" w:rsidRPr="00293BDA" w:rsidRDefault="00293BDA" w:rsidP="00293BDA">
      <w:pPr>
        <w:tabs>
          <w:tab w:val="left" w:pos="354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C1A1D" w:rsidRPr="00293BDA">
        <w:rPr>
          <w:b/>
          <w:sz w:val="28"/>
          <w:szCs w:val="28"/>
        </w:rPr>
        <w:t>Список литературы</w:t>
      </w:r>
    </w:p>
    <w:p w:rsidR="00D40619" w:rsidRPr="00EA7E5B" w:rsidRDefault="00D40619" w:rsidP="00EA7E5B">
      <w:pPr>
        <w:spacing w:line="360" w:lineRule="auto"/>
        <w:ind w:firstLine="709"/>
        <w:jc w:val="both"/>
        <w:rPr>
          <w:sz w:val="28"/>
          <w:szCs w:val="28"/>
        </w:rPr>
      </w:pPr>
    </w:p>
    <w:p w:rsidR="002C1A1D" w:rsidRPr="00EA7E5B" w:rsidRDefault="002C1A1D" w:rsidP="00293BDA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A7E5B">
        <w:rPr>
          <w:sz w:val="28"/>
          <w:szCs w:val="28"/>
        </w:rPr>
        <w:t xml:space="preserve">Ветрова, А.О. О «полезностях» </w:t>
      </w:r>
      <w:r w:rsidRPr="00EA7E5B">
        <w:rPr>
          <w:sz w:val="28"/>
          <w:szCs w:val="28"/>
          <w:lang w:val="en-US"/>
        </w:rPr>
        <w:t>Microsoft</w:t>
      </w:r>
      <w:r w:rsidRPr="00EA7E5B">
        <w:rPr>
          <w:sz w:val="28"/>
          <w:szCs w:val="28"/>
        </w:rPr>
        <w:t xml:space="preserve"> </w:t>
      </w:r>
      <w:r w:rsidRPr="00EA7E5B">
        <w:rPr>
          <w:sz w:val="28"/>
          <w:szCs w:val="28"/>
          <w:lang w:val="en-US"/>
        </w:rPr>
        <w:t>Excel</w:t>
      </w:r>
      <w:r w:rsidRPr="00EA7E5B">
        <w:rPr>
          <w:sz w:val="28"/>
          <w:szCs w:val="28"/>
        </w:rPr>
        <w:t xml:space="preserve"> // Бухгалтер и компьютер, 2001, № 12.</w:t>
      </w:r>
    </w:p>
    <w:p w:rsidR="002C1A1D" w:rsidRPr="00EA7E5B" w:rsidRDefault="002C1A1D" w:rsidP="00293BDA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Гребенюк, Е.И., Гребенюк, Н.А. Технические средства информатизации. – М.: Академия, 2006</w:t>
      </w:r>
    </w:p>
    <w:p w:rsidR="002C1A1D" w:rsidRPr="00EA7E5B" w:rsidRDefault="002C1A1D" w:rsidP="00293BDA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Ефимова, О., Морозова, В. Курс компьютерной технологии: Учебное пособие. – М.: АБФ, 1998.</w:t>
      </w:r>
    </w:p>
    <w:p w:rsidR="002C1A1D" w:rsidRPr="00EA7E5B" w:rsidRDefault="002C1A1D" w:rsidP="00293BDA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Королев, Ю.Ю. Классификация программных продуктов по автоматизации бухгалтерского учета // http://www.k-press.ru/cd.asp</w:t>
      </w:r>
    </w:p>
    <w:p w:rsidR="002C1A1D" w:rsidRPr="00EA7E5B" w:rsidRDefault="002C1A1D" w:rsidP="00293BDA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Михеева, Е.В. Информационные технологии в профессиональной деятельности. – М.: Академия, 2005.</w:t>
      </w:r>
    </w:p>
    <w:p w:rsidR="002C1A1D" w:rsidRPr="00EA7E5B" w:rsidRDefault="002C1A1D" w:rsidP="00293BDA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Михеева, Е.В. Практикум по информатике. – М.: Академия, 2006.</w:t>
      </w:r>
    </w:p>
    <w:p w:rsidR="002C1A1D" w:rsidRPr="00EA7E5B" w:rsidRDefault="002C1A1D" w:rsidP="00293BDA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Михеева, Е.В. Практикум по информационным технологиям в профессиональной деятельности. – М.: Академия, 2004.</w:t>
      </w:r>
    </w:p>
    <w:p w:rsidR="002C1A1D" w:rsidRPr="00EA7E5B" w:rsidRDefault="002C1A1D" w:rsidP="00293BDA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A7E5B">
        <w:rPr>
          <w:sz w:val="28"/>
          <w:szCs w:val="28"/>
        </w:rPr>
        <w:t xml:space="preserve">Шафрин, Ю. Информационные технологии. – М.: Издательство «Лаборатория базовых знаний», 2000. </w:t>
      </w:r>
    </w:p>
    <w:p w:rsidR="002C1A1D" w:rsidRPr="00EA7E5B" w:rsidRDefault="002C1A1D" w:rsidP="00293BDA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A7E5B">
        <w:rPr>
          <w:sz w:val="28"/>
          <w:szCs w:val="28"/>
        </w:rPr>
        <w:t>http://www.cons-plus.ru/</w:t>
      </w:r>
      <w:bookmarkStart w:id="0" w:name="_GoBack"/>
      <w:bookmarkEnd w:id="0"/>
    </w:p>
    <w:sectPr w:rsidR="002C1A1D" w:rsidRPr="00EA7E5B" w:rsidSect="003A2814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2B9" w:rsidRDefault="004022B9">
      <w:r>
        <w:separator/>
      </w:r>
    </w:p>
  </w:endnote>
  <w:endnote w:type="continuationSeparator" w:id="0">
    <w:p w:rsidR="004022B9" w:rsidRDefault="0040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B9A" w:rsidRDefault="00FB5B9A" w:rsidP="002D25C6">
    <w:pPr>
      <w:pStyle w:val="a4"/>
      <w:framePr w:wrap="around" w:vAnchor="text" w:hAnchor="margin" w:xAlign="center" w:y="1"/>
      <w:rPr>
        <w:rStyle w:val="a6"/>
      </w:rPr>
    </w:pPr>
  </w:p>
  <w:p w:rsidR="00FB5B9A" w:rsidRDefault="00FB5B9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B9A" w:rsidRDefault="008A0E1F" w:rsidP="002D25C6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1</w:t>
    </w:r>
  </w:p>
  <w:p w:rsidR="00FB5B9A" w:rsidRDefault="00FB5B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2B9" w:rsidRDefault="004022B9">
      <w:r>
        <w:separator/>
      </w:r>
    </w:p>
  </w:footnote>
  <w:footnote w:type="continuationSeparator" w:id="0">
    <w:p w:rsidR="004022B9" w:rsidRDefault="00402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144BA"/>
    <w:multiLevelType w:val="hybridMultilevel"/>
    <w:tmpl w:val="B3402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1C6E87"/>
    <w:multiLevelType w:val="hybridMultilevel"/>
    <w:tmpl w:val="DB4A60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EF5CC6"/>
    <w:multiLevelType w:val="hybridMultilevel"/>
    <w:tmpl w:val="C5F4972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5A6134"/>
    <w:multiLevelType w:val="hybridMultilevel"/>
    <w:tmpl w:val="3D44B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371"/>
    <w:rsid w:val="00112104"/>
    <w:rsid w:val="001467CE"/>
    <w:rsid w:val="00293BDA"/>
    <w:rsid w:val="002A1371"/>
    <w:rsid w:val="002C1A1D"/>
    <w:rsid w:val="002D25C6"/>
    <w:rsid w:val="003770EF"/>
    <w:rsid w:val="003A2814"/>
    <w:rsid w:val="003A4661"/>
    <w:rsid w:val="003B11AC"/>
    <w:rsid w:val="004022B9"/>
    <w:rsid w:val="005F5EA3"/>
    <w:rsid w:val="00880B29"/>
    <w:rsid w:val="008A0E1F"/>
    <w:rsid w:val="008E7333"/>
    <w:rsid w:val="00946D70"/>
    <w:rsid w:val="00B70692"/>
    <w:rsid w:val="00C861F6"/>
    <w:rsid w:val="00D40619"/>
    <w:rsid w:val="00E7715A"/>
    <w:rsid w:val="00E91571"/>
    <w:rsid w:val="00EA7E5B"/>
    <w:rsid w:val="00FB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0BFA832-0307-47D5-B786-7C93F46D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1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C1A1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2C1A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2768</Words>
  <Characters>15781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18512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Администратор</dc:creator>
  <cp:keywords/>
  <dc:description/>
  <cp:lastModifiedBy>admin</cp:lastModifiedBy>
  <cp:revision>2</cp:revision>
  <dcterms:created xsi:type="dcterms:W3CDTF">2014-03-03T18:49:00Z</dcterms:created>
  <dcterms:modified xsi:type="dcterms:W3CDTF">2014-03-03T18:49:00Z</dcterms:modified>
</cp:coreProperties>
</file>