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698" w:rsidRDefault="00E57698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Курсовая работа на тему:</w:t>
      </w:r>
    </w:p>
    <w:p w:rsidR="00E57698" w:rsidRDefault="00E57698">
      <w:pPr>
        <w:pStyle w:val="2"/>
      </w:pPr>
      <w:r>
        <w:t xml:space="preserve">«Правовые нормы и этика </w:t>
      </w:r>
      <w:r>
        <w:rPr>
          <w:lang w:val="en-US"/>
        </w:rPr>
        <w:t>Public</w:t>
      </w:r>
      <w:r>
        <w:t xml:space="preserve"> </w:t>
      </w:r>
      <w:r>
        <w:rPr>
          <w:lang w:val="en-US"/>
        </w:rPr>
        <w:t>relations</w:t>
      </w:r>
      <w:r>
        <w:t>: мировой и российский опыт »</w:t>
      </w:r>
    </w:p>
    <w:p w:rsidR="003C6D51" w:rsidRDefault="003C6D51">
      <w:pPr>
        <w:spacing w:line="360" w:lineRule="auto"/>
        <w:ind w:left="709"/>
        <w:jc w:val="center"/>
        <w:rPr>
          <w:b/>
          <w:bCs/>
          <w:sz w:val="28"/>
          <w:szCs w:val="28"/>
        </w:rPr>
      </w:pPr>
    </w:p>
    <w:p w:rsidR="00E57698" w:rsidRDefault="00E57698">
      <w:pPr>
        <w:spacing w:line="360" w:lineRule="auto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Содержание:</w:t>
      </w:r>
    </w:p>
    <w:p w:rsidR="00E57698" w:rsidRDefault="00E57698">
      <w:pPr>
        <w:pStyle w:val="5"/>
      </w:pPr>
      <w:r>
        <w:t>Введение</w:t>
      </w:r>
    </w:p>
    <w:p w:rsidR="00E57698" w:rsidRDefault="00E57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1</w:t>
      </w:r>
    </w:p>
    <w:p w:rsidR="00E57698" w:rsidRDefault="00E57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опыт регулирования сферы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.</w:t>
      </w:r>
    </w:p>
    <w:p w:rsidR="00E57698" w:rsidRDefault="00E57698">
      <w:pPr>
        <w:pStyle w:val="6"/>
      </w:pPr>
      <w:r>
        <w:t>Глава 2</w:t>
      </w:r>
    </w:p>
    <w:p w:rsidR="00E57698" w:rsidRDefault="00E57698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регулирования сферы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в России.</w:t>
      </w:r>
    </w:p>
    <w:p w:rsidR="00E57698" w:rsidRDefault="00E57698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E57698" w:rsidRDefault="00E5769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Введение.</w:t>
      </w:r>
    </w:p>
    <w:p w:rsidR="00E57698" w:rsidRDefault="00E57698">
      <w:pPr>
        <w:pStyle w:val="23"/>
        <w:spacing w:line="360" w:lineRule="auto"/>
      </w:pPr>
      <w:r>
        <w:rPr>
          <w:lang w:val="en-US"/>
        </w:rPr>
        <w:t>Public</w:t>
      </w:r>
      <w:r>
        <w:t xml:space="preserve"> </w:t>
      </w:r>
      <w:r>
        <w:rPr>
          <w:lang w:val="en-US"/>
        </w:rPr>
        <w:t>relations</w:t>
      </w:r>
      <w:r>
        <w:t>, как и всякие другие сферы профессиональной деятельности, обусловлены необходимостью соблюдения требований к ним общества во всем их многообразии.</w:t>
      </w:r>
    </w:p>
    <w:p w:rsidR="00E57698" w:rsidRDefault="00E57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надо учитывать комплекс нормативных положений о сути, содержании и регулятивных механизмах 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.</w:t>
      </w:r>
    </w:p>
    <w:p w:rsidR="00E57698" w:rsidRDefault="00E57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этот комплекс входят также и сугубо этические критерии, свойственные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как самостоятельной деятельности со всеми присущими ей закономерностями и противоречиями.</w:t>
      </w:r>
    </w:p>
    <w:p w:rsidR="00E57698" w:rsidRDefault="00E57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из задач государства – в той или иной мере регулировать деятельность физических и юридических лиц. Не исключение - и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. То есть государство должно позаботиться о том, чтобы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-мероприятия не ущемляли права и интересы как отдельных граждан, так и общества в целом. А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-специалистам, в свою очередь, нужны четкие представления об объеме и пределах своей профессиональной компетенции.</w:t>
      </w:r>
    </w:p>
    <w:p w:rsidR="00E57698" w:rsidRDefault="00E57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также отметить, что право и этика взаимосвязаны. Многие действия, рассматриваемые как неэтичные, также являются и нелегальными. Однако бывают случаи, когда действие является абсолютно легальным, но совершенно не этичным, но бывают и ситуации, когда поступок считается нелегальным, но не противоречит законам этики. Таким образом, принимая решения о плане действий в конкретной ситуации,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-специалист должен проанализировать не только правовые аспекты, но и учесть этические факторы.</w:t>
      </w:r>
    </w:p>
    <w:p w:rsidR="00E57698" w:rsidRDefault="00E57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курсовая работа призвана решить следующие задачи: рассмотрение приемов регулирования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-деятельности в международном масштабе, а также особенностей регулирования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в России</w:t>
      </w:r>
    </w:p>
    <w:p w:rsidR="003C6D51" w:rsidRDefault="003C6D51">
      <w:pPr>
        <w:spacing w:line="360" w:lineRule="auto"/>
        <w:jc w:val="center"/>
        <w:rPr>
          <w:b/>
          <w:bCs/>
          <w:sz w:val="28"/>
          <w:szCs w:val="28"/>
        </w:rPr>
      </w:pPr>
    </w:p>
    <w:p w:rsidR="00E57698" w:rsidRDefault="00E5769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Мировой опыт регулирования сферы </w:t>
      </w:r>
      <w:r>
        <w:rPr>
          <w:b/>
          <w:bCs/>
          <w:sz w:val="28"/>
          <w:szCs w:val="28"/>
          <w:lang w:val="en-US"/>
        </w:rPr>
        <w:t>PR</w:t>
      </w:r>
      <w:r>
        <w:rPr>
          <w:b/>
          <w:bCs/>
          <w:sz w:val="28"/>
          <w:szCs w:val="28"/>
        </w:rPr>
        <w:t xml:space="preserve"> </w:t>
      </w:r>
    </w:p>
    <w:p w:rsidR="00E57698" w:rsidRDefault="00E5769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Правовые нормы.</w:t>
      </w:r>
    </w:p>
    <w:p w:rsidR="00E57698" w:rsidRDefault="00E57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Вписываясь в общую систему деловых отношений и предпринимательства,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прежде всего регламентируется существующими на сей счет правовыми нормами.</w:t>
      </w:r>
    </w:p>
    <w:p w:rsidR="00E57698" w:rsidRDefault="00E57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нормы охватывают главные направления деятельности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 предприятия как субъекта предпринимательства или же подразделения фирмы (организации).</w:t>
      </w:r>
    </w:p>
    <w:p w:rsidR="00E57698" w:rsidRDefault="00E57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же деятельность 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определяют следующие условия:</w:t>
      </w:r>
    </w:p>
    <w:p w:rsidR="00E57698" w:rsidRDefault="00E57698">
      <w:pPr>
        <w:numPr>
          <w:ilvl w:val="0"/>
          <w:numId w:val="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общего законодательства к субъекту право-хозяйственных отношений;</w:t>
      </w:r>
    </w:p>
    <w:p w:rsidR="00E57698" w:rsidRDefault="00E57698">
      <w:pPr>
        <w:numPr>
          <w:ilvl w:val="0"/>
          <w:numId w:val="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 уставных документов фирмы. Кроме общих обязательных разделов они должны отражать специфику паблик рилейшнз, иначе эту деятельность можно будет отождествлять с той же рекламой и тогда возникнут определенные сложности во взаимоотношениях, скажем, с налоговыми службами;</w:t>
      </w:r>
    </w:p>
    <w:p w:rsidR="00E57698" w:rsidRDefault="00E57698">
      <w:pPr>
        <w:numPr>
          <w:ilvl w:val="0"/>
          <w:numId w:val="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регламенты работы отделов, управлений и других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структур внутри фирмы ( организации ) или ведомства. Здесь на основе общих подходов к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и управленческих принципов надо предусмотреть права и обязанности сотрудников и всего подразделения, а также схемы их взаимодействия с другими звеньями в общей системе фирмы ( ведомства );</w:t>
      </w:r>
    </w:p>
    <w:p w:rsidR="00E57698" w:rsidRDefault="00E57698">
      <w:pPr>
        <w:numPr>
          <w:ilvl w:val="0"/>
          <w:numId w:val="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акты по отдельным смежным сферам. Например, обращаясь к рекламе или прессе, надо знать их правовые пределы и с учетом этого планировать свои акции и компании.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процессе работы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-специалистам приходится учитывать и достаточно специфические условия, которые вытекают из характера этой сферы и объектов ее внимания. Каждый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-профессионал должен знать законодательство, которым руководствуется его организация. Например, специалист, работающий в клинике, должен разбираться в медицинском законодательстве и сопутствующих правовых нормах. А профессионал, работающий в определенной отрасли – химической, компьютерной, спортивной, - должен понимать законодательство данной конкретной области.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определения всех этих основополагающих условий и хозяйственно-правовой формы предприятия только и возможна собственно работа. Она в свою очередь требует соответствующих правовых действий. В частности к ним относится подготовка соглашений, договоров и прочих документов.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этой цепочке процедур прежде всего приходится оформлять протоколы о намерениях к будущему сотрудничеству. В этой связи нужно учитывать, что они в принципе ни к чему стороны не обязывают и лишь определяют момент, когда наступают юридические  отношения или просто их предваряют в форме декларации.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отличие от этих документов, заключаемые сторонами контракты (договоры) защищены законом и потому обязательны к исполнению и должны быть надежны. Надежный же договор – это такой документ, который заключен в интересах фирмы, не нарушает действующее законодательство и обеспечивает строгое исполнение сторонами обязательств. Для этого необходимо четко определить цель предстоящей сделки и наиболее важные ее аспекты. Желательно создать идеальную модель предстоящей операции, а затем, переходя от общего к частному, разбить ее на этапы и узлы и определить, что и как должно быть сделано в каждом из них, какие для этого потребуются конкретные шаги, какой возможен риск и как его избежать. Еще следует узнать о партнере как можно больше: ознакомиться с учредительными документами и свидетельством о регистрации его фирмы, обратить внимание на состав учредителей и акционеров, размер уставного фонда, расположение офиса фирмы, а не ограничиться так называемым юридическим адресом.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договоре имеет значение каждая буква, каждая запятая и в нем нельзя допускать двусмысленности, нечеткости фраз.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Поскольку в предпринимательской практике для получения односторонних преимуществ, основанных на незнании второй стороной всех юридических подробностей, встречаются случаи преднамеренного смешения различных документов (соглашения о конфиденциальности, договора о передачи ноу-хау или права на использование товарного знака), то их следует предотвратить.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позаботиться и о защите интеллектуальной собственности, создаваемой в процессе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(концепции, исследования, учебные планы). Для этого рекомендуется каждый такой продукт регистрировать. Или, как минимум, определять условия использования, тиражирования, передачи третьей стороне.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Порой партнер стремится получить выгоду путем сокращения текста договора, опуская некоторые важные пункты, чего желательно не делать, ибо впоследствии могут возникнуть осложнения при решении спорных вопросов. А передача какой-либо документации без предварительного соглашения приведет к использованию этой информации при передаче ее третьим лицам. До заключения договора о конфиденциальности партнеру может быть передана только реклама, не раскрывающая сущности предмета деятельности.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Наконец, не надо готовить и уж во всяком случае подписывать договора без юристов. А чтобы эти документы были грамотны и логичны, с их текстами должны работать редакторы.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Законодательные нормы, охраняющие неприкосновенность личной жизни, также имеют большое значение для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-деятельности. Достаточно любопытными являются те законодательные акты, которые касаются ложных высказываний СМИ. Когда такая дезинформация относится к публичной фигуре, законодательство становится курьезным. В целом, неприкосновенность личной жизни обычного гражданина защищена законом. Однако человек, постоянно находящийся “в свете рампы”, сталкивается с более сложной проблемой, особенно пытаясь доказать факт дискредитации личности. Для того чтобы доказать обоснованность такого обвинения, публичная фигура должна продемонстрировать, что средство информации преследовало злой умысел. “Злой умысел” в деле о клевете в отношении такой фигуры означает, что высказывания были опубликованы со знанием их ложности или с пренебрежением относительно того, что они могли быть ложными. Доказать это достаточно сложно.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из аспектов законодательства, особенно важный для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-деятельности, - это законодательные акты об авторских правах и защите, предлагаемой авторам. Закон об авторских правах предоставляет основную, автоматическую защиту авторам, если рукопись зарегистрирована в Бюро регистрации авторских прав или даже опубликована.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Защита авторских прав распространяется на самые разнообразные категории произведений: литературные произведения; музыкальные произведения, включая сопроводительный текст; драматические произведения, включая сопровождающую их музыку; пантомимы и хореографические представления; художественные, графические и скульптурные работы; кинофильмы и аудиовизуальные произведения; звуковые записи. Закон об авторских правах дает их владельцу эксклюзивное право  воспроизводить и уполномочивать других воспроизводить произведения, готовить производные работы, основанные на авторском материале, и публично демонстрировать произведение.</w:t>
      </w:r>
    </w:p>
    <w:p w:rsidR="00E57698" w:rsidRDefault="00E57698">
      <w:pPr>
        <w:pStyle w:val="31"/>
      </w:pPr>
      <w:r>
        <w:t>Некоторые категории материала не подлежат защите со стороны Закона об авторских правах. В их число входят названия и короткие лозунги; работы, полностью состоящие из общедоступного материала или материала, полученного из общественных источников, таких, как календари, реестры и расписания, а также тексты выступлений, не зафиксированные на бумаге или на пленке. Произведения, находящиеся в общедоступном пользовании (материалы, на которые никогда не было авторского права или оно потеряло свою силу, материалы не обладающие подлинностью, и тезисы и сюжеты), не могут быть защищены авторским правом.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Идеи также не защищаются авторским правом. Это означает, что старая идея в новой упаковке абсолютна разрешена, легальна и даже рекомендуема. На самом деле в мире существует очень мало новых идей, это просто старые идеи, по-новому объединенные воедино. Таким образом,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-специалист не должен особенно беспокоиться о нарушении Закона об авторских правах при разработке кампании, программы или подготовке речи в пользу своего клиента.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 создал новое измерение в законодательстве, касающимся свободы слова. Современное законодательство запрещает компаниям регистрировать торговые марки, в точности повторяющие уже зарегистрированные, но дело в том, что захватчики киберпространства часто регистрируют имена, которые лишь незначительно отличаются от оригинала. Они знают, что те, кто ищет сайт организации в Интернете, будут использовать для поиска различные варианты написания наименования фирмы. Затем они либо пытаются продать имена, либо используют сайты для подрыва деятельности компании. Интернет заполнен юридическими проблемами. Проблема усложняется еще и тем, что Интернет меняется ежедневно. Сегодняшнее законодательство может не соответствовать ситуации или устареть завтра.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вовлеченности во все эти правовые аспекты, сфера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сама по себе стала основываться на юридических контрактах: между агентствами и клиентами, между работодателями и персоналом, между покупателями и продавцами. Все контракты – как письменные, так и устные – связывают стороны определенными обязательствами и должны непременно исполняться. Совершенно очевидно, что связь межу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и правом значительно усилится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веке.</w:t>
      </w:r>
    </w:p>
    <w:p w:rsidR="00E57698" w:rsidRDefault="00E5769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57698" w:rsidRDefault="00E57698">
      <w:pPr>
        <w:spacing w:line="360" w:lineRule="auto"/>
        <w:ind w:left="709" w:firstLine="709"/>
        <w:rPr>
          <w:b/>
          <w:bCs/>
          <w:sz w:val="28"/>
          <w:szCs w:val="28"/>
        </w:rPr>
      </w:pPr>
    </w:p>
    <w:p w:rsidR="00E57698" w:rsidRDefault="00E57698">
      <w:pPr>
        <w:spacing w:line="360" w:lineRule="auto"/>
        <w:ind w:left="709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Этические нормы.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для такой достаточно специфической, доверительной, основанной на межличностных отношениях и в немалой степени творческой сферы, каковой в силу различных обстоятельств являются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, законодательных норм бывает недостаточно.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не всякий закон способен стать полной гарантией предотвращения аномальных проявлений в любом профессиональном процессе ( тем более 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). Во-вторых, сама эта деятельность возникала и формировалась ранее, нежели принимались регламентирующие ее правовые нормы. И в-третьих, никакая нормативная база не «перекроет» все мыслимые 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ситуации и всегда при желании кто-то сумеет найти возможность для недобросовестных действий.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тому же, в практике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нередко возникают немалые противоречия между целью и этичностью средств достижения этой цели; могут быть вопросы и по поводу самой цели и ее нравственности. Большое значение имеет и степень доверия клиента и даже общества к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-структуре и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в целом. Поэтому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-сфера просто не может игнорировать определенные этические нормы.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отмечает С.Блэк,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могут быть успешными только тогда, когда они основаны на этических нормах и осуществляются честными средствами. 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цель никогда не оправдывает использования ложных, вредных или сомнительных средств. Невозможно использовать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для поддержки неправого дела. К тому же, преследуя в конечном итоге открытые, общественно приемлемые цели и основываясь на точной информации, деятельность 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должна способствовать установлению и развитию социальной гармонии.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известно, всякие этические нормы складываются из нескольких элементов.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Прежде всего к ним следует отнести общие, признаваемые в цивилизованной среде, условия поведения человека независимо от его профессии.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к кругу норм, принципов и стандартов профессионального поведения можно отнести все те аспекты, которые увязаны с этикой предпринимательства. Таких своеобразных «памяток», «заповедей», «кодексов» сейчас появляется немало, их никто на законодательном уровне не принимал в качестве  рекомендательного и тем более обязательного документа, но отраженные в них положения представляют немалый интерес; их можно брать во внимание и 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. Так что являясь элементом всего предпринимательства как социального феномена,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тоже должны учитывать принимаемые в бизнесе этические нормы.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Сама практика предпринимательства показывает острую потребность в таких регуляторах, ибо рыночные связи во многом основаны на доверии между партнерами, на их высокой требовательности к себе и другим и в то же время на чувстве долга. К тому же взаимодействуя друг с другом, предприниматели формируют не только этику своей корпорации, но и общества. Конечно, этот процесс должен вестись с учетом правовых норм, но главное в нем все же этические аспекты, ведь важнейшие принципы делового взаимодействия - это верность слову и уважительность к партнеру. Если же эти принципы нарушаются, то деловые контакты и предпринимательские проекты могут быть прекращены.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сложностям в деятельности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и ее оценке, имеющим прямое отношение к этике, можно отнести и некоторые спорные моменты. Так, по-разному трактуется проведение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-компаний для табачных корпораций и производителей алкогольных напитков. Кодекс этики не запрещает такой деятельности. К тому же если кто-то из специалистов по этическим соображениям от сотрудничества с таким бизнесом отказывается, то всегда за выполнение выгодного заказа берутся другие.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Поэтому в каждой стране Ассоциации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вырабатывают для себя основные представления о профессиональной деятельности. 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профессиональных организаций, так же как и многие фирмы, имеет свои собственные кодексы этики. Принято считать, что документы, которые называют также кодексами профессионального поведения, устанавливают приемлемые нормы поведения для профессионалов и сотрудников организации. Кодексы имеют и такие организации, как общество связей с общественностью Америки (</w:t>
      </w:r>
      <w:r>
        <w:rPr>
          <w:sz w:val="28"/>
          <w:szCs w:val="28"/>
          <w:lang w:val="en-US"/>
        </w:rPr>
        <w:t>Public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Relations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Society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America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PRSA</w:t>
      </w:r>
      <w:r>
        <w:rPr>
          <w:sz w:val="28"/>
          <w:szCs w:val="28"/>
        </w:rPr>
        <w:t>)) и Международная ассоциация специалистов, занятых в сфере деловой коммуникации (</w:t>
      </w:r>
      <w:r>
        <w:rPr>
          <w:sz w:val="28"/>
          <w:szCs w:val="28"/>
          <w:lang w:val="en-US"/>
        </w:rPr>
        <w:t>International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Association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Business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Communicators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IABC</w:t>
      </w:r>
      <w:r>
        <w:rPr>
          <w:sz w:val="28"/>
          <w:szCs w:val="28"/>
        </w:rPr>
        <w:t xml:space="preserve">)). Кодекс </w:t>
      </w:r>
      <w:r>
        <w:rPr>
          <w:sz w:val="28"/>
          <w:szCs w:val="28"/>
          <w:lang w:val="en-US"/>
        </w:rPr>
        <w:t>PRSA</w:t>
      </w:r>
      <w:r>
        <w:rPr>
          <w:sz w:val="28"/>
          <w:szCs w:val="28"/>
        </w:rPr>
        <w:t xml:space="preserve"> следует отметить особо, поскольку он является одним из самых старых документов подобного рода (его возникновение датируют 1950 г.), оказавшим наиболее сильное влияние на остальные организации, работающие в сфере коммуникационной деятельности.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Кодекс </w:t>
      </w:r>
      <w:r>
        <w:rPr>
          <w:sz w:val="28"/>
          <w:szCs w:val="28"/>
          <w:lang w:val="en-US"/>
        </w:rPr>
        <w:t>PRSA</w:t>
      </w:r>
      <w:r>
        <w:rPr>
          <w:sz w:val="28"/>
          <w:szCs w:val="28"/>
        </w:rPr>
        <w:t xml:space="preserve"> основывался на следующих принципах, которым должны следовать члены организации: выполнять свои профессиональные обязанности точно, аккуратно, честно и с пониманием своей ответственности перед обществом; совершенствовать свои профессиональные знания и навыки посредством непрерывного образования и исследовательской работы.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Кодекс профессиональных стандартов Общества связей с общественностью Америки, созданный для регулирования практической деятельности людей, занятых в этой сфере, был принят в 1950 г., но позднее претерпел ряд изменений. Пересмотр 1988г. был выполнен на основании Кодекса Североамериканского совета организаций по связям с общественностью (</w:t>
      </w:r>
      <w:r>
        <w:rPr>
          <w:sz w:val="28"/>
          <w:szCs w:val="28"/>
          <w:lang w:val="en-US"/>
        </w:rPr>
        <w:t>North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American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Public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Relations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Council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NAPRC</w:t>
      </w:r>
      <w:r>
        <w:rPr>
          <w:sz w:val="28"/>
          <w:szCs w:val="28"/>
        </w:rPr>
        <w:t xml:space="preserve">)), организации, в которую входят 13 ассоциаций, включая </w:t>
      </w:r>
      <w:r>
        <w:rPr>
          <w:sz w:val="28"/>
          <w:szCs w:val="28"/>
          <w:lang w:val="en-US"/>
        </w:rPr>
        <w:t>PRSA</w:t>
      </w:r>
      <w:r>
        <w:rPr>
          <w:sz w:val="28"/>
          <w:szCs w:val="28"/>
        </w:rPr>
        <w:t>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Общество связей с общественностью Америки ( </w:t>
      </w:r>
      <w:r>
        <w:rPr>
          <w:sz w:val="28"/>
          <w:szCs w:val="28"/>
          <w:lang w:val="en-US"/>
        </w:rPr>
        <w:t>PRSA</w:t>
      </w:r>
      <w:r>
        <w:rPr>
          <w:sz w:val="28"/>
          <w:szCs w:val="28"/>
        </w:rPr>
        <w:t xml:space="preserve"> ) имеет свой собственный Совет этических и профессиональных стандартов, в задачу которого входит принятие, рассмотрение и проверка жалоб, касающихся членов этой организации. Если жалоба обоснована, дело отправляется на рассмотрение в местный комитет по делам о нарушениях этических и профессиональных стандартов, в полномочия которого входят сбор свидетельств и выработка рекомендаций для совета.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результаты расследования сообщаются Совету директоров </w:t>
      </w:r>
      <w:r>
        <w:rPr>
          <w:sz w:val="28"/>
          <w:szCs w:val="28"/>
          <w:lang w:val="en-US"/>
        </w:rPr>
        <w:t>PRSA</w:t>
      </w:r>
      <w:r>
        <w:rPr>
          <w:sz w:val="28"/>
          <w:szCs w:val="28"/>
        </w:rPr>
        <w:t xml:space="preserve">, который и принимает окончательное решение по данному делу. </w:t>
      </w:r>
      <w:r>
        <w:rPr>
          <w:sz w:val="28"/>
          <w:szCs w:val="28"/>
          <w:lang w:val="en-US"/>
        </w:rPr>
        <w:t>PRSA</w:t>
      </w:r>
      <w:r>
        <w:rPr>
          <w:sz w:val="28"/>
          <w:szCs w:val="28"/>
        </w:rPr>
        <w:t xml:space="preserve"> вправе исключать, приостанавливать деятельность, выносить порицание, а также делать выговор любому члену организации, замеченному в нарушении Кодекса. Однако </w:t>
      </w:r>
      <w:r>
        <w:rPr>
          <w:sz w:val="28"/>
          <w:szCs w:val="28"/>
          <w:lang w:val="en-US"/>
        </w:rPr>
        <w:t>PRSA</w:t>
      </w:r>
      <w:r>
        <w:rPr>
          <w:sz w:val="28"/>
          <w:szCs w:val="28"/>
        </w:rPr>
        <w:t xml:space="preserve"> не обладает юридическими полномочиями для того, чтобы воспрепятствовать исключенному члену организации продолжать деятельность в области связей с общественностью.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даже угроза подвергнуться осуждению со стороны коллег по профессии является достаточно сильным стимулом для того, чтобы придерживаться правил, изложенных в Кодексе. Устав </w:t>
      </w:r>
      <w:r>
        <w:rPr>
          <w:sz w:val="28"/>
          <w:szCs w:val="28"/>
          <w:lang w:val="en-US"/>
        </w:rPr>
        <w:t>PRSA</w:t>
      </w:r>
      <w:r>
        <w:rPr>
          <w:sz w:val="28"/>
          <w:szCs w:val="28"/>
        </w:rPr>
        <w:t xml:space="preserve"> запрещает делать предметом общественного достояния акции, предпринятые против своих членов, и потому подобные действия не освещаются в выпусках новостей. И все же обычно они получают огласку посредством объявлений, которые публикуются в информационных бюллетенях самого </w:t>
      </w:r>
      <w:r>
        <w:rPr>
          <w:sz w:val="28"/>
          <w:szCs w:val="28"/>
          <w:lang w:val="en-US"/>
        </w:rPr>
        <w:t>PRSA</w:t>
      </w:r>
      <w:r>
        <w:rPr>
          <w:sz w:val="28"/>
          <w:szCs w:val="28"/>
        </w:rPr>
        <w:t xml:space="preserve">. 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PRSA</w:t>
      </w:r>
      <w:r>
        <w:rPr>
          <w:sz w:val="28"/>
          <w:szCs w:val="28"/>
        </w:rPr>
        <w:t xml:space="preserve"> может поддерживать профессиональную дисциплину только среди членов своей организации, у него нет юридических полномочий на то, чтобы подвергать осуждению в связи с профессиональной некомпетентностью специалистам по связям с общественностью, которые не являются его членами. Поскольку лишь сравнительно небольшой процент общего числа специалистов по связям с общественностью в Соединенных Штатах имеют членство  </w:t>
      </w:r>
      <w:r>
        <w:rPr>
          <w:sz w:val="28"/>
          <w:szCs w:val="28"/>
          <w:lang w:val="en-US"/>
        </w:rPr>
        <w:t>PRSA</w:t>
      </w:r>
      <w:r>
        <w:rPr>
          <w:sz w:val="28"/>
          <w:szCs w:val="28"/>
        </w:rPr>
        <w:t xml:space="preserve"> дисциплинарное значение правил, записанных в Кодексе, вероятно, имеет меньшее значение, нежели существование Кодекса само по себе.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 каждая национальная организация, действующая в области связей с общественностью, имеет свой кодекс этики, и в случае таких организаций, как Канадское общество по связям с общественностью (</w:t>
      </w:r>
      <w:r>
        <w:rPr>
          <w:sz w:val="28"/>
          <w:szCs w:val="28"/>
          <w:lang w:val="en-US"/>
        </w:rPr>
        <w:t>Canadian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Public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Relations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Society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CPRS</w:t>
      </w:r>
      <w:r>
        <w:rPr>
          <w:sz w:val="28"/>
          <w:szCs w:val="28"/>
        </w:rPr>
        <w:t xml:space="preserve">)), Южно-Африканский институт связей с общественностью </w:t>
      </w:r>
      <w:r>
        <w:rPr>
          <w:sz w:val="28"/>
          <w:szCs w:val="28"/>
          <w:lang w:val="en-US"/>
        </w:rPr>
        <w:t xml:space="preserve">(Public Relations Institute of Southern Africa (PRISA)), </w:t>
      </w:r>
      <w:r>
        <w:rPr>
          <w:sz w:val="28"/>
          <w:szCs w:val="28"/>
        </w:rPr>
        <w:t>Австралийский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институт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связей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общественностью</w:t>
      </w:r>
      <w:r>
        <w:rPr>
          <w:sz w:val="28"/>
          <w:szCs w:val="28"/>
          <w:lang w:val="en-US"/>
        </w:rPr>
        <w:t xml:space="preserve"> (Public Relations Institute of Australia (PRIA)), </w:t>
      </w:r>
      <w:r>
        <w:rPr>
          <w:sz w:val="28"/>
          <w:szCs w:val="28"/>
        </w:rPr>
        <w:t>они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очень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похожи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Кодекс</w:t>
      </w:r>
      <w:r>
        <w:rPr>
          <w:sz w:val="28"/>
          <w:szCs w:val="28"/>
          <w:lang w:val="en-US"/>
        </w:rPr>
        <w:t xml:space="preserve"> PRSA.  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профессиональных организаций полагает, что принципиальной задачей кодексов этики является не дисциплинарное принуждение, но образование и профессиональное информирование – формулировка стандартов поведения, которые послужат для членов организаций руководством в их профессиональной деятельности.   Данный подход разделяет и Международная ассоциация специалистов, занятых в сфере деловой коммуникации (</w:t>
      </w:r>
      <w:r>
        <w:rPr>
          <w:sz w:val="28"/>
          <w:szCs w:val="28"/>
          <w:lang w:val="en-US"/>
        </w:rPr>
        <w:t>IABC</w:t>
      </w:r>
      <w:r>
        <w:rPr>
          <w:sz w:val="28"/>
          <w:szCs w:val="28"/>
        </w:rPr>
        <w:t>).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Международная ассоциация специалистов, занятых в сфере деловой коммуникации (имеющая в качестве своих членов представителей 52 стран), в 1995-1996 гг. переработала свой этический кодекс. Новый кодекс, включающий 12 статей по содержанию мало отличается от версии 1985 г., но по сравнению с этой версией главные положения Кодекса были несколько модернизированы. Также как и старая версия, Кодекс основывается на положениях о том, что профессиональная коммуникация является не только законной и этичной деятельностью, но и способствует развитию культурных ценностей и установок. Кодекс призывает членов Ассоциации быть честными, правдивыми и корректными в своей профессиональной деятельности.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Имеет свой Кодекс и Европейская Конфедерация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. Принятый в 1989 году, Кодекс обязывает каждого практического работника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уважать принципы, заложенные во Всеобщей декларации прав человека. Кодекс регламентирует отношения к клиентам и нанимателям, к общественному мнению и средствам массовой информации, к коллегам и к самой профессии.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Кодексов этики достаточно жестко контролируется национальными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-объединениями. Президенты этих объединений назначают советы по рассмотрению нарушений этических норм. Существует два вида наказания за такие нарушения: предупреждение о профессиональном поведении и исключение из членов Ассоциации. Правда, считается, что многие проступки случаются непреднамеренно и серьезно не подрывают репутации профессии. Бывает, что ошибаются и члены советов по этике. Поэтому за наказанным остается право на апелляцию.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этику профессионального поведения входят и другие слагаемые, которые даже не могут быть предусмотрены кодексами. 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Вредят делу совместимые обеды, посещения мест развлечения, переход на неофициальные отношения и вообще считается нецелесообразной близость между фирмой и ее клиентами. Эти мелкие достижения могут лишить законного и гораздо большого гонорара.</w:t>
      </w:r>
    </w:p>
    <w:p w:rsidR="00E57698" w:rsidRDefault="00E57698">
      <w:pPr>
        <w:spacing w:line="36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этика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-бизнеса напрямую связана с его результатом.</w:t>
      </w:r>
      <w:r>
        <w:rPr>
          <w:b/>
          <w:bCs/>
          <w:sz w:val="28"/>
          <w:szCs w:val="28"/>
        </w:rPr>
        <w:br w:type="page"/>
        <w:t xml:space="preserve">Особенности регулирования сферы </w:t>
      </w:r>
      <w:r>
        <w:rPr>
          <w:b/>
          <w:bCs/>
          <w:sz w:val="28"/>
          <w:szCs w:val="28"/>
          <w:lang w:val="en-US"/>
        </w:rPr>
        <w:t>PR</w:t>
      </w:r>
      <w:r>
        <w:rPr>
          <w:b/>
          <w:bCs/>
          <w:sz w:val="28"/>
          <w:szCs w:val="28"/>
        </w:rPr>
        <w:t xml:space="preserve"> в России.</w:t>
      </w:r>
    </w:p>
    <w:p w:rsidR="00E57698" w:rsidRDefault="00E5769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Правовые нормы.</w:t>
      </w:r>
    </w:p>
    <w:p w:rsidR="00E57698" w:rsidRDefault="00E57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-деятельность в России не имеет своего законодательного акта, такого, как, например, Федеральный закон “О рекламе”. Принятию подобного единого нормативного документа, способного в полной мере отразить все возможные в этой сфере правоотношения, мешает, прежде всего, многогранность </w:t>
      </w:r>
      <w:r>
        <w:rPr>
          <w:sz w:val="28"/>
          <w:szCs w:val="28"/>
          <w:lang w:val="en-US"/>
        </w:rPr>
        <w:t>public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relations</w:t>
      </w:r>
      <w:r>
        <w:rPr>
          <w:sz w:val="28"/>
          <w:szCs w:val="28"/>
        </w:rPr>
        <w:t>. Для воздействия на общественное мнение используется самый разнообразный инструментарий – от информационного сообщения в средствах массовой информации до убеждения отдельных лиц в приватной беседе. Этот набор ничем не ограничен и зависит лишь от творческой инициативы специалистов. Нередко применяются и нетрадиционные технологии.</w:t>
      </w:r>
    </w:p>
    <w:p w:rsidR="00E57698" w:rsidRDefault="00E57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это не означает, что правовое поле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-действий не очерчено в других государственных нормативных актах.</w:t>
      </w:r>
    </w:p>
    <w:p w:rsidR="00E57698" w:rsidRDefault="00E57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России каждый работник сферы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должен знать :</w:t>
      </w:r>
    </w:p>
    <w:p w:rsidR="00E57698" w:rsidRDefault="00E57698">
      <w:pPr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«Об информации, информатизации и защите информации».</w:t>
      </w:r>
    </w:p>
    <w:p w:rsidR="00E57698" w:rsidRDefault="00E57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полем деятельности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-специалиста является информация. И  одна из задач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-службы любой организации – накапливать всевозможные сведения как о государственных учреждениях, общественных организациях, предприятиях, партнерах и конкурентах, так и их руководителях. Конституция Российской Федерации признает и гарантирует  права физических и юридических лиц “свободно искать, получать, передавать, производить и распространять информацию любым законным способом ”.</w:t>
      </w:r>
    </w:p>
    <w:p w:rsidR="00E57698" w:rsidRDefault="00E57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Федеральный закон “О государственной тайне” содержит большой перечень сведений, сбор и распространение которых запрещены. Несомненно информация о привычках, увлечениях, вкусах топ-менеджеров сторонних организаций может и должна использоваться в ходе переговоров, организации презентаций, лоббировании, других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-мероприятий. Но и в этом случае законодатели предусмотрели ограничения. Так Законом «Об информации, информатизации и защите информации» не допускаются сбор, хранение, использование и распространение информации  о частной жизни, а равно информации, нарушающей личную тайну, семейную тайну, тайну переписки, телефонных переговоров, почтовых, телеграфных и иных сообщений физического лица без его согласия кроме как на основании судебного решения.</w:t>
      </w:r>
    </w:p>
    <w:p w:rsidR="00E57698" w:rsidRDefault="00E57698">
      <w:pPr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“О рекламе”</w:t>
      </w:r>
    </w:p>
    <w:p w:rsidR="00E57698" w:rsidRDefault="00E57698">
      <w:pPr>
        <w:pStyle w:val="23"/>
        <w:spacing w:line="360" w:lineRule="auto"/>
      </w:pPr>
      <w:r>
        <w:t>Известно, что в формировании благоприятного имиджа организации большую роль играет корпоративная реклама. Зачастую и здесь как и при продвижении товаров и услуг используются образы детей, женщин и животных. Однако Федеральный закон “О рекламе” четко оговаривает правомерность использования, в частности детских образов. Они могут присутствовать в рекламе, в том числе и корпоративной, только тех фирм, которые занимаются производством товаров и услуг именно для несовершеннолетних.</w:t>
      </w:r>
    </w:p>
    <w:p w:rsidR="00E57698" w:rsidRDefault="00E57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-специалисты, для которых реклама также является одним из рабочих инструментов, зачастую не ведают о положениях рекламного законодательства.</w:t>
      </w:r>
    </w:p>
    <w:p w:rsidR="00E57698" w:rsidRDefault="00E57698">
      <w:pPr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“Об авторском праве и смежных правах”.</w:t>
      </w:r>
    </w:p>
    <w:p w:rsidR="00E57698" w:rsidRDefault="00E57698">
      <w:pPr>
        <w:pStyle w:val="23"/>
        <w:spacing w:line="360" w:lineRule="auto"/>
      </w:pPr>
      <w:r>
        <w:t xml:space="preserve">Не лучше обстоят дела и  со знанием авторских прав. Немногим известно, что пресс-релизы, статьи, доклады, слоганы, сценарии видеороликов, тексты радиосообщений и т. п. являются произведениями, охраняемыми Законом “Об авторском праве и смежных правах”. Если они создаются сотрудниками в порядке выполнения служебных обязанностей, то исключительные права на их использование принадлежат работодателю, а личные неимущественные права остаются у творца. Кроме того, по закону создатель служебного произведения имеет право на вознаграждение, если иное не оговорено в договоре с работодателем. Большой урон может понести организация, если в договор со сторонним автором ее </w:t>
      </w:r>
      <w:r>
        <w:rPr>
          <w:lang w:val="en-US"/>
        </w:rPr>
        <w:t>PR</w:t>
      </w:r>
      <w:r>
        <w:t>-специалист не включит пункт о передаче первым всех или части исключительных прав на использование произведения. Может случиться, что после размещения рекламы своей фирмы, он через некоторое время увидит такую же, но у другой компании.</w:t>
      </w:r>
    </w:p>
    <w:p w:rsidR="00E57698" w:rsidRDefault="00E57698">
      <w:pPr>
        <w:pStyle w:val="23"/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709"/>
      </w:pPr>
      <w:r>
        <w:t>Закон “О товарных знаках, обслуживания и наименованиях мест прохождения товаров”.</w:t>
      </w:r>
    </w:p>
    <w:p w:rsidR="00E57698" w:rsidRDefault="00E57698">
      <w:pPr>
        <w:pStyle w:val="23"/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709"/>
      </w:pPr>
      <w:r>
        <w:t xml:space="preserve">В </w:t>
      </w:r>
      <w:r>
        <w:rPr>
          <w:lang w:val="en-US"/>
        </w:rPr>
        <w:t>PR</w:t>
      </w:r>
      <w:r>
        <w:t>-сфере важны все аспекты, в том числе и способ придания индивидуальности организации, ее товарам и услугам. Здесь не обойтись без привлекательного, хорошо запоминающегося фирменного знака. На первый взгляд кажется, что все тут во власти дизайнера. Однако Федеральный Закон “О товарных знаках, обслуживания и наименованиях мест прохождения товаров” содержит ряд правовых норм, запрещающих использование знаков аналогичных запатентованным. Следовательно, прежде чем запустить тот или иной фирменный знак в деловой оборот, необходимо проверить его на патентную чистоту.</w:t>
      </w:r>
    </w:p>
    <w:p w:rsidR="00E57698" w:rsidRDefault="00E57698">
      <w:pPr>
        <w:pStyle w:val="23"/>
        <w:spacing w:line="360" w:lineRule="auto"/>
      </w:pPr>
      <w:r>
        <w:t xml:space="preserve">Это лишь малая доля правовых норм непосредственно определяющих рамки тех или иных </w:t>
      </w:r>
      <w:r>
        <w:rPr>
          <w:lang w:val="en-US"/>
        </w:rPr>
        <w:t>PR</w:t>
      </w:r>
      <w:r>
        <w:t>-действий. Большое число норм права содержится в других законах Российской Федерации, имеющих межотраслевой характер: “О сертификации продукции и услуг”, “О предприятиях и предпринимательской деятельности”, “О конкуренции и ограничении монополистической деятельности на товарных рынках” и др.</w:t>
      </w:r>
    </w:p>
    <w:p w:rsidR="00E57698" w:rsidRDefault="00E57698">
      <w:pPr>
        <w:pStyle w:val="23"/>
        <w:spacing w:line="360" w:lineRule="auto"/>
      </w:pPr>
      <w:r>
        <w:t xml:space="preserve">Некоторые </w:t>
      </w:r>
      <w:r>
        <w:rPr>
          <w:lang w:val="en-US"/>
        </w:rPr>
        <w:t>PR</w:t>
      </w:r>
      <w:r>
        <w:t xml:space="preserve">-специалисты уповают на то, что при возникновении правовых коллизий они могут обратиться к корпоративному или стороннему юристу. Однако правоведов, способных оказать квалифицированную помощь в решении всех вопросов, возникновение которых вероятно в процессе многогранной </w:t>
      </w:r>
      <w:r>
        <w:rPr>
          <w:lang w:val="en-US"/>
        </w:rPr>
        <w:t>PR</w:t>
      </w:r>
      <w:r>
        <w:t xml:space="preserve">-деятельности, в России пока немного. Кроме того незнание законов может привести к тому, что </w:t>
      </w:r>
      <w:r>
        <w:rPr>
          <w:lang w:val="en-US"/>
        </w:rPr>
        <w:t>PR</w:t>
      </w:r>
      <w:r>
        <w:t xml:space="preserve">-специалист и не заметит, как нарушит какую-либо правовую норму и окажется, что консультироваться поздно. Поэтому так важно знание основ правового регулирования </w:t>
      </w:r>
      <w:r>
        <w:rPr>
          <w:lang w:val="en-US"/>
        </w:rPr>
        <w:t>PR</w:t>
      </w:r>
      <w:r>
        <w:t xml:space="preserve"> в Российской Федерации для практиков отрасли.</w:t>
      </w:r>
    </w:p>
    <w:p w:rsidR="00E57698" w:rsidRDefault="00E57698">
      <w:pPr>
        <w:pStyle w:val="23"/>
        <w:spacing w:line="360" w:lineRule="auto"/>
        <w:jc w:val="center"/>
        <w:rPr>
          <w:b/>
          <w:bCs/>
        </w:rPr>
      </w:pPr>
    </w:p>
    <w:p w:rsidR="00E57698" w:rsidRDefault="00E57698">
      <w:pPr>
        <w:pStyle w:val="23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Этика </w:t>
      </w:r>
      <w:r>
        <w:rPr>
          <w:b/>
          <w:bCs/>
          <w:lang w:val="en-US"/>
        </w:rPr>
        <w:t>PR.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современной России практика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ведется в двух направлениях: встречаются примеры как этичного, так и неэтичного поведения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-специалистов. Рассмотрим вначале проблемные моменты в деятельности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-агентств.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Говоря о месте этики 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необходимо разделять этику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-кампании (это понятие включает смысловое содержание и методы проведения такой кампании) и этику взаимодействия между различными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 агентствами и специалистами в данной области.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Профессиональная этика в сфере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– понятие, к сожалению, зачастую неведомое многим так называемым специалистам в данной области.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представителей пиаровского бизнеса изначально нацелены на критику деятельности собственных коллег. При знакомстве, например, с планом работы конкурента (вне зависимости от его качества) они обычно безапелляционно заявляют, что тот не годится. Далее обязательно следует (далеко не всегда высказываемое открыто, однако откровенно подразумеваемое) пожелание следующего свойства: вот если бы заказ был сделан мне, то качество документа, не говоря уже о самой 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-кампании, было бы несравненно выше. Иметь дело с такими людьми, какова бы не была их квалификация, крайне неприятно, и сегодня это понимают все большее число заказчиков.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принципе, в современной России уже сформировался относительно стабильный рынок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-услуг. Есть потребители, которые постоянно работают с конкретными агентствами. Однако время от времени на этом рынке появляется новый игрок, который то ли с помощью демпинговых скидок, то ли за счет иных аргументов «перехватывает» выгодного заказчика. Такие случаи знакомы всем профессионалам в области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. Об этике в подобной ситуации вспоминают почему-то не все, хотя она каждый раз ощутимо присутствует.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Безусловно, каждый клиент имеет право на выбор, а исполнитель – на участие в справедливой конкурентной борьбе. Все это вполне соответствует принципам.</w:t>
      </w:r>
    </w:p>
    <w:p w:rsidR="00E57698" w:rsidRDefault="00E57698">
      <w:pPr>
        <w:pStyle w:val="31"/>
      </w:pPr>
      <w:r>
        <w:t>В то же время подобная борьба должна вестись в рамках строго определенных правил, которые каждому PR следовало бы признавать хоть и не писаными, но желательными и даже обязательными для соблюдения в рамках внутрикорпоративных взаимоотношений.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из наиболее актуальных вопросов в этом плане – демпинговые цены. Практика показывает, что в России есть немало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-структур, которые искусственно занижают стоимость своих услуг, рассчитывая таким образом отбить клиентов у своих более консервативных коллег.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сожалению, на рынке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-услуг встречаются и такие явления, как наветы, информационные войны, а также прочие проявления так называемого черного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. Подобные виды конкурентной борьбы отличают голословность, отсутствие видимых причин столкновения, активное использование средств массовой информации. В частности, известны факты, когда соответствующие статьи, заранее оплаченные заказчиками из числа сотрудников конкурирующих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- агенств, появлялись в российской центральной прессе. Еще более активно для данных целей используется сеть «Интернет», размещение информации в которой обходится гораздо дешевле и связано с гораздо меньшим числом формальностей. Кроме того, при обращении к сети в подобных случаях куда меньше опасности нарушить законодательство Российской Федерации.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и другой вариант неэтичного поведения в сфере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 это завышение реального качества оказываемых клиентам услуг. Проблема в данном случае состоит в том, что крайне трудно установить различие между реальным и объявленным качеством предлагаемой работы. Помимо сознательного обмана, в таких случаях вполне может иметь место субъективная склонность людей к ничем не оправданному преувеличению своих возможностей. Кроме того, на поведении субъектов рынка весьма негативно сказываются издержки напряженной, а по временам даже отчаянной конкурентной борьбы, господствующей сейчас в сфере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-услуг.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Неоднозначным следует признать и отношение профессионалов к так называемому шоковому, или агрессивному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. Следует ли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-агентствам разрабатывать и проводить для своих клиентов кампании, основанные на эпатирующих эффектах ? Видимо, ответить положительно или отрицательно на этот вопрос можно только с учетом условий каждого конкретного случая. В целом же ряде ситуаций избежать «шоковой терапии» 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просто невозможно - не только потому, что этого хочет заказчик, а в связи с тем, что порой именно данный подход позволяет наилучшим образом разрешить возникающие перед клиентом проблемы. Безусловно, шоковый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возможен только в том случае, если он не наносит ущерба другим участникам рынка. Здесь снова возникают вопросы этики, которые зачастую решаются, надо признать, не должным образом.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И, наконец, еще одно важнейшее этическое правило, обязательное для специалистов, работающих в сфере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,- им категорически запрещается распространять негативную или потенциально опасную информацию о своем клиенте. Причем это правило действует даже после завершения работы с ним. Следует помнить: о своем клиенте говорить вообще не принято, независимо от того, является он действующим или бывшим. Это этическое правило необходимо соблюдать даже в том случае, если отношения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с клиентом безнадежно испорчены. </w:t>
      </w:r>
    </w:p>
    <w:p w:rsidR="00E57698" w:rsidRDefault="00E57698">
      <w:pPr>
        <w:spacing w:line="360" w:lineRule="auto"/>
        <w:ind w:lef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Каковы же положительные сдвиги в сфере этического регулирования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-деятельности в России?</w:t>
      </w:r>
    </w:p>
    <w:p w:rsidR="00E57698" w:rsidRDefault="00E57698">
      <w:pPr>
        <w:spacing w:line="360" w:lineRule="auto"/>
        <w:ind w:left="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 последние несколько лет общая атмосфера профессионального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 xml:space="preserve">-пространства претерпела значительные перемены. Анализируя которые, можно говорить о новом этапе в формировании статуса специалиста по связям с общественностью, который обусловлен повышением этических требований и развитием этических основ профессии. Созданы основные механизмы нравственной саморегуляции деятельности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 xml:space="preserve">-специалистов и агентств. Они вполне соответствуют цивилизованному набору профессиональных этических регуляторов. </w:t>
      </w:r>
    </w:p>
    <w:p w:rsidR="00E57698" w:rsidRDefault="00E57698">
      <w:pPr>
        <w:pStyle w:val="23"/>
        <w:spacing w:line="360" w:lineRule="auto"/>
      </w:pPr>
      <w:r>
        <w:t xml:space="preserve">В 1994 году на конференции РАСО (Российская ассоциация по связям с общественностью) принята «Декларация профессиональных и этических принципов в области связей с общественностью». </w:t>
      </w:r>
    </w:p>
    <w:p w:rsidR="00E57698" w:rsidRDefault="00E57698">
      <w:pPr>
        <w:pStyle w:val="23"/>
        <w:spacing w:line="360" w:lineRule="auto"/>
      </w:pPr>
      <w:r>
        <w:t xml:space="preserve">В 1997 году руководители 11-ти российских </w:t>
      </w:r>
      <w:r>
        <w:rPr>
          <w:lang w:val="en-US"/>
        </w:rPr>
        <w:t>PR</w:t>
      </w:r>
      <w:r>
        <w:t xml:space="preserve">-агентств подписали и объявили открытой для присоединения «Хартию принципов сотрудничества и конкуренции на российском рынке услуг по связям с общественностью». </w:t>
      </w:r>
      <w:r>
        <w:br/>
        <w:t xml:space="preserve">          В 1999 году по результатам рейтингов </w:t>
      </w:r>
      <w:r>
        <w:rPr>
          <w:lang w:val="en-US"/>
        </w:rPr>
        <w:t>PR</w:t>
      </w:r>
      <w:r>
        <w:t xml:space="preserve">-агентств, проведенных по инициативе журнала «Советник» центром «РОМИР», в которых учитывались не только профессионализм, но и такие нравственные показатели как отзывы клиентов, получение российских и международных премий в области </w:t>
      </w:r>
      <w:r>
        <w:rPr>
          <w:lang w:val="en-US"/>
        </w:rPr>
        <w:t>PR</w:t>
      </w:r>
      <w:r>
        <w:t>, определены лидеры, вошедшие в Клуб Десяти.</w:t>
      </w:r>
    </w:p>
    <w:p w:rsidR="00E57698" w:rsidRDefault="00E57698">
      <w:pPr>
        <w:pStyle w:val="23"/>
        <w:spacing w:line="360" w:lineRule="auto"/>
      </w:pPr>
      <w:r>
        <w:t xml:space="preserve">В мае 2000 года создана этическая комиссия РАСО, в состав которой вошли известные теоретики и практики </w:t>
      </w:r>
      <w:r>
        <w:rPr>
          <w:lang w:val="en-US"/>
        </w:rPr>
        <w:t>PR</w:t>
      </w:r>
      <w:r>
        <w:t xml:space="preserve">: Александр Чумиков, Алексей Ситников, Татьяна Лукьяненко и другие. </w:t>
      </w:r>
    </w:p>
    <w:p w:rsidR="00E57698" w:rsidRDefault="00E57698">
      <w:pPr>
        <w:pStyle w:val="23"/>
        <w:spacing w:line="360" w:lineRule="auto"/>
      </w:pPr>
      <w:r>
        <w:t xml:space="preserve">В 2000 году обнародован журналом «Советник», разработанный центром «Новоком» «Манифест роста сообщества политических консультантов и технологов». </w:t>
      </w:r>
    </w:p>
    <w:p w:rsidR="00E57698" w:rsidRDefault="00E57698">
      <w:pPr>
        <w:spacing w:line="360" w:lineRule="auto"/>
        <w:ind w:left="1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Ежегодно проводятся пиаровские конкурсы профессионального мастерства «Серебряный Лучник» и многообещающий конкурс для начинающих «Prоба», который по мнению одного из организаторов Марины Шишкиной, «призван повысить престиж профессии». </w:t>
      </w:r>
      <w:r>
        <w:rPr>
          <w:color w:val="000000"/>
          <w:sz w:val="28"/>
          <w:szCs w:val="28"/>
        </w:rPr>
        <w:br/>
        <w:t xml:space="preserve">           Обсуждению этических принципов деятельности и критериев сертификации операторов рынка </w:t>
      </w:r>
      <w:r>
        <w:rPr>
          <w:lang w:val="en-US"/>
        </w:rPr>
        <w:t>PR</w:t>
      </w:r>
      <w:r>
        <w:rPr>
          <w:color w:val="000000"/>
          <w:sz w:val="28"/>
          <w:szCs w:val="28"/>
        </w:rPr>
        <w:t xml:space="preserve">-услуг посвящены многочисленные публикации в профессиональных журналах «Советник» и «PR-диалог». </w:t>
      </w:r>
      <w:r>
        <w:rPr>
          <w:color w:val="000000"/>
          <w:sz w:val="28"/>
          <w:szCs w:val="28"/>
        </w:rPr>
        <w:br/>
        <w:t xml:space="preserve">            В июне 2000 года состоялось первое заседание комитета по профессиональной сертификации в области связей с общественностью. </w:t>
      </w:r>
      <w:r>
        <w:rPr>
          <w:color w:val="680000"/>
        </w:rPr>
        <w:br/>
        <w:t xml:space="preserve">              </w:t>
      </w:r>
      <w:r>
        <w:rPr>
          <w:color w:val="000000"/>
          <w:sz w:val="28"/>
          <w:szCs w:val="28"/>
        </w:rPr>
        <w:t xml:space="preserve">Достойное место в совершенствовании качества профессиональной подготовки </w:t>
      </w:r>
      <w:r>
        <w:rPr>
          <w:lang w:val="en-US"/>
        </w:rPr>
        <w:t>PR</w:t>
      </w:r>
      <w:r>
        <w:rPr>
          <w:color w:val="000000"/>
          <w:sz w:val="28"/>
          <w:szCs w:val="28"/>
        </w:rPr>
        <w:t>-специалистов, обмене опытом и реализации принципа открытости занимают семинары и конференции.</w:t>
      </w:r>
    </w:p>
    <w:p w:rsidR="00E57698" w:rsidRDefault="00E57698">
      <w:pPr>
        <w:spacing w:line="360" w:lineRule="auto"/>
        <w:ind w:left="1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Несомненно, что интерес к этическим регуляторам профессии возрос. Наиболее популярными из них стали конкурсы, рейтинги и этические кодексы. Рейтинги пробудили интерес профессионалов и широкой общественности к обсуждению не только прагматической и креативной ценности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 xml:space="preserve">-проектов, но и к оценке их социальных и нравственных последствий. Кроме того, рейтинги позитивно влияют на готовность самих претендентов, стремящихся получить высокую оценку, следовать принципу прозрачности в своей деятельности и открытости некоторых финансовых показателей. </w:t>
      </w:r>
    </w:p>
    <w:p w:rsidR="00E57698" w:rsidRDefault="00E57698">
      <w:pPr>
        <w:spacing w:line="360" w:lineRule="auto"/>
        <w:ind w:lef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меньшее признание получают профессиональные кодексы, применение которых расширено сегодня до границ виртуальной этики. </w:t>
      </w:r>
    </w:p>
    <w:p w:rsidR="00E57698" w:rsidRDefault="00E57698">
      <w:pPr>
        <w:pStyle w:val="1"/>
        <w:spacing w:line="360" w:lineRule="auto"/>
        <w:ind w:firstLine="709"/>
      </w:pPr>
      <w:r>
        <w:t>26 сентября 2001 года РАСО на заседании Исполнительного Совета РФ утвердила Российский кодекс профессиональных и этических принципов в области связей с общественностью. Этот кодекс включает в себя следующие принципы и нормы профессиональной и этической деятельности:</w:t>
      </w:r>
    </w:p>
    <w:p w:rsidR="00E57698" w:rsidRDefault="00E57698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общие профессиональные принципы;</w:t>
      </w:r>
    </w:p>
    <w:p w:rsidR="00E57698" w:rsidRDefault="00E57698">
      <w:pPr>
        <w:numPr>
          <w:ilvl w:val="0"/>
          <w:numId w:val="8"/>
        </w:numPr>
        <w:spacing w:line="360" w:lineRule="auto"/>
        <w:ind w:hanging="357"/>
        <w:rPr>
          <w:sz w:val="28"/>
          <w:szCs w:val="28"/>
        </w:rPr>
      </w:pPr>
      <w:r>
        <w:rPr>
          <w:sz w:val="28"/>
          <w:szCs w:val="28"/>
        </w:rPr>
        <w:t>принципы взаимоотношений с клиентами;</w:t>
      </w:r>
    </w:p>
    <w:p w:rsidR="00E57698" w:rsidRDefault="00E57698">
      <w:pPr>
        <w:numPr>
          <w:ilvl w:val="0"/>
          <w:numId w:val="8"/>
        </w:numPr>
        <w:spacing w:line="360" w:lineRule="auto"/>
        <w:ind w:hanging="357"/>
        <w:rPr>
          <w:sz w:val="28"/>
          <w:szCs w:val="28"/>
        </w:rPr>
      </w:pPr>
      <w:r>
        <w:rPr>
          <w:sz w:val="28"/>
          <w:szCs w:val="28"/>
        </w:rPr>
        <w:t>принципы взаимодействия с коллегами в сфере связей с общественностью;</w:t>
      </w:r>
    </w:p>
    <w:p w:rsidR="00E57698" w:rsidRDefault="00E57698">
      <w:pPr>
        <w:numPr>
          <w:ilvl w:val="0"/>
          <w:numId w:val="8"/>
        </w:numPr>
        <w:spacing w:line="360" w:lineRule="auto"/>
        <w:ind w:hanging="357"/>
        <w:rPr>
          <w:sz w:val="28"/>
          <w:szCs w:val="28"/>
        </w:rPr>
      </w:pPr>
      <w:r>
        <w:rPr>
          <w:sz w:val="28"/>
          <w:szCs w:val="28"/>
        </w:rPr>
        <w:t>принципы взаимоотношений со связями массовой информации и представителями другой профессии;</w:t>
      </w:r>
    </w:p>
    <w:p w:rsidR="00E57698" w:rsidRDefault="00E57698">
      <w:pPr>
        <w:numPr>
          <w:ilvl w:val="0"/>
          <w:numId w:val="8"/>
        </w:numPr>
        <w:spacing w:line="360" w:lineRule="auto"/>
        <w:ind w:hanging="35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отношение к профессии связи с общественностью.</w:t>
      </w:r>
    </w:p>
    <w:p w:rsidR="00E57698" w:rsidRDefault="00E5769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Этот кодекс придает цивилизованный и целенаправленный характер процессу формирования профессиональной школы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. Он помогает защитить молодую профессию от недобросовестных практиков и повысить профессиональные стандарты. Его наличие стало мостиком на пути равноправного и взаимовыгодного сотрудничества с зарубежными партнерами, международными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-сетями и мировым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-сообществом в целом.</w:t>
      </w:r>
    </w:p>
    <w:p w:rsidR="00E57698" w:rsidRDefault="00E57698">
      <w:pPr>
        <w:spacing w:line="360" w:lineRule="auto"/>
        <w:ind w:lef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Однако, проблема состоит не только в том, чтобы написать правила профессионального поведения. Важно разработать механизмы их использования и распространения. Пока рано говорить об эффективности созданных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 xml:space="preserve">-сообществом этических регуляторов. В тоже время задача повышения эффективности профессиональной этики становится не только актуальной, но и центральной, поскольку от соблюдения ее принципов зависит общественное доверие к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 xml:space="preserve"> и рекламе. Соблюдение этических норм и принципов деятельности в сфере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 xml:space="preserve"> является необходимым условием завоевания доверия клиентов, продвижения деловых интересов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 xml:space="preserve">-консультантов, обеспечивает позиционирование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>-агентств как надежных партнеров для зарубежных специалистов.</w:t>
      </w:r>
    </w:p>
    <w:p w:rsidR="00E57698" w:rsidRDefault="00E57698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Заключение.</w:t>
      </w:r>
    </w:p>
    <w:p w:rsidR="00E57698" w:rsidRDefault="00E5769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Во избежание судебных разбирательств и других нежелательных ситуций для субъектов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-деятельности,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-специалисты должны всегда принимать во внимание правовые последствия любого события, в котором они принимают участие.</w:t>
      </w:r>
    </w:p>
    <w:p w:rsidR="00E57698" w:rsidRDefault="00E57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Успех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столетии и в будущем во многом будет зависеть от того, как сфера отреагирует на вопросы этического поведения. Для работы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-профессионалам необходимо доверие. Их должны уважать различные общественные группы, с которыми они взаимодействуют. Для того, чтобы завоевать доверие и уважение,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-профессионалы должны быть этичными. Преданность профессиональным стандартам работы является главным показателем специалиста по связям с общественностью.</w:t>
      </w:r>
    </w:p>
    <w:p w:rsidR="00E57698" w:rsidRDefault="00E57698">
      <w:pPr>
        <w:spacing w:line="360" w:lineRule="auto"/>
        <w:ind w:firstLine="709"/>
        <w:jc w:val="both"/>
        <w:rPr>
          <w:sz w:val="28"/>
          <w:szCs w:val="28"/>
        </w:rPr>
      </w:pPr>
    </w:p>
    <w:p w:rsidR="00E57698" w:rsidRDefault="00E5769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</w:rPr>
        <w:br w:type="page"/>
      </w:r>
      <w:r>
        <w:rPr>
          <w:b/>
          <w:bCs/>
          <w:sz w:val="28"/>
          <w:szCs w:val="28"/>
        </w:rPr>
        <w:t>Список литературы:</w:t>
      </w:r>
    </w:p>
    <w:p w:rsidR="00E57698" w:rsidRDefault="00E5769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Аги У, Кэмерон, Олт и др., Самое главное 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– “Питер”, 2004г.</w:t>
      </w:r>
    </w:p>
    <w:p w:rsidR="00E57698" w:rsidRDefault="00E5769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Василенко, Пиар крупных российских корпораций – Москва, 2002г.</w:t>
      </w:r>
    </w:p>
    <w:p w:rsidR="00E57698" w:rsidRDefault="00E5769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Меркулов Г., Правовое поле </w:t>
      </w:r>
      <w:r>
        <w:rPr>
          <w:sz w:val="28"/>
          <w:szCs w:val="28"/>
          <w:lang w:val="en-US"/>
        </w:rPr>
        <w:t>Public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relations</w:t>
      </w:r>
      <w:r>
        <w:rPr>
          <w:sz w:val="28"/>
          <w:szCs w:val="28"/>
        </w:rPr>
        <w:t xml:space="preserve"> не пахано – Советник, 2004г № 7. </w:t>
      </w:r>
    </w:p>
    <w:p w:rsidR="00E57698" w:rsidRDefault="00E5769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Моисеев В. А.,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: теория и практика -</w:t>
      </w:r>
    </w:p>
    <w:p w:rsidR="00E57698" w:rsidRDefault="00E57698">
      <w:pPr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Фрейзер, Сайтэл, Современный Паблик Рилейшнз - </w:t>
      </w:r>
    </w:p>
    <w:p w:rsidR="00E57698" w:rsidRDefault="00E5769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>Internet</w:t>
      </w:r>
      <w:r>
        <w:rPr>
          <w:sz w:val="28"/>
          <w:szCs w:val="28"/>
        </w:rPr>
        <w:t>-источники</w:t>
      </w:r>
      <w:r>
        <w:rPr>
          <w:b/>
          <w:bCs/>
          <w:sz w:val="28"/>
          <w:szCs w:val="28"/>
        </w:rPr>
        <w:t>:</w:t>
      </w:r>
    </w:p>
    <w:p w:rsidR="00E57698" w:rsidRDefault="00E57698">
      <w:pPr>
        <w:numPr>
          <w:ilvl w:val="0"/>
          <w:numId w:val="6"/>
        </w:numPr>
        <w:spacing w:line="360" w:lineRule="auto"/>
        <w:jc w:val="both"/>
      </w:pPr>
      <w:r w:rsidRPr="00D751E3">
        <w:rPr>
          <w:color w:val="000000"/>
          <w:sz w:val="28"/>
          <w:szCs w:val="28"/>
          <w:lang w:val="en-US"/>
        </w:rPr>
        <w:t>www</w:t>
      </w:r>
      <w:r w:rsidRPr="00D751E3">
        <w:rPr>
          <w:color w:val="000000"/>
          <w:sz w:val="28"/>
          <w:szCs w:val="28"/>
        </w:rPr>
        <w:t>.</w:t>
      </w:r>
      <w:r w:rsidRPr="00D751E3">
        <w:rPr>
          <w:color w:val="000000"/>
          <w:sz w:val="28"/>
          <w:szCs w:val="28"/>
          <w:lang w:val="en-US"/>
        </w:rPr>
        <w:t>prinfo</w:t>
      </w:r>
      <w:r w:rsidRPr="00D751E3">
        <w:rPr>
          <w:color w:val="000000"/>
          <w:sz w:val="28"/>
          <w:szCs w:val="28"/>
        </w:rPr>
        <w:t>.</w:t>
      </w:r>
      <w:r w:rsidRPr="00D751E3">
        <w:rPr>
          <w:color w:val="000000"/>
          <w:sz w:val="28"/>
          <w:szCs w:val="28"/>
          <w:lang w:val="en-US"/>
        </w:rPr>
        <w:t>webzone</w:t>
      </w:r>
      <w:r w:rsidRPr="00D751E3">
        <w:rPr>
          <w:color w:val="000000"/>
          <w:sz w:val="28"/>
          <w:szCs w:val="28"/>
        </w:rPr>
        <w:t>.</w:t>
      </w:r>
      <w:r w:rsidRPr="00D751E3">
        <w:rPr>
          <w:color w:val="000000"/>
          <w:sz w:val="28"/>
          <w:szCs w:val="28"/>
          <w:lang w:val="en-US"/>
        </w:rPr>
        <w:t>ru</w:t>
      </w:r>
    </w:p>
    <w:p w:rsidR="00E57698" w:rsidRDefault="00E57698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 w:rsidRPr="00D751E3">
        <w:rPr>
          <w:color w:val="000000"/>
          <w:sz w:val="28"/>
          <w:szCs w:val="28"/>
          <w:lang w:val="en-US"/>
        </w:rPr>
        <w:t>www</w:t>
      </w:r>
      <w:r w:rsidRPr="00D751E3">
        <w:rPr>
          <w:color w:val="000000"/>
          <w:sz w:val="28"/>
          <w:szCs w:val="28"/>
        </w:rPr>
        <w:t>.</w:t>
      </w:r>
      <w:r w:rsidRPr="00D751E3">
        <w:rPr>
          <w:color w:val="000000"/>
          <w:sz w:val="28"/>
          <w:szCs w:val="28"/>
          <w:lang w:val="en-US"/>
        </w:rPr>
        <w:t>pr</w:t>
      </w:r>
      <w:r w:rsidRPr="00D751E3">
        <w:rPr>
          <w:color w:val="000000"/>
          <w:sz w:val="28"/>
          <w:szCs w:val="28"/>
        </w:rPr>
        <w:t>-</w:t>
      </w:r>
      <w:r w:rsidRPr="00D751E3">
        <w:rPr>
          <w:color w:val="000000"/>
          <w:sz w:val="28"/>
          <w:szCs w:val="28"/>
          <w:lang w:val="en-US"/>
        </w:rPr>
        <w:t>dialog</w:t>
      </w:r>
      <w:r w:rsidRPr="00D751E3">
        <w:rPr>
          <w:color w:val="000000"/>
          <w:sz w:val="28"/>
          <w:szCs w:val="28"/>
        </w:rPr>
        <w:t>.</w:t>
      </w:r>
      <w:r w:rsidRPr="00D751E3">
        <w:rPr>
          <w:color w:val="000000"/>
          <w:sz w:val="28"/>
          <w:szCs w:val="28"/>
          <w:lang w:val="en-US"/>
        </w:rPr>
        <w:t>ru</w:t>
      </w:r>
    </w:p>
    <w:p w:rsidR="00E57698" w:rsidRDefault="00E57698">
      <w:pPr>
        <w:numPr>
          <w:ilvl w:val="0"/>
          <w:numId w:val="6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prlink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</w:t>
      </w:r>
    </w:p>
    <w:p w:rsidR="00E57698" w:rsidRDefault="00E57698">
      <w:pPr>
        <w:numPr>
          <w:ilvl w:val="0"/>
          <w:numId w:val="6"/>
        </w:num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751E3">
        <w:rPr>
          <w:color w:val="000000"/>
          <w:sz w:val="28"/>
          <w:szCs w:val="28"/>
          <w:lang w:val="en-US"/>
        </w:rPr>
        <w:t>www</w:t>
      </w:r>
      <w:r w:rsidRPr="00D751E3">
        <w:rPr>
          <w:color w:val="000000"/>
          <w:sz w:val="28"/>
          <w:szCs w:val="28"/>
        </w:rPr>
        <w:t>.</w:t>
      </w:r>
      <w:r w:rsidRPr="00D751E3">
        <w:rPr>
          <w:color w:val="000000"/>
          <w:sz w:val="28"/>
          <w:szCs w:val="28"/>
          <w:lang w:val="en-US"/>
        </w:rPr>
        <w:t>sovetnik</w:t>
      </w:r>
      <w:r w:rsidRPr="00D751E3">
        <w:rPr>
          <w:color w:val="000000"/>
          <w:sz w:val="28"/>
          <w:szCs w:val="28"/>
        </w:rPr>
        <w:t>.</w:t>
      </w:r>
      <w:r w:rsidRPr="00D751E3">
        <w:rPr>
          <w:color w:val="000000"/>
          <w:sz w:val="28"/>
          <w:szCs w:val="28"/>
          <w:lang w:val="en-US"/>
        </w:rPr>
        <w:t>ru</w:t>
      </w:r>
    </w:p>
    <w:p w:rsidR="00E57698" w:rsidRDefault="00E57698">
      <w:pPr>
        <w:pStyle w:val="23"/>
        <w:ind w:firstLine="0"/>
        <w:rPr>
          <w:b/>
          <w:bCs/>
        </w:rPr>
      </w:pPr>
      <w:bookmarkStart w:id="0" w:name="_GoBack"/>
      <w:bookmarkEnd w:id="0"/>
    </w:p>
    <w:sectPr w:rsidR="00E57698"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C3D" w:rsidRDefault="008E3C3D">
      <w:r>
        <w:separator/>
      </w:r>
    </w:p>
  </w:endnote>
  <w:endnote w:type="continuationSeparator" w:id="0">
    <w:p w:rsidR="008E3C3D" w:rsidRDefault="008E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698" w:rsidRDefault="00D751E3">
    <w:pPr>
      <w:pStyle w:val="a8"/>
      <w:framePr w:wrap="auto" w:vAnchor="text" w:hAnchor="margin" w:xAlign="center" w:y="1"/>
      <w:rPr>
        <w:rStyle w:val="aa"/>
      </w:rPr>
    </w:pPr>
    <w:r>
      <w:rPr>
        <w:rStyle w:val="aa"/>
        <w:noProof/>
      </w:rPr>
      <w:t>7</w:t>
    </w:r>
  </w:p>
  <w:p w:rsidR="00E57698" w:rsidRDefault="00E576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C3D" w:rsidRDefault="008E3C3D">
      <w:r>
        <w:separator/>
      </w:r>
    </w:p>
  </w:footnote>
  <w:footnote w:type="continuationSeparator" w:id="0">
    <w:p w:rsidR="008E3C3D" w:rsidRDefault="008E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874CF"/>
    <w:multiLevelType w:val="hybridMultilevel"/>
    <w:tmpl w:val="167CD824"/>
    <w:lvl w:ilvl="0" w:tplc="FD3C8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14680CCD"/>
    <w:multiLevelType w:val="hybridMultilevel"/>
    <w:tmpl w:val="7B422DE6"/>
    <w:lvl w:ilvl="0" w:tplc="F222AA52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3345E4"/>
    <w:multiLevelType w:val="hybridMultilevel"/>
    <w:tmpl w:val="FD56657A"/>
    <w:lvl w:ilvl="0" w:tplc="F222AA52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1"/>
        </w:tabs>
        <w:ind w:left="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731"/>
        </w:tabs>
        <w:ind w:left="73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451"/>
        </w:tabs>
        <w:ind w:left="145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171"/>
        </w:tabs>
        <w:ind w:left="21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891"/>
        </w:tabs>
        <w:ind w:left="289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331"/>
        </w:tabs>
        <w:ind w:left="43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051"/>
        </w:tabs>
        <w:ind w:left="5051" w:hanging="360"/>
      </w:pPr>
      <w:rPr>
        <w:rFonts w:ascii="Wingdings" w:hAnsi="Wingdings" w:cs="Wingdings" w:hint="default"/>
      </w:rPr>
    </w:lvl>
  </w:abstractNum>
  <w:abstractNum w:abstractNumId="3">
    <w:nsid w:val="41D251E0"/>
    <w:multiLevelType w:val="hybridMultilevel"/>
    <w:tmpl w:val="7B422DE6"/>
    <w:lvl w:ilvl="0" w:tplc="1FEE5694">
      <w:start w:val="1"/>
      <w:numFmt w:val="decimal"/>
      <w:lvlText w:val="%1)"/>
      <w:lvlJc w:val="left"/>
      <w:pPr>
        <w:tabs>
          <w:tab w:val="num" w:pos="1069"/>
        </w:tabs>
        <w:ind w:left="1050" w:hanging="34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0E053C"/>
    <w:multiLevelType w:val="hybridMultilevel"/>
    <w:tmpl w:val="E4926324"/>
    <w:lvl w:ilvl="0" w:tplc="8434333A">
      <w:start w:val="1"/>
      <w:numFmt w:val="decimal"/>
      <w:lvlText w:val="%1)"/>
      <w:lvlJc w:val="left"/>
      <w:pPr>
        <w:tabs>
          <w:tab w:val="num" w:pos="1069"/>
        </w:tabs>
        <w:ind w:left="1050" w:hanging="341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64597025"/>
    <w:multiLevelType w:val="hybridMultilevel"/>
    <w:tmpl w:val="32A2F47A"/>
    <w:lvl w:ilvl="0" w:tplc="1FEE5694">
      <w:start w:val="1"/>
      <w:numFmt w:val="decimal"/>
      <w:lvlText w:val="%1)"/>
      <w:lvlJc w:val="left"/>
      <w:pPr>
        <w:tabs>
          <w:tab w:val="num" w:pos="1069"/>
        </w:tabs>
        <w:ind w:left="1050" w:hanging="34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1026D9"/>
    <w:multiLevelType w:val="hybridMultilevel"/>
    <w:tmpl w:val="30381A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72A74D18"/>
    <w:multiLevelType w:val="hybridMultilevel"/>
    <w:tmpl w:val="8D3CABA4"/>
    <w:lvl w:ilvl="0" w:tplc="FD3C8BB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280"/>
    <w:rsid w:val="003C6D51"/>
    <w:rsid w:val="00532911"/>
    <w:rsid w:val="008E3C3D"/>
    <w:rsid w:val="009D3CF6"/>
    <w:rsid w:val="00A03280"/>
    <w:rsid w:val="00D751E3"/>
    <w:rsid w:val="00E5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A2D03D7-23FB-42E0-89DF-C1C49645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firstLine="709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line="360" w:lineRule="auto"/>
      <w:ind w:left="709"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styleId="a3">
    <w:name w:val="Normal (Web)"/>
    <w:basedOn w:val="a"/>
    <w:uiPriority w:val="99"/>
    <w:pPr>
      <w:spacing w:after="200"/>
    </w:pPr>
    <w:rPr>
      <w:color w:val="000000"/>
    </w:rPr>
  </w:style>
  <w:style w:type="paragraph" w:styleId="21">
    <w:name w:val="Body Text 2"/>
    <w:basedOn w:val="a"/>
    <w:link w:val="22"/>
    <w:uiPriority w:val="99"/>
    <w:pPr>
      <w:spacing w:line="240" w:lineRule="atLeast"/>
      <w:ind w:left="4956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pPr>
      <w:spacing w:line="360" w:lineRule="auto"/>
      <w:ind w:left="2" w:firstLine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Body Text"/>
    <w:basedOn w:val="a"/>
    <w:link w:val="a6"/>
    <w:uiPriority w:val="99"/>
    <w:rPr>
      <w:color w:val="4E4E4E"/>
    </w:r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character" w:styleId="a7">
    <w:name w:val="FollowedHyperlink"/>
    <w:uiPriority w:val="99"/>
    <w:rPr>
      <w:color w:val="800080"/>
      <w:u w:val="single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5467</Words>
  <Characters>31167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36561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Екатерина</dc:creator>
  <cp:keywords/>
  <dc:description/>
  <cp:lastModifiedBy>admin</cp:lastModifiedBy>
  <cp:revision>2</cp:revision>
  <dcterms:created xsi:type="dcterms:W3CDTF">2014-02-17T08:57:00Z</dcterms:created>
  <dcterms:modified xsi:type="dcterms:W3CDTF">2014-02-17T08:57:00Z</dcterms:modified>
</cp:coreProperties>
</file>