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1B" w:rsidRDefault="00F60D99">
      <w:pPr>
        <w:pStyle w:val="1"/>
        <w:jc w:val="center"/>
      </w:pPr>
      <w:r>
        <w:t>Нейминг: как правильно назвать товар или бизнес</w:t>
      </w:r>
    </w:p>
    <w:p w:rsidR="00BA691B" w:rsidRPr="00F60D99" w:rsidRDefault="00F60D99">
      <w:pPr>
        <w:pStyle w:val="a3"/>
      </w:pPr>
      <w:r>
        <w:t> </w:t>
      </w:r>
    </w:p>
    <w:p w:rsidR="00BA691B" w:rsidRDefault="00F60D99">
      <w:pPr>
        <w:pStyle w:val="a3"/>
      </w:pPr>
      <w:r>
        <w:t>Пaвeл Алeксeeвич Пимeнoв, дoцент кафедры социальной рекламы и дизaйна Роccийского государственного социального университета</w:t>
      </w:r>
    </w:p>
    <w:p w:rsidR="00BA691B" w:rsidRDefault="00F60D99">
      <w:pPr>
        <w:pStyle w:val="a3"/>
      </w:pPr>
      <w:r>
        <w:t>Нейминг (  naming ) - это наука о назывании, именовании чего угодно, говоря самым общим образом.</w:t>
      </w:r>
    </w:p>
    <w:p w:rsidR="00BA691B" w:rsidRDefault="00F60D99">
      <w:pPr>
        <w:pStyle w:val="a3"/>
      </w:pPr>
      <w:r>
        <w:t>Образуется фирма - ее надо как-то назвать. Открывается ресторан, а без названия ресторанов не бывает. Писатель или певец часто подбирает себе псевдоним. Образуется политическая партия, научно-исследовательский институт или спортивное общество. Все они требуют ясных, понятных и привлекательных названий.</w:t>
      </w:r>
    </w:p>
    <w:p w:rsidR="00BA691B" w:rsidRDefault="00F60D99">
      <w:pPr>
        <w:pStyle w:val="a3"/>
      </w:pPr>
      <w:r>
        <w:t>Изобретая, выбирая или заимствуя названия (что происходит очень часто), думать надо не только о родном языке, но и обо всех остальных, особенно если именуемая нами структура или бренд претендует на международные масштабы. Если бы, к примеру, в советское время существовал некий международный нейминговый мониторинг, то народному советскому автомобилю никогда бы не дали название «Жигули». Случай с неймом «Жигули» - хрестоматийный случай неудачи.</w:t>
      </w:r>
    </w:p>
    <w:p w:rsidR="00BA691B" w:rsidRDefault="00F60D99">
      <w:pPr>
        <w:pStyle w:val="a3"/>
      </w:pPr>
      <w:r>
        <w:t>Внутренний российский постсоветский нейминг имеет двадцатилетнюю историю. Здесь накоплен большой опыт, испробованы самые разнообразные модели, от псевдорусских и советских ретро-ностальгических до ультрасленговых. Сейчас в нем присутствуют три основных тенденции.</w:t>
      </w:r>
    </w:p>
    <w:p w:rsidR="00BA691B" w:rsidRDefault="00F60D99">
      <w:pPr>
        <w:pStyle w:val="a3"/>
      </w:pPr>
      <w:r>
        <w:t>Первая тенденция:   нейминг избирает внутренние модели, которые будут непонятны носителям других языков . Например, языковой каламбур, подтекст или то, что лингвисты называют культурно-языковым фоном. Кафе-бар в Москве (1990-е гг.) «Зайди попробуй» - очевидная внутринейминговая модель, так называемая амфиболия, т.е. произвольная или непроизвольная двусмысленность (например, «я отдал зарплату жене, которая мне очень дорога»). Или ресторан «Кавказская пленница» - явная апелляция к прецедентному тексту (так в современном языкознании часто называют всем известный текст, который становится основой для моделирования других текстов). «Кавказская пленница» - текст для внутреннего употребления, центростремительный национальный нейм.</w:t>
      </w:r>
    </w:p>
    <w:p w:rsidR="00BA691B" w:rsidRDefault="00F60D99">
      <w:pPr>
        <w:pStyle w:val="a3"/>
      </w:pPr>
      <w:r>
        <w:t>Вторая тенденция:   псевдоэстетизация с использованием заимствованных слов и инокультурных моделей.   Моделью для нейминга избирается что-то принципиально неместное, считающееся особо красивым и высоким в отличие от местного.</w:t>
      </w:r>
    </w:p>
    <w:p w:rsidR="00BA691B" w:rsidRDefault="00F60D99">
      <w:pPr>
        <w:pStyle w:val="a3"/>
      </w:pPr>
      <w:r>
        <w:t>В России, к сожалению, мощная тенденция воспевания «французика из Бордо» существовала всегда. Например, в современной России очень популярны иноязычные «шикарные» женские имена, избираемые для названий парикмахерских, салонов красоты, модных магазинов, бутиков и т.д. и т.п. В данном случае культивируются некие абстрактные экзотизмы. Как правило, на протяжении последних трех веков русский нейминг всегда грешил французскими словами (галло-нейминг) и некой испанско-латиноамериканской «тональностью». В дальнейшем популярность приобрели англоязычные и восточные неймы. Картина получается довольно удручающая.</w:t>
      </w:r>
    </w:p>
    <w:p w:rsidR="00BA691B" w:rsidRDefault="00F60D99">
      <w:pPr>
        <w:pStyle w:val="a3"/>
      </w:pPr>
      <w:r>
        <w:t>Так, если взглянуть на такую нейминговую зону, как названия российских кафе и ресторанов, то мы увидим массу экзотических шаблонов типа «Клеопатра», «Лотос», «Фламинго», «Меланж», «Версаль», «Классик», «Сан-Марино», «Колибри», «Дракон», «Орфей» («Золотой», «Красный» и т.п.), «Чили», «Палас» и т.д. Заведений с такими названиями в России - десятки, сотни. Как правило, они соседствуют с сугубо советскими «Космос», «Спутник», «Орбита», «Созвездие» и т.п. Причем самыми убогими оказываются именно экзотизмы, которые вроде призваны разнообразить картину нейминга. В большинстве случаев «шикарный» экзотизм неизбежно входит в контраст с антуражем, денотатом нейма, т.е. с внешним видом здания, меню, уровнем сервиса и т.д. Получается чистейший оксюморон, т.е. соединение несоединимого.</w:t>
      </w:r>
    </w:p>
    <w:p w:rsidR="00BA691B" w:rsidRDefault="00F60D99">
      <w:pPr>
        <w:pStyle w:val="a3"/>
      </w:pPr>
      <w:r>
        <w:t>Третья тенденция :  неизбежное, на уровне коллективного бессознательного, влияние на внутренний нейминг нейминга трансрегионального . Здесь, конечно, преимущественно речь идет об англицизмах и американизмах. Например, в современной России очень популярны следующие трансрегиональные нейминг-модели:</w:t>
      </w:r>
    </w:p>
    <w:p w:rsidR="00BA691B" w:rsidRDefault="00F60D99">
      <w:r>
        <w:t xml:space="preserve">планета + существительное, как правило, несклоняемое  («Планета суши») ; прилагательное в мужском роде и единственном числе + рай  («Меховой рай») ; существительное в именительном падеже + плаза  («Ереван плаза») . </w:t>
      </w:r>
    </w:p>
    <w:p w:rsidR="00BA691B" w:rsidRPr="00F60D99" w:rsidRDefault="00F60D99">
      <w:pPr>
        <w:pStyle w:val="a3"/>
      </w:pPr>
      <w:r>
        <w:t>В России очень много «планет», «раев» и «плаз». Модель «рай» как грамматически адаптированная к русскому языку приобрела наибольшую популярность. «Рай» пошел в массы и дал сотни кустарных модификаций («кошачий рай», «мясной рай», «дверной рай» и т.д.). В большинстве же случаев транснациональные модели (типа «планет» и особенно «плаз») весьма неуклюжи и грамматически неопределенны. В современном российском нейминге подобных колониально-макаронических моделей было достаточно много: «Иванушки Интернейшнл», «Растишка Данон», «Коммерсантъ Дейли». Все это, опять же, по сути своей оксюмороны, т.е. соединения несоединимого.</w:t>
      </w:r>
    </w:p>
    <w:p w:rsidR="00BA691B" w:rsidRDefault="00F60D99">
      <w:r>
        <w:t xml:space="preserve">Как правильно организовать процесс называния </w:t>
      </w:r>
    </w:p>
    <w:p w:rsidR="00BA691B" w:rsidRPr="00F60D99" w:rsidRDefault="00F60D99">
      <w:pPr>
        <w:pStyle w:val="a3"/>
      </w:pPr>
      <w:r>
        <w:t>Основные критерии нейминга те же, что и хорошо известные критерии составления слоганов. Это:</w:t>
      </w:r>
    </w:p>
    <w:p w:rsidR="00BA691B" w:rsidRDefault="00F60D99">
      <w:r>
        <w:t xml:space="preserve">запоминаемость; уникальность; имя должно наиболее емко отражать содержание (т.е. максимальная концентрация связей с объектом именования); отсутствие отрицательных ассоциаций (благозвучие); полисемантичность (наличие нескольких смыслов). </w:t>
      </w:r>
    </w:p>
    <w:p w:rsidR="00BA691B" w:rsidRPr="00F60D99" w:rsidRDefault="00F60D99">
      <w:pPr>
        <w:pStyle w:val="a3"/>
      </w:pPr>
      <w:r>
        <w:t>Эти пять «макрофильтров» призваны «наладить отношения» нейма соответственно:</w:t>
      </w:r>
    </w:p>
    <w:p w:rsidR="00BA691B" w:rsidRDefault="00F60D99">
      <w:r>
        <w:t xml:space="preserve">с памятью потребителя; с другими неймами; с товаром, продуктом; с «общественным вкусом» потребителя; со всем дальнейшим существованием нейма. </w:t>
      </w:r>
    </w:p>
    <w:p w:rsidR="00BA691B" w:rsidRPr="00F60D99" w:rsidRDefault="00F60D99">
      <w:pPr>
        <w:pStyle w:val="a3"/>
      </w:pPr>
      <w:r>
        <w:t>Если говорить о процессе в целом, то он состоит как минимум из следующих этапов.</w:t>
      </w:r>
    </w:p>
    <w:p w:rsidR="00BA691B" w:rsidRDefault="00F60D99">
      <w:pPr>
        <w:pStyle w:val="a3"/>
      </w:pPr>
      <w:r>
        <w:t>1. Этап «чистого» маркетинга , включающий:</w:t>
      </w:r>
    </w:p>
    <w:p w:rsidR="00BA691B" w:rsidRDefault="00F60D99">
      <w:r>
        <w:t xml:space="preserve">всесторонний анализ товара, которому необходимо дать нейм; всесторонний анализ конкурентной среды; всесторонний анализ потребителя: вычленение и доскональное изучение того сегмента потребительского поля, для которого предназначен товар, т.е. изучение целевой аудитории. </w:t>
      </w:r>
    </w:p>
    <w:p w:rsidR="00BA691B" w:rsidRPr="00F60D99" w:rsidRDefault="00F60D99">
      <w:pPr>
        <w:pStyle w:val="a3"/>
      </w:pPr>
      <w:r>
        <w:t>Получается классическая триада: товар - рынок - потребитель. Анализируя товар, необходимо учесть массу факторов: степень его качества, назначение и т.д. Изучая конкурентную среду - проанализировать, какие аналогичные товары уже существуют, каковы ценовые категории, какую нишу может занять товар на рынке, какие аналогичные бренды-неймы уже задействованы на рыночном поле. Работа по изучению потребителя подразумевает выяснение большого спектра информации: каковы гендер, возраст, стиль жизни, жизненные ценности и т.п. предполагаемого потребителя данного товара-бренда-нейма.</w:t>
      </w:r>
    </w:p>
    <w:p w:rsidR="00BA691B" w:rsidRDefault="00F60D99">
      <w:pPr>
        <w:pStyle w:val="a3"/>
      </w:pPr>
      <w:r>
        <w:t>2. Разработка концепции позиционирования бренда-нейма . Стержень концепции - определение сути или идентичности бренда-нейма.</w:t>
      </w:r>
    </w:p>
    <w:p w:rsidR="00BA691B" w:rsidRDefault="00F60D99">
      <w:pPr>
        <w:pStyle w:val="a3"/>
      </w:pPr>
      <w:r>
        <w:t>3. Начало работы собственно с неймом . Определение содержательных и формальных его параметров. Этот этап можно назвать этапом разработки концепции нейма, основанной на концепции бренда.</w:t>
      </w:r>
    </w:p>
    <w:p w:rsidR="00BA691B" w:rsidRDefault="00F60D99">
      <w:pPr>
        <w:pStyle w:val="a3"/>
      </w:pPr>
      <w:r>
        <w:t>4. Продуцирование максимально большого количества потенциальных неймов:   чаще всего через мозговой штурм, из которых в дальнейшем будет выбран лучший исходя из ранее разработанных параметров. Этапы 3 и 4 могут быть переставлены, и тогда сначала идет мозговой штурм, а затем - фильтрование, параметрация, классификация нейм-серии, построение системы семантических полей неймов и конкурсный отбор нейма-фаворита. Заключение данного этапа в любом случае - окончательное экспертное тестирование и вердикт.</w:t>
      </w:r>
    </w:p>
    <w:p w:rsidR="00BA691B" w:rsidRDefault="00F60D99">
      <w:pPr>
        <w:pStyle w:val="a3"/>
      </w:pPr>
      <w:r>
        <w:t xml:space="preserve">5. Тестирование неймов в потребительских фокус-группах. </w:t>
      </w:r>
    </w:p>
    <w:p w:rsidR="00BA691B" w:rsidRDefault="00F60D99">
      <w:pPr>
        <w:pStyle w:val="a3"/>
      </w:pPr>
      <w:r>
        <w:t xml:space="preserve">6. Юридическая экспертиза. </w:t>
      </w:r>
    </w:p>
    <w:p w:rsidR="00BA691B" w:rsidRDefault="00F60D99">
      <w:pPr>
        <w:pStyle w:val="a3"/>
      </w:pPr>
      <w:r>
        <w:t>Четыре ключевых составляющих данной матрицы - маркетинг, брендинг, нейминг и правовой блок - должны присутствовать всегда, они неизбежны, они - судьба будущего нейма-бренда. Можно спорить об их границах, сферах компетенции, но без них обойтись невозможно.</w:t>
      </w:r>
      <w:bookmarkStart w:id="0" w:name="_GoBack"/>
      <w:bookmarkEnd w:id="0"/>
    </w:p>
    <w:sectPr w:rsidR="00BA6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D99"/>
    <w:rsid w:val="00BA691B"/>
    <w:rsid w:val="00F60D99"/>
    <w:rsid w:val="00F6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A541-D04E-48F0-A0E7-98A0668D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6383</Characters>
  <Application>Microsoft Office Word</Application>
  <DocSecurity>0</DocSecurity>
  <Lines>53</Lines>
  <Paragraphs>14</Paragraphs>
  <ScaleCrop>false</ScaleCrop>
  <Company>diakov.net</Company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Нейминг: как правильно назвать товар или бизнес</dc:title>
  <dc:subject/>
  <dc:creator>Irina</dc:creator>
  <cp:keywords/>
  <dc:description/>
  <cp:lastModifiedBy>Irina</cp:lastModifiedBy>
  <cp:revision>2</cp:revision>
  <dcterms:created xsi:type="dcterms:W3CDTF">2014-08-02T19:45:00Z</dcterms:created>
  <dcterms:modified xsi:type="dcterms:W3CDTF">2014-08-02T19:45:00Z</dcterms:modified>
</cp:coreProperties>
</file>