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57F" w:rsidRDefault="0091557F"/>
    <w:p w:rsidR="0091557F" w:rsidRDefault="0091557F">
      <w:pPr>
        <w:sectPr w:rsidR="0091557F">
          <w:footnotePr>
            <w:pos w:val="beneathText"/>
          </w:footnotePr>
          <w:pgSz w:w="11905" w:h="16837"/>
          <w:pgMar w:top="1134" w:right="1134" w:bottom="1134" w:left="1134" w:header="720" w:footer="720" w:gutter="0"/>
          <w:cols w:space="720"/>
        </w:sectPr>
      </w:pPr>
    </w:p>
    <w:p w:rsidR="0091557F" w:rsidRDefault="0091557F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91557F" w:rsidRDefault="0091557F">
      <w:pPr>
        <w:pStyle w:val="a6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Понятие  биомеханике тела</w:t>
      </w:r>
    </w:p>
    <w:p w:rsidR="0091557F" w:rsidRDefault="0091557F">
      <w:pPr>
        <w:pStyle w:val="a8"/>
        <w:numPr>
          <w:ilvl w:val="0"/>
          <w:numId w:val="2"/>
        </w:numPr>
        <w:pBdr>
          <w:top w:val="single" w:sz="1" w:space="1" w:color="FF0000"/>
          <w:left w:val="single" w:sz="1" w:space="1" w:color="FF0000"/>
          <w:bottom w:val="single" w:sz="1" w:space="1" w:color="FF0000"/>
          <w:right w:val="single" w:sz="1" w:space="1" w:color="FF0000"/>
        </w:pBdr>
        <w:spacing w:after="283"/>
        <w:rPr>
          <w:b/>
          <w:sz w:val="28"/>
          <w:szCs w:val="28"/>
        </w:rPr>
      </w:pPr>
      <w:r>
        <w:rPr>
          <w:b/>
          <w:sz w:val="28"/>
          <w:szCs w:val="28"/>
        </w:rPr>
        <w:t>Виды транспортировки больных в лечебные отделен</w:t>
      </w:r>
    </w:p>
    <w:p w:rsidR="0091557F" w:rsidRDefault="0091557F">
      <w:pPr>
        <w:pStyle w:val="a8"/>
        <w:numPr>
          <w:ilvl w:val="0"/>
          <w:numId w:val="2"/>
        </w:numPr>
        <w:pBdr>
          <w:top w:val="single" w:sz="1" w:space="1" w:color="FF0000"/>
          <w:left w:val="single" w:sz="1" w:space="1" w:color="FF0000"/>
          <w:bottom w:val="single" w:sz="1" w:space="1" w:color="FF0000"/>
          <w:right w:val="single" w:sz="1" w:space="1" w:color="FF0000"/>
        </w:pBdr>
        <w:spacing w:after="283"/>
        <w:rPr>
          <w:b/>
          <w:sz w:val="28"/>
          <w:szCs w:val="28"/>
        </w:rPr>
      </w:pPr>
      <w:r>
        <w:rPr>
          <w:b/>
          <w:sz w:val="28"/>
          <w:szCs w:val="28"/>
        </w:rPr>
        <w:t>Выборспособатранспортировки</w:t>
      </w: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</w:p>
    <w:p w:rsidR="0091557F" w:rsidRDefault="0091557F">
      <w:pPr>
        <w:pStyle w:val="a6"/>
        <w:rPr>
          <w:sz w:val="28"/>
          <w:szCs w:val="28"/>
        </w:rPr>
      </w:pPr>
      <w:r>
        <w:rPr>
          <w:b/>
          <w:sz w:val="28"/>
          <w:szCs w:val="28"/>
        </w:rPr>
        <w:t>Биомеха́ника</w:t>
      </w:r>
      <w:r>
        <w:rPr>
          <w:sz w:val="28"/>
          <w:szCs w:val="28"/>
        </w:rPr>
        <w:t xml:space="preserve"> это</w:t>
      </w:r>
    </w:p>
    <w:p w:rsidR="0091557F" w:rsidRDefault="0091557F">
      <w:pPr>
        <w:pStyle w:val="a6"/>
        <w:numPr>
          <w:ilvl w:val="0"/>
          <w:numId w:val="1"/>
        </w:numPr>
        <w:tabs>
          <w:tab w:val="left" w:pos="70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движение живого. </w:t>
      </w:r>
    </w:p>
    <w:p w:rsidR="0091557F" w:rsidRDefault="0091557F">
      <w:pPr>
        <w:pStyle w:val="a6"/>
        <w:numPr>
          <w:ilvl w:val="0"/>
          <w:numId w:val="1"/>
        </w:numPr>
        <w:tabs>
          <w:tab w:val="left" w:pos="707"/>
        </w:tabs>
        <w:rPr>
          <w:sz w:val="28"/>
          <w:szCs w:val="28"/>
        </w:rPr>
      </w:pPr>
      <w:r>
        <w:rPr>
          <w:sz w:val="28"/>
          <w:szCs w:val="28"/>
        </w:rPr>
        <w:t>раздел естественных наук, изучающий на основе моделей и методов механики механические свойства живых тканей, отдельных органов и систем, или организма в целом, а также происходящие в них механические явления.</w:t>
      </w:r>
    </w:p>
    <w:p w:rsidR="0091557F" w:rsidRDefault="0091557F">
      <w:pPr>
        <w:pStyle w:val="a6"/>
        <w:rPr>
          <w:sz w:val="28"/>
          <w:szCs w:val="28"/>
        </w:rPr>
        <w:sectPr w:rsidR="0091557F">
          <w:footnotePr>
            <w:pos w:val="beneathText"/>
          </w:footnotePr>
          <w:type w:val="continuous"/>
          <w:pgSz w:w="11905" w:h="16837"/>
          <w:pgMar w:top="1134" w:right="1134" w:bottom="1134" w:left="1134" w:header="720" w:footer="720" w:gutter="0"/>
          <w:cols w:space="720"/>
        </w:sectPr>
      </w:pPr>
      <w:r>
        <w:rPr>
          <w:sz w:val="28"/>
          <w:szCs w:val="28"/>
        </w:rPr>
        <w:t xml:space="preserve">Биомеханические исследования охватывают различные уровни организации живой материи: биологические макромолекулы, клетки, ткани, органы, системы органов, а также целые организмы и их сообщества. Чаще всего, объектом исследования этой науки, является движение животных и человека, а также механические явления в тканях, органах и системах. Под механическим движением понимается движение всей биосистемы в целом, а также движение отдельных частей системы относительно друг друга — деформация системы. Все деформации в биосистемах, связаны с биологическими процессами, которые играют решающую роль в движениях животных и человека. Это сокращение мышцы, деформация сухожилия, кости, связок, фасций, движения в суставах. Отдельным направлением биомеханики является - биомеханика дыхательного аппарата, его эластичное и неэластичное сопротивление,кинематика(то есть геометрическая характеристика движения) и динамика дыхательных движений, а также другие стороны деятельности дыхательного аппарата в целом и его частей (лёгких, грудной клетки); </w:t>
      </w:r>
      <w:r>
        <w:rPr>
          <w:i/>
          <w:sz w:val="28"/>
          <w:szCs w:val="28"/>
        </w:rPr>
        <w:t>биомеханика кровообращения</w:t>
      </w:r>
      <w:r>
        <w:rPr>
          <w:sz w:val="28"/>
          <w:szCs w:val="28"/>
        </w:rPr>
        <w:t xml:space="preserve"> изучает упругие свойства сосудов и сердца, </w:t>
      </w:r>
      <w:hyperlink r:id="rId5" w:history="1">
        <w:r>
          <w:rPr>
            <w:rStyle w:val="a4"/>
          </w:rPr>
          <w:t>гидравлическое сопротивление</w:t>
        </w:r>
      </w:hyperlink>
      <w:r>
        <w:rPr>
          <w:sz w:val="28"/>
          <w:szCs w:val="28"/>
        </w:rPr>
        <w:t xml:space="preserve"> сосудов току крови, распространение упругих колебаний по сосудистой стенке, движение крови, работу сердца и др. </w:t>
      </w:r>
      <w:r>
        <w:rPr>
          <w:i/>
          <w:sz w:val="28"/>
          <w:szCs w:val="28"/>
        </w:rPr>
        <w:t>Биомеханика человека</w:t>
      </w:r>
      <w:r>
        <w:rPr>
          <w:sz w:val="28"/>
          <w:szCs w:val="28"/>
        </w:rPr>
        <w:t xml:space="preserve"> — наука комплексная, она включает в себя самые разнообразные знания других наук, таких как: </w:t>
      </w:r>
      <w:hyperlink r:id="rId6" w:history="1">
        <w:r>
          <w:rPr>
            <w:rStyle w:val="a4"/>
          </w:rPr>
          <w:t>механика</w:t>
        </w:r>
      </w:hyperlink>
      <w:r>
        <w:rPr>
          <w:sz w:val="28"/>
          <w:szCs w:val="28"/>
        </w:rPr>
        <w:t xml:space="preserve"> и </w:t>
      </w:r>
      <w:hyperlink r:id="rId7" w:history="1">
        <w:r>
          <w:rPr>
            <w:rStyle w:val="a4"/>
          </w:rPr>
          <w:t>математика</w:t>
        </w:r>
      </w:hyperlink>
      <w:r>
        <w:rPr>
          <w:sz w:val="28"/>
          <w:szCs w:val="28"/>
        </w:rPr>
        <w:t xml:space="preserve">, </w:t>
      </w:r>
      <w:hyperlink r:id="rId8" w:history="1">
        <w:r>
          <w:rPr>
            <w:rStyle w:val="a4"/>
          </w:rPr>
          <w:t>функциональная анатомия</w:t>
        </w:r>
      </w:hyperlink>
      <w:r>
        <w:rPr>
          <w:sz w:val="28"/>
          <w:szCs w:val="28"/>
        </w:rPr>
        <w:t xml:space="preserve"> и </w:t>
      </w:r>
      <w:hyperlink r:id="rId9" w:history="1">
        <w:r>
          <w:rPr>
            <w:rStyle w:val="a4"/>
          </w:rPr>
          <w:t>физиология</w:t>
        </w:r>
      </w:hyperlink>
      <w:r>
        <w:rPr>
          <w:sz w:val="28"/>
          <w:szCs w:val="28"/>
        </w:rPr>
        <w:t xml:space="preserve">, </w:t>
      </w:r>
      <w:hyperlink r:id="rId10" w:history="1">
        <w:r>
          <w:rPr>
            <w:rStyle w:val="a4"/>
          </w:rPr>
          <w:t>возрастная анатомия</w:t>
        </w:r>
      </w:hyperlink>
      <w:r>
        <w:rPr>
          <w:sz w:val="28"/>
          <w:szCs w:val="28"/>
        </w:rPr>
        <w:t xml:space="preserve"> и </w:t>
      </w:r>
      <w:hyperlink r:id="rId11" w:history="1">
        <w:r>
          <w:rPr>
            <w:rStyle w:val="a4"/>
          </w:rPr>
          <w:t>физиология</w:t>
        </w:r>
      </w:hyperlink>
      <w:r>
        <w:rPr>
          <w:sz w:val="28"/>
          <w:szCs w:val="28"/>
        </w:rPr>
        <w:t xml:space="preserve">, </w:t>
      </w:r>
      <w:hyperlink r:id="rId12" w:history="1">
        <w:r>
          <w:rPr>
            <w:rStyle w:val="a4"/>
          </w:rPr>
          <w:t>педагогика</w:t>
        </w:r>
      </w:hyperlink>
      <w:r>
        <w:rPr>
          <w:sz w:val="28"/>
          <w:szCs w:val="28"/>
        </w:rPr>
        <w:t xml:space="preserve"> и </w:t>
      </w:r>
      <w:hyperlink r:id="rId13" w:history="1">
        <w:r>
          <w:rPr>
            <w:rStyle w:val="a4"/>
          </w:rPr>
          <w:t>теория физической культуры</w:t>
        </w:r>
      </w:hyperlink>
      <w:r>
        <w:rPr>
          <w:sz w:val="28"/>
          <w:szCs w:val="28"/>
        </w:rPr>
        <w:t>.</w:t>
      </w:r>
    </w:p>
    <w:p w:rsidR="0091557F" w:rsidRDefault="0091557F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91557F">
        <w:tc>
          <w:tcPr>
            <w:tcW w:w="9637" w:type="dxa"/>
          </w:tcPr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Виды транспортировки больных в лечебные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отделения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больницы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Транспортировка - перевозка и переноска больных к месту оказания медицинской помощи и лечения. Способ транспортировки больного из приёмного покоя в отделение определяет врач, прово</w:t>
            </w:r>
            <w:r>
              <w:rPr>
                <w:sz w:val="28"/>
                <w:szCs w:val="28"/>
              </w:rPr>
              <w:softHyphen/>
              <w:t>дящий осмотр (рис. 2-6). Средства передвижения (каталки, носилки) обеспечиваются простынями и одея</w:t>
            </w:r>
            <w:r>
              <w:rPr>
                <w:sz w:val="28"/>
                <w:szCs w:val="28"/>
              </w:rPr>
              <w:softHyphen/>
              <w:t>лами. Последние необходимо менять после каждого употребления. Больные, которые передвигаются самостоятельно, из приёмного отделения поступают в палату в сопровождении младшего медицин</w:t>
            </w:r>
            <w:r>
              <w:rPr>
                <w:sz w:val="28"/>
                <w:szCs w:val="28"/>
              </w:rPr>
              <w:softHyphen/>
              <w:t>ского персонала (младшей медицинской сестры, санитарок или санитаров).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Больных, которые не могут передвигаться, транспортируют в отделение на носилках или в кресле-каталке.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Транспортировка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больного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 носилках вручную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Оснащение: носилки.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Нести больного на носилках следует без спешки и тряски, двигаясь не в ногу.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Вниз по лестнице больного следует нести ногами вперёд, причём ножной конец носи</w:t>
            </w:r>
            <w:r>
              <w:rPr>
                <w:sz w:val="28"/>
                <w:szCs w:val="28"/>
              </w:rPr>
              <w:softHyphen/>
              <w:t>лок нужно приподнять, а головной - несколько опустить (таким образом достигается горизон</w:t>
            </w:r>
            <w:r>
              <w:rPr>
                <w:sz w:val="28"/>
                <w:szCs w:val="28"/>
              </w:rPr>
              <w:softHyphen/>
              <w:t xml:space="preserve">тальное положение носилок; рис. 2-7, </w:t>
            </w:r>
            <w:r>
              <w:rPr>
                <w:i/>
                <w:sz w:val="28"/>
                <w:szCs w:val="28"/>
              </w:rPr>
              <w:t xml:space="preserve">а). </w:t>
            </w:r>
            <w:r>
              <w:rPr>
                <w:sz w:val="28"/>
                <w:szCs w:val="28"/>
              </w:rPr>
              <w:t>При этом идущий сзади держит ручки носилок на выпрямленных в локтях руках, идущий спереди - на плечах.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Вверх по лестнице больного следует нести головой вперёд также в горизонтальном по</w:t>
            </w:r>
            <w:r>
              <w:rPr>
                <w:sz w:val="28"/>
                <w:szCs w:val="28"/>
              </w:rPr>
              <w:softHyphen/>
              <w:t xml:space="preserve">ложении (рис. 2-7, </w:t>
            </w:r>
            <w:r>
              <w:rPr>
                <w:i/>
                <w:sz w:val="28"/>
                <w:szCs w:val="28"/>
              </w:rPr>
              <w:t xml:space="preserve">б). </w:t>
            </w:r>
            <w:r>
              <w:rPr>
                <w:sz w:val="28"/>
                <w:szCs w:val="28"/>
              </w:rPr>
              <w:t>При этом идущий впереди держит ручки носилок на выпрямленных в локтях руках, идущий сзади - на плечах.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Рис. 2-7. Транспортировка больного на носилках: </w:t>
            </w:r>
            <w:r>
              <w:rPr>
                <w:i/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 xml:space="preserve">- вниз по лестнице; </w:t>
            </w:r>
            <w:r>
              <w:rPr>
                <w:i/>
                <w:sz w:val="28"/>
                <w:szCs w:val="28"/>
              </w:rPr>
              <w:t>б-</w:t>
            </w:r>
            <w:r>
              <w:rPr>
                <w:sz w:val="28"/>
                <w:szCs w:val="28"/>
              </w:rPr>
              <w:t>пверх по лестнице.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Перекладывание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больного 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носилок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(каталки) накровать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перекладывания. 1. Поставить головной конец носилок (каталку) перпендикулярно к ножному концу кро</w:t>
            </w:r>
            <w:r>
              <w:rPr>
                <w:sz w:val="28"/>
                <w:szCs w:val="28"/>
              </w:rPr>
              <w:softHyphen/>
              <w:t>вати. Если площадь палаты небольшая, поставить носилки параллельно кровати.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    Подвести руки под больного: один санитар подводит руки под голову и лопатки больного, второй - под таз и верхнюю часть бёдер, третий - под середину бёдер и голени. Если транспорти</w:t>
            </w:r>
            <w:r>
              <w:rPr>
                <w:sz w:val="28"/>
                <w:szCs w:val="28"/>
              </w:rPr>
              <w:softHyphen/>
              <w:t>ровку осуществляют два санитара, один из них подводит руки под шею и лопатки больного, второй - под поясницу и колени.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    Одновременно согласованными движениями поднять больного, вместе с ним повернуться на 90° (если носилки поставлены параллельно - на 180°) в сторону кровати и уложить на неё больно</w:t>
            </w:r>
            <w:r>
              <w:rPr>
                <w:sz w:val="28"/>
                <w:szCs w:val="28"/>
              </w:rPr>
              <w:softHyphen/>
              <w:t>го.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    При расположении носилок вплотную к кровати, удерживать носилки на уровне крова</w:t>
            </w:r>
            <w:r>
              <w:rPr>
                <w:sz w:val="28"/>
                <w:szCs w:val="28"/>
              </w:rPr>
              <w:softHyphen/>
              <w:t>ти, вдвоём (втроём) подтянуть больного краю носилок на простыне, слегка приподнять его вверх и переложить больного на кровать.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Перекладывание больного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кровати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носилки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(каталку)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перекладывания.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          Поставить носилки перпендикулярно кровати, чтобы их головной конец подходил к ножному концу кровати.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          Подвести руки под больного: один санитар подводит руки под голову и лопатки боль</w:t>
            </w:r>
            <w:r>
              <w:rPr>
                <w:sz w:val="28"/>
                <w:szCs w:val="28"/>
              </w:rPr>
              <w:softHyphen/>
              <w:t>ного, второй - под таз и верхнюю часть бёдер, третий - под середину бёдер и голени. Если транс</w:t>
            </w:r>
            <w:r>
              <w:rPr>
                <w:sz w:val="28"/>
                <w:szCs w:val="28"/>
              </w:rPr>
              <w:softHyphen/>
              <w:t>портировку осуществляют два санитара, один из них подводит руки под шею лопатки больного, второй - под поясницу и колени.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   Одновременно согласованными движениями поднять больного, вместе с ним повер</w:t>
            </w:r>
            <w:r>
              <w:rPr>
                <w:sz w:val="28"/>
                <w:szCs w:val="28"/>
              </w:rPr>
              <w:softHyphen/>
              <w:t>нуться на 90° в сторону носилок и уложить на них больного.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Усаживание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больного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кресло-каталку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усаживания.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        Наклонить кресло-каталку вперёд и наступить на подножку кресла.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        Предложить пациенту встать на подножку и усадить его, поддерживая, в кресло. Про</w:t>
            </w:r>
            <w:r>
              <w:rPr>
                <w:sz w:val="28"/>
                <w:szCs w:val="28"/>
              </w:rPr>
              <w:softHyphen/>
              <w:t>следить, чтобы руки пациента занимали правильное положение - во избежание травмы они не должны выходить за подлокотники кресла-каталки.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        Вернуть кресло-каталку в правильное положение.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        Осуществить транспортировку.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Выборспособатранспортировки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транспортировки и укладывания на носилки больного зависит от характера и локализации заболевания (табл. 2-1).</w:t>
            </w:r>
          </w:p>
          <w:p w:rsidR="0091557F" w:rsidRDefault="0091557F">
            <w:pPr>
              <w:pStyle w:val="a8"/>
              <w:spacing w:after="28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Таблица 2-1. </w:t>
            </w:r>
            <w:r>
              <w:rPr>
                <w:sz w:val="28"/>
                <w:szCs w:val="28"/>
              </w:rPr>
              <w:t>Особенности транспортировки больных</w:t>
            </w:r>
          </w:p>
          <w:p w:rsidR="0091557F" w:rsidRDefault="0091557F">
            <w:pPr>
              <w:pStyle w:val="a8"/>
              <w:spacing w:after="28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Характер и локализация заболевания</w:t>
            </w:r>
          </w:p>
          <w:p w:rsidR="0091557F" w:rsidRDefault="0091557F">
            <w:pPr>
              <w:pStyle w:val="a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Разновидности транспортировки</w:t>
            </w:r>
          </w:p>
          <w:p w:rsidR="0091557F" w:rsidRDefault="0091557F">
            <w:pPr>
              <w:pStyle w:val="a8"/>
              <w:spacing w:after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91557F" w:rsidRDefault="0091557F">
            <w:pPr>
              <w:pStyle w:val="a8"/>
              <w:spacing w:after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Кровоизлияние в мозг</w:t>
            </w:r>
          </w:p>
          <w:p w:rsidR="0091557F" w:rsidRDefault="0091557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Лёжа на спине</w:t>
            </w:r>
          </w:p>
          <w:p w:rsidR="0091557F" w:rsidRDefault="0091557F">
            <w:pPr>
              <w:pStyle w:val="a8"/>
              <w:spacing w:after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Бессознательное состояние</w:t>
            </w:r>
          </w:p>
          <w:p w:rsidR="0091557F" w:rsidRDefault="0091557F">
            <w:pPr>
              <w:pStyle w:val="a8"/>
              <w:spacing w:after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 больного необходимо повернуть набок; следить, чтобы при возможной рвоте рвотные массы не попали в дыхательные пути</w:t>
            </w:r>
          </w:p>
          <w:p w:rsidR="0091557F" w:rsidRDefault="0091557F">
            <w:pPr>
              <w:pStyle w:val="a8"/>
              <w:spacing w:after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Сердечно-сосудистая недостаточность</w:t>
            </w:r>
          </w:p>
          <w:p w:rsidR="0091557F" w:rsidRDefault="0091557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положении полусидя, хорошо укрыть, положить к ногам и рукам грелки</w:t>
            </w:r>
          </w:p>
          <w:p w:rsidR="0091557F" w:rsidRDefault="0091557F">
            <w:pPr>
              <w:pStyle w:val="a8"/>
              <w:spacing w:after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Острая сосудистая недостаточность</w:t>
            </w:r>
          </w:p>
          <w:p w:rsidR="0091557F" w:rsidRDefault="0091557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Уложить больного так, чтобы голова была ниже уровня ног</w:t>
            </w:r>
          </w:p>
          <w:p w:rsidR="0091557F" w:rsidRDefault="0091557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Ожоги</w:t>
            </w:r>
          </w:p>
          <w:p w:rsidR="0091557F" w:rsidRDefault="0091557F">
            <w:pPr>
              <w:pStyle w:val="a8"/>
              <w:spacing w:after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Уложить по возможности на неповреждённую сторону, обожжённую поверхность закрыть стерильным бинтом или стерильной простынёй</w:t>
            </w:r>
          </w:p>
          <w:p w:rsidR="0091557F" w:rsidRDefault="0091557F">
            <w:pPr>
              <w:pStyle w:val="a8"/>
              <w:spacing w:after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 костей черепа</w:t>
            </w:r>
          </w:p>
          <w:p w:rsidR="0091557F" w:rsidRDefault="0091557F">
            <w:pPr>
              <w:pStyle w:val="a8"/>
              <w:spacing w:after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носилках в положении лёжа на спине с опущенным подголовником носилок и без подушки; вокруг головы валик из одеяла, одежды или умеренно надутого воздухом подкладного круга</w:t>
            </w:r>
          </w:p>
          <w:p w:rsidR="0091557F" w:rsidRDefault="0091557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 грудного и поясничного отделов позвоночника</w:t>
            </w:r>
          </w:p>
          <w:p w:rsidR="0091557F" w:rsidRDefault="0091557F">
            <w:pPr>
              <w:pStyle w:val="a8"/>
              <w:spacing w:after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Жёсткие носилки – лёжа на спине лицом вверх (не в сторону), обычные – на животе лицом вниз</w:t>
            </w:r>
          </w:p>
          <w:p w:rsidR="0091557F" w:rsidRDefault="0091557F">
            <w:pPr>
              <w:pStyle w:val="a8"/>
              <w:spacing w:after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 рёбер</w:t>
            </w:r>
          </w:p>
          <w:p w:rsidR="0091557F" w:rsidRDefault="0091557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положении полусидя</w:t>
            </w:r>
          </w:p>
          <w:p w:rsidR="0091557F" w:rsidRDefault="0091557F">
            <w:pPr>
              <w:pStyle w:val="a8"/>
              <w:spacing w:after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 костей таза</w:t>
            </w:r>
          </w:p>
          <w:p w:rsidR="0091557F" w:rsidRDefault="0091557F">
            <w:pPr>
              <w:pStyle w:val="a8"/>
              <w:pBdr>
                <w:top w:val="single" w:sz="1" w:space="1" w:color="FF0000"/>
                <w:left w:val="single" w:sz="1" w:space="1" w:color="FF0000"/>
                <w:bottom w:val="single" w:sz="1" w:space="1" w:color="FF0000"/>
                <w:right w:val="single" w:sz="1" w:space="1" w:color="FF0000"/>
              </w:pBdr>
              <w:spacing w:after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Лёжа на спине, подложив под разведённые колени подуш-ку, валик и т.п.</w:t>
            </w:r>
          </w:p>
        </w:tc>
      </w:tr>
    </w:tbl>
    <w:p w:rsidR="0091557F" w:rsidRDefault="0091557F">
      <w:pPr>
        <w:rPr>
          <w:sz w:val="28"/>
          <w:szCs w:val="28"/>
        </w:rPr>
      </w:pPr>
      <w:bookmarkStart w:id="0" w:name="_GoBack"/>
      <w:bookmarkEnd w:id="0"/>
    </w:p>
    <w:sectPr w:rsidR="0091557F">
      <w:footnotePr>
        <w:pos w:val="beneathText"/>
      </w:footnotePr>
      <w:type w:val="continuous"/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57F"/>
    <w:rsid w:val="00185D8E"/>
    <w:rsid w:val="0091557F"/>
    <w:rsid w:val="00F0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A5FE3-A8BD-4706-B300-64E87DA4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\index.php%3ftitle=%25D0%25A4%25D1%2583%25D0%25BD%25D0%25BA%25D1%2586%25D0%25B8%25D0%25BE%25D0%25BD%25D0%25B0%25D0%25BB%25D1%258C%25D0%25BD%25D0%25B0%25D1%258F_%25D0%25B0%25D0%25BD%25D0%25B0%25D1%2582%25D0%25BE%25D0%25BC%25D0%25B8%25D1%258F&amp;action=edit&amp;redlink=1" TargetMode="External"/><Relationship Id="rId13" Type="http://schemas.openxmlformats.org/officeDocument/2006/relationships/hyperlink" Target="file:///C:\w\index.php%3ftitle=%25D0%25A2%25D0%25B5%25D0%25BE%25D1%2580%25D0%25B8%25D1%258F_%25D1%2584%25D0%25B8%25D0%25B7%25D0%25B8%25D1%2587%25D0%25B5%25D1%2581%25D0%25BA%25D0%25BE%25D0%25B9_%25D0%25BA%25D1%2583%25D0%25BB%25D1%258C%25D1%2582%25D1%2583%25D1%2580%25D1%258B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wiki\%25D0%259C%25D0%25B0%25D1%2582%25D0%25B5%25D0%25BC%25D0%25B0%25D1%2582%25D0%25B8%25D0%25BA%25D0%25B0" TargetMode="External"/><Relationship Id="rId12" Type="http://schemas.openxmlformats.org/officeDocument/2006/relationships/hyperlink" Target="file:///C:\wiki\%25D0%259F%25D0%25B5%25D0%25B4%25D0%25B0%25D0%25B3%25D0%25BE%25D0%25B3%25D0%25B8%25D0%25BA%25D0%25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wiki\%25D0%259C%25D0%25B5%25D1%2585%25D0%25B0%25D0%25BD%25D0%25B8%25D0%25BA%25D0%25B0" TargetMode="External"/><Relationship Id="rId11" Type="http://schemas.openxmlformats.org/officeDocument/2006/relationships/hyperlink" Target="file:///C:\wiki\%25D0%25A4%25D0%25B8%25D0%25B7%25D0%25B8%25D0%25BE%25D0%25BB%25D0%25BE%25D0%25B3%25D0%25B8%25D1%258F" TargetMode="External"/><Relationship Id="rId5" Type="http://schemas.openxmlformats.org/officeDocument/2006/relationships/hyperlink" Target="file:///C:\wiki\%25D0%2593%25D0%25B8%25D0%25B4%25D1%2580%25D0%25B0%25D0%25B2%25D0%25BB%25D0%25B8%25D1%2587%25D0%25B5%25D1%2581%25D0%25BA%25D0%25B8%25D0%25B5_%25D0%25BF%25D0%25BE%25D1%2582%25D0%25B5%25D1%2580%25D0%25B8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w\index.php%3ftitle=%25D0%2592%25D0%25BE%25D0%25B7%25D1%2580%25D0%25B0%25D1%2581%25D1%2582%25D0%25BD%25D0%25B0%25D1%258F_%25D0%25B0%25D0%25BD%25D0%25B0%25D1%2582%25D0%25BE%25D0%25BC%25D0%25B8%25D1%258F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wiki\%25D0%25A4%25D0%25B8%25D0%25B7%25D0%25B8%25D0%25BE%25D0%25BB%25D0%25BE%25D0%25B3%25D0%25B8%25D1%25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2014-05-31T06:05:00Z</dcterms:created>
  <dcterms:modified xsi:type="dcterms:W3CDTF">2014-05-31T06:05:00Z</dcterms:modified>
</cp:coreProperties>
</file>