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5C2" w:rsidRDefault="005905C2" w:rsidP="00755FF0">
      <w:pPr>
        <w:spacing w:line="360" w:lineRule="auto"/>
        <w:ind w:firstLine="539"/>
        <w:jc w:val="center"/>
        <w:rPr>
          <w:rFonts w:ascii="Arial" w:hAnsi="Arial" w:cs="Arial"/>
          <w:sz w:val="32"/>
          <w:szCs w:val="32"/>
        </w:rPr>
      </w:pPr>
    </w:p>
    <w:p w:rsidR="00755FF0" w:rsidRDefault="00755FF0" w:rsidP="00755FF0">
      <w:pPr>
        <w:spacing w:line="360" w:lineRule="auto"/>
        <w:ind w:firstLine="539"/>
        <w:jc w:val="center"/>
        <w:rPr>
          <w:rFonts w:ascii="Arial" w:hAnsi="Arial" w:cs="Arial"/>
          <w:sz w:val="32"/>
          <w:szCs w:val="32"/>
        </w:rPr>
      </w:pPr>
      <w:r>
        <w:rPr>
          <w:rFonts w:ascii="Arial" w:hAnsi="Arial" w:cs="Arial"/>
          <w:sz w:val="32"/>
          <w:szCs w:val="32"/>
        </w:rPr>
        <w:t xml:space="preserve">7. СОЦИАЛЬНО-ЭКОЛОГО-ЭКОНОМИЧЕСКОЕ </w:t>
      </w:r>
      <w:r w:rsidR="00D46CD4">
        <w:rPr>
          <w:rFonts w:ascii="Arial" w:hAnsi="Arial" w:cs="Arial"/>
          <w:sz w:val="32"/>
          <w:szCs w:val="32"/>
        </w:rPr>
        <w:t xml:space="preserve">          </w:t>
      </w:r>
      <w:r>
        <w:rPr>
          <w:rFonts w:ascii="Arial" w:hAnsi="Arial" w:cs="Arial"/>
          <w:sz w:val="32"/>
          <w:szCs w:val="32"/>
        </w:rPr>
        <w:t>ОБОСНОВАНИЕ ПРОЕКТА</w:t>
      </w:r>
    </w:p>
    <w:p w:rsidR="005220C9" w:rsidRPr="002734F5" w:rsidRDefault="00755FF0" w:rsidP="00872BE2">
      <w:pPr>
        <w:spacing w:line="360" w:lineRule="auto"/>
        <w:ind w:firstLine="539"/>
        <w:rPr>
          <w:rFonts w:ascii="Arial" w:hAnsi="Arial" w:cs="Arial"/>
          <w:sz w:val="32"/>
          <w:szCs w:val="32"/>
        </w:rPr>
      </w:pPr>
      <w:r>
        <w:rPr>
          <w:rFonts w:ascii="Arial" w:hAnsi="Arial" w:cs="Arial"/>
          <w:sz w:val="32"/>
          <w:szCs w:val="32"/>
        </w:rPr>
        <w:t xml:space="preserve">  </w:t>
      </w:r>
      <w:r w:rsidR="00872BE2">
        <w:rPr>
          <w:rFonts w:ascii="Arial" w:hAnsi="Arial" w:cs="Arial"/>
          <w:sz w:val="32"/>
          <w:szCs w:val="32"/>
        </w:rPr>
        <w:t>7.1</w:t>
      </w:r>
      <w:r w:rsidR="00D46CD4">
        <w:rPr>
          <w:rFonts w:ascii="Arial" w:hAnsi="Arial" w:cs="Arial"/>
          <w:sz w:val="32"/>
          <w:szCs w:val="32"/>
        </w:rPr>
        <w:t>.</w:t>
      </w:r>
      <w:r w:rsidR="002734F5" w:rsidRPr="002734F5">
        <w:rPr>
          <w:rFonts w:ascii="Arial" w:hAnsi="Arial" w:cs="Arial"/>
          <w:sz w:val="32"/>
          <w:szCs w:val="32"/>
        </w:rPr>
        <w:t xml:space="preserve"> </w:t>
      </w:r>
      <w:r w:rsidR="002734F5">
        <w:rPr>
          <w:rFonts w:ascii="Arial" w:hAnsi="Arial" w:cs="Arial"/>
          <w:sz w:val="32"/>
          <w:szCs w:val="32"/>
        </w:rPr>
        <w:t>Э</w:t>
      </w:r>
      <w:r w:rsidR="00872BE2">
        <w:rPr>
          <w:rFonts w:ascii="Arial" w:hAnsi="Arial" w:cs="Arial"/>
          <w:sz w:val="32"/>
          <w:szCs w:val="32"/>
        </w:rPr>
        <w:t xml:space="preserve">кологическая ситуация в </w:t>
      </w:r>
      <w:r w:rsidR="008769F1">
        <w:rPr>
          <w:rFonts w:ascii="Arial" w:hAnsi="Arial" w:cs="Arial"/>
          <w:sz w:val="32"/>
          <w:szCs w:val="32"/>
        </w:rPr>
        <w:t>России</w:t>
      </w:r>
    </w:p>
    <w:p w:rsidR="002335CF" w:rsidRPr="002335CF" w:rsidRDefault="002335CF" w:rsidP="002734F5"/>
    <w:p w:rsidR="002335CF" w:rsidRDefault="002C2CF0" w:rsidP="002335CF">
      <w:pPr>
        <w:spacing w:line="360" w:lineRule="auto"/>
        <w:ind w:firstLine="540"/>
        <w:jc w:val="both"/>
        <w:rPr>
          <w:sz w:val="28"/>
          <w:szCs w:val="28"/>
        </w:rPr>
      </w:pPr>
      <w:r w:rsidRPr="002335CF">
        <w:rPr>
          <w:sz w:val="28"/>
          <w:szCs w:val="28"/>
        </w:rPr>
        <w:t>Наша страна относится к странам мира с наихудшей экологической ситуацией. Загрязнение природной среды достигло невиданных масштабов. Только убытки экономического характера, не принимая во внимание вред экологического характера и здоровью людей, по подсчетам специалистов, ежегодно составляют сумму, равную половине национального дохода страны. Экологическая проблема номер один – загрязнение окружающей среды. Последовательно ухудшается здоровье людей. В большинстве промышленных районов страны одна треть жителей имеет различные формы иммунологической недостаточности. По стандартам ВОЗ при ООН народ РФ находится на грани вырождения. Примерно 15% территории страны занимают зоны экологического бедствия и чрезвычайных экологических ситуаций. Только 15-20% жителей городов и поселков дышат воздухом, отвечающим установленным нормативам качества. Около 50% потребляемой населением питьевой воды не отвечает гигиеническим требованиям.</w:t>
      </w:r>
      <w:r w:rsidR="002335CF">
        <w:rPr>
          <w:sz w:val="28"/>
          <w:szCs w:val="28"/>
        </w:rPr>
        <w:t xml:space="preserve"> Состояние окружающей природной среды в современной России можно было бы охарактеризовать как экологический кризис. Российская Федерация занимает территорию 17 млн. кв. км, на которой проживает свыше 150 млн. человек. С запада на восток Россия протянулась на 10 тыс. км, а с севера на юг – на 3-4 тыс. км. На ее пространстве встречаются все природно-климатические зоны, кроме тропиков. На территории России расположено более 24 тыс. предприятий, загрязняющих окружающую среду. Причем значительная доля этих предприятий не укладывается в установленные им предельно допустимые нормативы выбросов вредных веществ. В результате загрязнения окружающей природной среды в России сегодня выделяется свыше 55 крупных городов, где назрела критически сложная экологическая обстановка. Ежегодно в Российской Федерации улавливается и обезвреживается лишь 70% от общего </w:t>
      </w:r>
      <w:r w:rsidR="002335CF">
        <w:rPr>
          <w:sz w:val="28"/>
          <w:szCs w:val="28"/>
        </w:rPr>
        <w:lastRenderedPageBreak/>
        <w:t xml:space="preserve">количества выбрасываемых вредных веществ. Еще хуже обстоят дела с очисткой сточных вод. Отсутствие очистных сооружений или их неудовлетворительная работа, изношенность, маломощность приводят к тому, что 82% сбрасываемых вод не подвергается очистке. Поэтому качество воды основных рек на территории России, </w:t>
      </w:r>
      <w:r w:rsidR="002335CF">
        <w:rPr>
          <w:color w:val="000000"/>
          <w:spacing w:val="-11"/>
          <w:sz w:val="28"/>
          <w:szCs w:val="28"/>
        </w:rPr>
        <w:t xml:space="preserve">рек, </w:t>
      </w:r>
      <w:r w:rsidR="002335CF">
        <w:rPr>
          <w:color w:val="000000"/>
          <w:spacing w:val="-8"/>
          <w:sz w:val="28"/>
          <w:szCs w:val="28"/>
        </w:rPr>
        <w:t xml:space="preserve">которые служат не только транспортными магистралями, но и источниками питьевой </w:t>
      </w:r>
      <w:r w:rsidR="002335CF">
        <w:rPr>
          <w:color w:val="000000"/>
          <w:spacing w:val="-5"/>
          <w:sz w:val="28"/>
          <w:szCs w:val="28"/>
        </w:rPr>
        <w:t xml:space="preserve">воды, оценивается как неудовлетворительное. Реки Волга, Дон, Обь, Енисей, Лена, </w:t>
      </w:r>
      <w:r w:rsidR="002335CF">
        <w:rPr>
          <w:color w:val="000000"/>
          <w:spacing w:val="-11"/>
          <w:sz w:val="28"/>
          <w:szCs w:val="28"/>
        </w:rPr>
        <w:t xml:space="preserve">Кубань, Печора загрязнены органическими веществами, соединениями азота, тяжелыми </w:t>
      </w:r>
      <w:r w:rsidR="002335CF">
        <w:rPr>
          <w:color w:val="000000"/>
          <w:spacing w:val="-15"/>
          <w:sz w:val="28"/>
          <w:szCs w:val="28"/>
        </w:rPr>
        <w:t>металлами, фенолом, нефтепродуктами.</w:t>
      </w:r>
    </w:p>
    <w:p w:rsidR="002335CF" w:rsidRPr="00F045B1" w:rsidRDefault="002335CF" w:rsidP="002335CF">
      <w:pPr>
        <w:spacing w:line="360" w:lineRule="auto"/>
        <w:ind w:firstLine="540"/>
        <w:jc w:val="both"/>
        <w:rPr>
          <w:sz w:val="28"/>
          <w:szCs w:val="28"/>
        </w:rPr>
      </w:pPr>
      <w:r w:rsidRPr="00F045B1">
        <w:rPr>
          <w:sz w:val="28"/>
          <w:szCs w:val="28"/>
        </w:rPr>
        <w:t xml:space="preserve">Продолжается уменьшение площадей сельскохозяйственных угодий, особенно пашни. За </w:t>
      </w:r>
      <w:r w:rsidRPr="00F045B1">
        <w:rPr>
          <w:spacing w:val="-7"/>
          <w:sz w:val="28"/>
          <w:szCs w:val="28"/>
        </w:rPr>
        <w:t xml:space="preserve">50 лет из сельскохозяйственного оборота вышло свыше миллиона пахотных земель. </w:t>
      </w:r>
      <w:r w:rsidRPr="00F045B1">
        <w:rPr>
          <w:spacing w:val="-14"/>
          <w:sz w:val="28"/>
          <w:szCs w:val="28"/>
        </w:rPr>
        <w:t xml:space="preserve">Наряду с уменьшением количества сельскохозяйственных угодий ухудшается их качество. </w:t>
      </w:r>
      <w:r w:rsidRPr="00F045B1">
        <w:rPr>
          <w:spacing w:val="-5"/>
          <w:sz w:val="28"/>
          <w:szCs w:val="28"/>
        </w:rPr>
        <w:t xml:space="preserve">Более четверти из них подвержено эрозии. Опасные размеры приобрели процессы </w:t>
      </w:r>
      <w:r w:rsidRPr="00F045B1">
        <w:rPr>
          <w:spacing w:val="-12"/>
          <w:sz w:val="28"/>
          <w:szCs w:val="28"/>
        </w:rPr>
        <w:t xml:space="preserve">заболачивания, зарастания угодий кустарниками, мелколесьем. В Российской Федерации </w:t>
      </w:r>
      <w:r w:rsidRPr="00F045B1">
        <w:rPr>
          <w:spacing w:val="-8"/>
          <w:sz w:val="28"/>
          <w:szCs w:val="28"/>
        </w:rPr>
        <w:t xml:space="preserve">около 12.5% таких земель, много нерекультивированных земель, нарушенных при </w:t>
      </w:r>
      <w:r w:rsidRPr="00F045B1">
        <w:rPr>
          <w:spacing w:val="-10"/>
          <w:sz w:val="28"/>
          <w:szCs w:val="28"/>
        </w:rPr>
        <w:t xml:space="preserve">разработке полезных ископаемых, при выполнении строительных, дорожных и других работ. В настоящее время в срочной рекультивации, то есть восстановлении, нуждается 1,5 </w:t>
      </w:r>
      <w:r w:rsidRPr="00F045B1">
        <w:rPr>
          <w:sz w:val="28"/>
          <w:szCs w:val="28"/>
        </w:rPr>
        <w:t>млн. га земель.</w:t>
      </w:r>
    </w:p>
    <w:p w:rsidR="002335CF" w:rsidRPr="00F045B1" w:rsidRDefault="002335CF" w:rsidP="002335CF">
      <w:pPr>
        <w:pStyle w:val="31"/>
        <w:spacing w:after="0" w:line="360" w:lineRule="auto"/>
        <w:ind w:right="-82" w:firstLine="540"/>
        <w:jc w:val="both"/>
        <w:rPr>
          <w:snapToGrid w:val="0"/>
          <w:sz w:val="28"/>
          <w:szCs w:val="28"/>
        </w:rPr>
      </w:pPr>
    </w:p>
    <w:p w:rsidR="00F47F8B" w:rsidRDefault="00872BE2" w:rsidP="00872BE2">
      <w:pPr>
        <w:pStyle w:val="31"/>
        <w:spacing w:after="0" w:line="360" w:lineRule="auto"/>
        <w:rPr>
          <w:rFonts w:ascii="Arial" w:hAnsi="Arial" w:cs="Arial"/>
          <w:bCs/>
          <w:snapToGrid w:val="0"/>
          <w:sz w:val="32"/>
          <w:szCs w:val="32"/>
        </w:rPr>
      </w:pPr>
      <w:r>
        <w:rPr>
          <w:rFonts w:ascii="Arial" w:hAnsi="Arial" w:cs="Arial"/>
          <w:bCs/>
          <w:snapToGrid w:val="0"/>
          <w:sz w:val="32"/>
          <w:szCs w:val="32"/>
        </w:rPr>
        <w:t>7.2</w:t>
      </w:r>
      <w:r w:rsidR="00D46CD4">
        <w:rPr>
          <w:rFonts w:ascii="Arial" w:hAnsi="Arial" w:cs="Arial"/>
          <w:bCs/>
          <w:snapToGrid w:val="0"/>
          <w:sz w:val="32"/>
          <w:szCs w:val="32"/>
        </w:rPr>
        <w:t>.</w:t>
      </w:r>
      <w:r w:rsidR="002734F5">
        <w:rPr>
          <w:rFonts w:ascii="Arial" w:hAnsi="Arial" w:cs="Arial"/>
          <w:bCs/>
          <w:snapToGrid w:val="0"/>
          <w:sz w:val="32"/>
          <w:szCs w:val="32"/>
        </w:rPr>
        <w:t xml:space="preserve"> Э</w:t>
      </w:r>
      <w:r>
        <w:rPr>
          <w:rFonts w:ascii="Arial" w:hAnsi="Arial" w:cs="Arial"/>
          <w:bCs/>
          <w:snapToGrid w:val="0"/>
          <w:sz w:val="32"/>
          <w:szCs w:val="32"/>
        </w:rPr>
        <w:t>кологическая ситуация в Свердловской области</w:t>
      </w:r>
    </w:p>
    <w:p w:rsidR="002734F5" w:rsidRPr="002734F5" w:rsidRDefault="002734F5" w:rsidP="002734F5">
      <w:pPr>
        <w:pStyle w:val="31"/>
        <w:spacing w:after="0" w:line="360" w:lineRule="auto"/>
        <w:ind w:firstLine="540"/>
        <w:jc w:val="center"/>
        <w:rPr>
          <w:rFonts w:ascii="Arial" w:hAnsi="Arial" w:cs="Arial"/>
          <w:bCs/>
          <w:snapToGrid w:val="0"/>
          <w:sz w:val="32"/>
          <w:szCs w:val="32"/>
        </w:rPr>
      </w:pPr>
    </w:p>
    <w:p w:rsidR="009343B6" w:rsidRPr="00F1618E" w:rsidRDefault="002779AF" w:rsidP="002335CF">
      <w:pPr>
        <w:widowControl w:val="0"/>
        <w:spacing w:line="360" w:lineRule="auto"/>
        <w:ind w:firstLine="540"/>
        <w:jc w:val="both"/>
        <w:rPr>
          <w:bCs/>
          <w:snapToGrid w:val="0"/>
          <w:sz w:val="28"/>
          <w:szCs w:val="28"/>
        </w:rPr>
      </w:pPr>
      <w:r w:rsidRPr="00F1618E">
        <w:rPr>
          <w:bCs/>
          <w:snapToGrid w:val="0"/>
          <w:sz w:val="28"/>
          <w:szCs w:val="28"/>
        </w:rPr>
        <w:t xml:space="preserve">В 2006 году </w:t>
      </w:r>
      <w:r w:rsidR="00965053" w:rsidRPr="00F1618E">
        <w:rPr>
          <w:bCs/>
          <w:snapToGrid w:val="0"/>
          <w:sz w:val="28"/>
          <w:szCs w:val="28"/>
        </w:rPr>
        <w:t>в Свердловской области</w:t>
      </w:r>
      <w:r w:rsidRPr="00F1618E">
        <w:rPr>
          <w:bCs/>
          <w:snapToGrid w:val="0"/>
          <w:sz w:val="28"/>
          <w:szCs w:val="28"/>
        </w:rPr>
        <w:t xml:space="preserve"> </w:t>
      </w:r>
      <w:r w:rsidR="00965053" w:rsidRPr="00F1618E">
        <w:rPr>
          <w:bCs/>
          <w:snapToGrid w:val="0"/>
          <w:sz w:val="28"/>
          <w:szCs w:val="28"/>
        </w:rPr>
        <w:t xml:space="preserve">при росте объемов промышленного производства  на 6,9 процента </w:t>
      </w:r>
      <w:r w:rsidRPr="00F1618E">
        <w:rPr>
          <w:bCs/>
          <w:snapToGrid w:val="0"/>
          <w:sz w:val="28"/>
          <w:szCs w:val="28"/>
        </w:rPr>
        <w:t>валов</w:t>
      </w:r>
      <w:r w:rsidR="00965053" w:rsidRPr="00F1618E">
        <w:rPr>
          <w:bCs/>
          <w:snapToGrid w:val="0"/>
          <w:sz w:val="28"/>
          <w:szCs w:val="28"/>
        </w:rPr>
        <w:t xml:space="preserve">ые выбросы загрязняющих веществ в атмосферный воздух от стационарных источников увеличились по сравнению с 2005 годом на 4,7 процента, сбросы загрязненных сточных вод </w:t>
      </w:r>
      <w:r w:rsidR="00B57EF3" w:rsidRPr="00F1618E">
        <w:rPr>
          <w:bCs/>
          <w:snapToGrid w:val="0"/>
          <w:sz w:val="28"/>
          <w:szCs w:val="28"/>
        </w:rPr>
        <w:t xml:space="preserve">- </w:t>
      </w:r>
      <w:r w:rsidR="00965053" w:rsidRPr="00F1618E">
        <w:rPr>
          <w:bCs/>
          <w:snapToGrid w:val="0"/>
          <w:sz w:val="28"/>
          <w:szCs w:val="28"/>
        </w:rPr>
        <w:t xml:space="preserve">на 0,9 процента, объем размещения отходов </w:t>
      </w:r>
      <w:r w:rsidR="00B57EF3" w:rsidRPr="00F1618E">
        <w:rPr>
          <w:bCs/>
          <w:snapToGrid w:val="0"/>
          <w:sz w:val="28"/>
          <w:szCs w:val="28"/>
        </w:rPr>
        <w:t xml:space="preserve">- </w:t>
      </w:r>
      <w:r w:rsidR="00965053" w:rsidRPr="00F1618E">
        <w:rPr>
          <w:bCs/>
          <w:snapToGrid w:val="0"/>
          <w:sz w:val="28"/>
          <w:szCs w:val="28"/>
        </w:rPr>
        <w:t>на 16,6 процента.</w:t>
      </w:r>
    </w:p>
    <w:p w:rsidR="007962D2" w:rsidRPr="00F1618E" w:rsidRDefault="00965053" w:rsidP="002335CF">
      <w:pPr>
        <w:widowControl w:val="0"/>
        <w:spacing w:line="360" w:lineRule="auto"/>
        <w:ind w:firstLine="540"/>
        <w:jc w:val="both"/>
        <w:rPr>
          <w:bCs/>
          <w:snapToGrid w:val="0"/>
          <w:sz w:val="28"/>
          <w:szCs w:val="28"/>
        </w:rPr>
      </w:pPr>
      <w:r w:rsidRPr="00F1618E">
        <w:rPr>
          <w:bCs/>
          <w:snapToGrid w:val="0"/>
          <w:sz w:val="28"/>
          <w:szCs w:val="28"/>
        </w:rPr>
        <w:t xml:space="preserve">При этом удельные показатели негативного воздействия </w:t>
      </w:r>
      <w:r w:rsidR="00A24DD6" w:rsidRPr="00F1618E">
        <w:rPr>
          <w:bCs/>
          <w:snapToGrid w:val="0"/>
          <w:sz w:val="28"/>
          <w:szCs w:val="28"/>
        </w:rPr>
        <w:t xml:space="preserve"> на окружающую среду в расчете </w:t>
      </w:r>
      <w:r w:rsidRPr="00F1618E">
        <w:rPr>
          <w:bCs/>
          <w:snapToGrid w:val="0"/>
          <w:sz w:val="28"/>
          <w:szCs w:val="28"/>
        </w:rPr>
        <w:t>на 1 млн. рублей валового регионального продук</w:t>
      </w:r>
      <w:r w:rsidR="004857BE" w:rsidRPr="00F1618E">
        <w:rPr>
          <w:bCs/>
          <w:snapToGrid w:val="0"/>
          <w:sz w:val="28"/>
          <w:szCs w:val="28"/>
        </w:rPr>
        <w:t xml:space="preserve">та </w:t>
      </w:r>
      <w:r w:rsidRPr="00F1618E">
        <w:rPr>
          <w:bCs/>
          <w:snapToGrid w:val="0"/>
          <w:sz w:val="28"/>
          <w:szCs w:val="28"/>
        </w:rPr>
        <w:t xml:space="preserve"> Свердловской облас</w:t>
      </w:r>
      <w:r w:rsidR="00A24DD6" w:rsidRPr="00F1618E">
        <w:rPr>
          <w:bCs/>
          <w:snapToGrid w:val="0"/>
          <w:sz w:val="28"/>
          <w:szCs w:val="28"/>
        </w:rPr>
        <w:t xml:space="preserve">ти </w:t>
      </w:r>
      <w:r w:rsidRPr="00F1618E">
        <w:rPr>
          <w:bCs/>
          <w:snapToGrid w:val="0"/>
          <w:sz w:val="28"/>
          <w:szCs w:val="28"/>
        </w:rPr>
        <w:t xml:space="preserve"> сократились по сравнению с 2005 годом по </w:t>
      </w:r>
      <w:r w:rsidR="00A24DD6" w:rsidRPr="00F1618E">
        <w:rPr>
          <w:bCs/>
          <w:snapToGrid w:val="0"/>
          <w:sz w:val="28"/>
          <w:szCs w:val="28"/>
        </w:rPr>
        <w:t xml:space="preserve">объемам </w:t>
      </w:r>
      <w:r w:rsidRPr="00F1618E">
        <w:rPr>
          <w:bCs/>
          <w:snapToGrid w:val="0"/>
          <w:sz w:val="28"/>
          <w:szCs w:val="28"/>
        </w:rPr>
        <w:t>ва</w:t>
      </w:r>
      <w:r w:rsidR="00A24DD6" w:rsidRPr="00F1618E">
        <w:rPr>
          <w:bCs/>
          <w:snapToGrid w:val="0"/>
          <w:sz w:val="28"/>
          <w:szCs w:val="28"/>
        </w:rPr>
        <w:t>ловых</w:t>
      </w:r>
      <w:r w:rsidRPr="00F1618E">
        <w:rPr>
          <w:bCs/>
          <w:snapToGrid w:val="0"/>
          <w:sz w:val="28"/>
          <w:szCs w:val="28"/>
        </w:rPr>
        <w:t xml:space="preserve"> выбро</w:t>
      </w:r>
      <w:r w:rsidR="00A24DD6" w:rsidRPr="00F1618E">
        <w:rPr>
          <w:bCs/>
          <w:snapToGrid w:val="0"/>
          <w:sz w:val="28"/>
          <w:szCs w:val="28"/>
        </w:rPr>
        <w:t>сов</w:t>
      </w:r>
      <w:r w:rsidRPr="00F1618E">
        <w:rPr>
          <w:bCs/>
          <w:snapToGrid w:val="0"/>
          <w:sz w:val="28"/>
          <w:szCs w:val="28"/>
        </w:rPr>
        <w:t xml:space="preserve"> загрязняющих веществ в атмосферный воздух  от стационарных источников на 14,1 процен</w:t>
      </w:r>
      <w:r w:rsidR="00A24DD6" w:rsidRPr="00F1618E">
        <w:rPr>
          <w:bCs/>
          <w:snapToGrid w:val="0"/>
          <w:sz w:val="28"/>
          <w:szCs w:val="28"/>
        </w:rPr>
        <w:t>та,  сбросов</w:t>
      </w:r>
      <w:r w:rsidRPr="00F1618E">
        <w:rPr>
          <w:bCs/>
          <w:snapToGrid w:val="0"/>
          <w:sz w:val="28"/>
          <w:szCs w:val="28"/>
        </w:rPr>
        <w:t xml:space="preserve"> загрязненных сточных вод</w:t>
      </w:r>
      <w:r w:rsidR="00A24DD6" w:rsidRPr="00F1618E">
        <w:rPr>
          <w:bCs/>
          <w:snapToGrid w:val="0"/>
          <w:sz w:val="28"/>
          <w:szCs w:val="28"/>
        </w:rPr>
        <w:t xml:space="preserve"> -</w:t>
      </w:r>
      <w:r w:rsidRPr="00F1618E">
        <w:rPr>
          <w:bCs/>
          <w:snapToGrid w:val="0"/>
          <w:sz w:val="28"/>
          <w:szCs w:val="28"/>
        </w:rPr>
        <w:t xml:space="preserve"> на 17,5 процент</w:t>
      </w:r>
      <w:r w:rsidR="00A24DD6" w:rsidRPr="00F1618E">
        <w:rPr>
          <w:bCs/>
          <w:snapToGrid w:val="0"/>
          <w:sz w:val="28"/>
          <w:szCs w:val="28"/>
        </w:rPr>
        <w:t xml:space="preserve">а, </w:t>
      </w:r>
      <w:r w:rsidRPr="00F1618E">
        <w:rPr>
          <w:bCs/>
          <w:snapToGrid w:val="0"/>
          <w:sz w:val="28"/>
          <w:szCs w:val="28"/>
        </w:rPr>
        <w:t xml:space="preserve"> размещения отходов </w:t>
      </w:r>
      <w:r w:rsidR="00151ABA" w:rsidRPr="00F1618E">
        <w:rPr>
          <w:bCs/>
          <w:snapToGrid w:val="0"/>
          <w:sz w:val="28"/>
          <w:szCs w:val="28"/>
        </w:rPr>
        <w:t xml:space="preserve">- </w:t>
      </w:r>
      <w:r w:rsidRPr="00F1618E">
        <w:rPr>
          <w:bCs/>
          <w:snapToGrid w:val="0"/>
          <w:sz w:val="28"/>
          <w:szCs w:val="28"/>
        </w:rPr>
        <w:t>на</w:t>
      </w:r>
      <w:r w:rsidR="00151ABA" w:rsidRPr="00F1618E">
        <w:rPr>
          <w:bCs/>
          <w:snapToGrid w:val="0"/>
          <w:sz w:val="28"/>
          <w:szCs w:val="28"/>
        </w:rPr>
        <w:t xml:space="preserve"> </w:t>
      </w:r>
      <w:r w:rsidRPr="00F1618E">
        <w:rPr>
          <w:bCs/>
          <w:snapToGrid w:val="0"/>
          <w:sz w:val="28"/>
          <w:szCs w:val="28"/>
        </w:rPr>
        <w:t>4,3 процента.</w:t>
      </w:r>
    </w:p>
    <w:p w:rsidR="009343B6" w:rsidRPr="00F1618E" w:rsidRDefault="00E75A2D" w:rsidP="002335CF">
      <w:pPr>
        <w:widowControl w:val="0"/>
        <w:spacing w:line="360" w:lineRule="auto"/>
        <w:ind w:firstLine="540"/>
        <w:jc w:val="both"/>
        <w:rPr>
          <w:bCs/>
          <w:snapToGrid w:val="0"/>
          <w:sz w:val="28"/>
          <w:szCs w:val="28"/>
        </w:rPr>
      </w:pPr>
      <w:r w:rsidRPr="00F1618E">
        <w:rPr>
          <w:bCs/>
          <w:snapToGrid w:val="0"/>
          <w:sz w:val="28"/>
          <w:szCs w:val="28"/>
        </w:rPr>
        <w:t>В целом по области</w:t>
      </w:r>
      <w:r w:rsidR="007B3BAE" w:rsidRPr="00F1618E">
        <w:rPr>
          <w:bCs/>
          <w:snapToGrid w:val="0"/>
          <w:sz w:val="28"/>
          <w:szCs w:val="28"/>
        </w:rPr>
        <w:t>,</w:t>
      </w:r>
      <w:r w:rsidRPr="00F1618E">
        <w:rPr>
          <w:bCs/>
          <w:snapToGrid w:val="0"/>
          <w:sz w:val="28"/>
          <w:szCs w:val="28"/>
        </w:rPr>
        <w:t xml:space="preserve"> благодаря мерам государственного регулирования в сфере охраны окружающей среды и природопользования, широкомасштабной реконструкции металлургического производства, природоохранной деятельности предприятий</w:t>
      </w:r>
      <w:r w:rsidR="004857BE" w:rsidRPr="00F1618E">
        <w:rPr>
          <w:bCs/>
          <w:snapToGrid w:val="0"/>
          <w:sz w:val="28"/>
          <w:szCs w:val="28"/>
        </w:rPr>
        <w:t>,</w:t>
      </w:r>
      <w:r w:rsidRPr="00F1618E">
        <w:rPr>
          <w:bCs/>
          <w:snapToGrid w:val="0"/>
          <w:sz w:val="28"/>
          <w:szCs w:val="28"/>
        </w:rPr>
        <w:t xml:space="preserve"> сохраняется стабильная экологическая обстановка.</w:t>
      </w:r>
    </w:p>
    <w:p w:rsidR="00E75A2D" w:rsidRPr="00F1618E" w:rsidRDefault="009343B6" w:rsidP="002335CF">
      <w:pPr>
        <w:widowControl w:val="0"/>
        <w:spacing w:line="360" w:lineRule="auto"/>
        <w:ind w:firstLine="540"/>
        <w:jc w:val="both"/>
        <w:rPr>
          <w:b/>
          <w:bCs/>
          <w:snapToGrid w:val="0"/>
          <w:sz w:val="28"/>
          <w:szCs w:val="28"/>
        </w:rPr>
      </w:pPr>
      <w:r w:rsidRPr="00F1618E">
        <w:rPr>
          <w:b/>
          <w:bCs/>
          <w:snapToGrid w:val="0"/>
          <w:sz w:val="28"/>
          <w:szCs w:val="28"/>
        </w:rPr>
        <w:t xml:space="preserve">   </w:t>
      </w:r>
    </w:p>
    <w:p w:rsidR="00B7741C" w:rsidRPr="005C095C" w:rsidRDefault="00872BE2" w:rsidP="002734F5">
      <w:pPr>
        <w:widowControl w:val="0"/>
        <w:spacing w:line="360" w:lineRule="auto"/>
        <w:ind w:firstLine="540"/>
        <w:jc w:val="both"/>
        <w:rPr>
          <w:rFonts w:ascii="Arial" w:hAnsi="Arial" w:cs="Arial"/>
          <w:bCs/>
          <w:snapToGrid w:val="0"/>
          <w:sz w:val="32"/>
          <w:szCs w:val="32"/>
        </w:rPr>
      </w:pPr>
      <w:r>
        <w:rPr>
          <w:rFonts w:ascii="Arial" w:hAnsi="Arial" w:cs="Arial"/>
          <w:bCs/>
          <w:snapToGrid w:val="0"/>
          <w:sz w:val="32"/>
          <w:szCs w:val="32"/>
        </w:rPr>
        <w:t>7.</w:t>
      </w:r>
      <w:r w:rsidR="002734F5" w:rsidRPr="005C095C">
        <w:rPr>
          <w:rFonts w:ascii="Arial" w:hAnsi="Arial" w:cs="Arial"/>
          <w:bCs/>
          <w:snapToGrid w:val="0"/>
          <w:sz w:val="32"/>
          <w:szCs w:val="32"/>
        </w:rPr>
        <w:t>2.</w:t>
      </w:r>
      <w:r>
        <w:rPr>
          <w:rFonts w:ascii="Arial" w:hAnsi="Arial" w:cs="Arial"/>
          <w:bCs/>
          <w:snapToGrid w:val="0"/>
          <w:sz w:val="32"/>
          <w:szCs w:val="32"/>
        </w:rPr>
        <w:t>1</w:t>
      </w:r>
      <w:r w:rsidR="00D46CD4">
        <w:rPr>
          <w:rFonts w:ascii="Arial" w:hAnsi="Arial" w:cs="Arial"/>
          <w:bCs/>
          <w:snapToGrid w:val="0"/>
          <w:sz w:val="32"/>
          <w:szCs w:val="32"/>
        </w:rPr>
        <w:t>.</w:t>
      </w:r>
      <w:r>
        <w:rPr>
          <w:rFonts w:ascii="Arial" w:hAnsi="Arial" w:cs="Arial"/>
          <w:bCs/>
          <w:snapToGrid w:val="0"/>
          <w:sz w:val="32"/>
          <w:szCs w:val="32"/>
        </w:rPr>
        <w:t xml:space="preserve"> </w:t>
      </w:r>
      <w:r w:rsidR="009343B6" w:rsidRPr="005C095C">
        <w:rPr>
          <w:rFonts w:ascii="Arial" w:hAnsi="Arial" w:cs="Arial"/>
          <w:bCs/>
          <w:snapToGrid w:val="0"/>
          <w:sz w:val="32"/>
          <w:szCs w:val="32"/>
        </w:rPr>
        <w:t>Атмосферный воздух</w:t>
      </w:r>
    </w:p>
    <w:p w:rsidR="00927186" w:rsidRPr="00F1618E" w:rsidRDefault="00927186" w:rsidP="002335CF">
      <w:pPr>
        <w:widowControl w:val="0"/>
        <w:spacing w:line="360" w:lineRule="auto"/>
        <w:ind w:firstLine="540"/>
        <w:jc w:val="both"/>
        <w:rPr>
          <w:b/>
          <w:bCs/>
          <w:snapToGrid w:val="0"/>
          <w:sz w:val="28"/>
          <w:szCs w:val="28"/>
        </w:rPr>
      </w:pPr>
    </w:p>
    <w:p w:rsidR="00B7741C" w:rsidRPr="00F1618E" w:rsidRDefault="00B7741C" w:rsidP="002335CF">
      <w:pPr>
        <w:pStyle w:val="30"/>
        <w:spacing w:line="360" w:lineRule="auto"/>
        <w:ind w:firstLine="540"/>
        <w:rPr>
          <w:sz w:val="28"/>
          <w:szCs w:val="28"/>
        </w:rPr>
      </w:pPr>
      <w:r w:rsidRPr="00F1618E">
        <w:rPr>
          <w:sz w:val="28"/>
          <w:szCs w:val="28"/>
        </w:rPr>
        <w:t xml:space="preserve">В 2006 году </w:t>
      </w:r>
      <w:r w:rsidR="00A24DD6" w:rsidRPr="00F1618E">
        <w:rPr>
          <w:sz w:val="28"/>
          <w:szCs w:val="28"/>
        </w:rPr>
        <w:t>объем выбросов</w:t>
      </w:r>
      <w:r w:rsidR="004736FA" w:rsidRPr="00F1618E">
        <w:rPr>
          <w:sz w:val="28"/>
          <w:szCs w:val="28"/>
        </w:rPr>
        <w:t xml:space="preserve"> </w:t>
      </w:r>
      <w:r w:rsidR="00A24DD6" w:rsidRPr="00F1618E">
        <w:rPr>
          <w:sz w:val="28"/>
          <w:szCs w:val="28"/>
        </w:rPr>
        <w:t>загрязняющих веществ в атмосферный воздух</w:t>
      </w:r>
      <w:r w:rsidRPr="00F1618E">
        <w:rPr>
          <w:sz w:val="28"/>
          <w:szCs w:val="28"/>
        </w:rPr>
        <w:t xml:space="preserve"> от стационарных источник</w:t>
      </w:r>
      <w:r w:rsidR="005A1988" w:rsidRPr="00F1618E">
        <w:rPr>
          <w:sz w:val="28"/>
          <w:szCs w:val="28"/>
        </w:rPr>
        <w:t xml:space="preserve">ов </w:t>
      </w:r>
      <w:r w:rsidR="00A24DD6" w:rsidRPr="00F1618E">
        <w:rPr>
          <w:sz w:val="28"/>
          <w:szCs w:val="28"/>
        </w:rPr>
        <w:t>в целом по области составил 1287,3 тыс. тонн, что на 57,7</w:t>
      </w:r>
      <w:r w:rsidRPr="00F1618E">
        <w:rPr>
          <w:sz w:val="28"/>
          <w:szCs w:val="28"/>
        </w:rPr>
        <w:t xml:space="preserve"> тыс. тонн</w:t>
      </w:r>
      <w:r w:rsidR="00A24DD6" w:rsidRPr="00F1618E">
        <w:rPr>
          <w:sz w:val="28"/>
          <w:szCs w:val="28"/>
        </w:rPr>
        <w:t xml:space="preserve"> больше (на 4,7 процента)</w:t>
      </w:r>
      <w:r w:rsidR="00726009" w:rsidRPr="00F1618E">
        <w:rPr>
          <w:sz w:val="28"/>
          <w:szCs w:val="28"/>
        </w:rPr>
        <w:t>,</w:t>
      </w:r>
      <w:r w:rsidR="00A24DD6" w:rsidRPr="00F1618E">
        <w:rPr>
          <w:sz w:val="28"/>
          <w:szCs w:val="28"/>
        </w:rPr>
        <w:t xml:space="preserve"> чем в 2005 году. </w:t>
      </w:r>
    </w:p>
    <w:p w:rsidR="00B7741C" w:rsidRPr="00F1618E" w:rsidRDefault="00E75A2D" w:rsidP="002335CF">
      <w:pPr>
        <w:pStyle w:val="30"/>
        <w:spacing w:line="360" w:lineRule="auto"/>
        <w:ind w:firstLine="540"/>
        <w:rPr>
          <w:sz w:val="28"/>
          <w:szCs w:val="28"/>
        </w:rPr>
      </w:pPr>
      <w:r w:rsidRPr="00F1618E">
        <w:rPr>
          <w:sz w:val="28"/>
          <w:szCs w:val="28"/>
        </w:rPr>
        <w:t>Среди предприятий, увеличи</w:t>
      </w:r>
      <w:r w:rsidR="007B3BAE" w:rsidRPr="00F1618E">
        <w:rPr>
          <w:sz w:val="28"/>
          <w:szCs w:val="28"/>
        </w:rPr>
        <w:t>в</w:t>
      </w:r>
      <w:r w:rsidRPr="00F1618E">
        <w:rPr>
          <w:sz w:val="28"/>
          <w:szCs w:val="28"/>
        </w:rPr>
        <w:t>ших вредные вы</w:t>
      </w:r>
      <w:r w:rsidR="005A1988" w:rsidRPr="00F1618E">
        <w:rPr>
          <w:sz w:val="28"/>
          <w:szCs w:val="28"/>
        </w:rPr>
        <w:t>бросы, наибольшее увеличение (о</w:t>
      </w:r>
      <w:r w:rsidRPr="00F1618E">
        <w:rPr>
          <w:sz w:val="28"/>
          <w:szCs w:val="28"/>
        </w:rPr>
        <w:t>т 5 до 47,6 тыс.</w:t>
      </w:r>
      <w:r w:rsidR="005A1988" w:rsidRPr="00F1618E">
        <w:rPr>
          <w:sz w:val="28"/>
          <w:szCs w:val="28"/>
        </w:rPr>
        <w:t xml:space="preserve"> </w:t>
      </w:r>
      <w:r w:rsidRPr="00F1618E">
        <w:rPr>
          <w:sz w:val="28"/>
          <w:szCs w:val="28"/>
        </w:rPr>
        <w:t>тонн</w:t>
      </w:r>
      <w:r w:rsidR="005A1988" w:rsidRPr="00F1618E">
        <w:rPr>
          <w:sz w:val="28"/>
          <w:szCs w:val="28"/>
        </w:rPr>
        <w:t xml:space="preserve">) </w:t>
      </w:r>
      <w:r w:rsidRPr="00F1618E">
        <w:rPr>
          <w:sz w:val="28"/>
          <w:szCs w:val="28"/>
        </w:rPr>
        <w:t>допустили</w:t>
      </w:r>
      <w:r w:rsidR="007B3BAE" w:rsidRPr="00F1618E">
        <w:rPr>
          <w:sz w:val="28"/>
          <w:szCs w:val="28"/>
        </w:rPr>
        <w:t>:</w:t>
      </w:r>
      <w:r w:rsidRPr="00F1618E">
        <w:rPr>
          <w:sz w:val="28"/>
          <w:szCs w:val="28"/>
        </w:rPr>
        <w:t xml:space="preserve"> </w:t>
      </w:r>
      <w:r w:rsidR="00B7741C" w:rsidRPr="00F1618E">
        <w:rPr>
          <w:sz w:val="28"/>
          <w:szCs w:val="28"/>
        </w:rPr>
        <w:t>Рефтинская государственная районная электрическая станция - филиал о</w:t>
      </w:r>
      <w:r w:rsidR="007C2050">
        <w:rPr>
          <w:sz w:val="28"/>
          <w:szCs w:val="28"/>
        </w:rPr>
        <w:t xml:space="preserve">ткрытого акционерного общества </w:t>
      </w:r>
      <w:r w:rsidR="007C2050" w:rsidRPr="007C2050">
        <w:rPr>
          <w:sz w:val="28"/>
          <w:szCs w:val="28"/>
        </w:rPr>
        <w:t>“</w:t>
      </w:r>
      <w:r w:rsidR="00B7741C" w:rsidRPr="00F1618E">
        <w:rPr>
          <w:sz w:val="28"/>
          <w:szCs w:val="28"/>
        </w:rPr>
        <w:t>Пятая генерирующая компания оптового рынка электроэнер</w:t>
      </w:r>
      <w:r w:rsidR="007C2050">
        <w:rPr>
          <w:sz w:val="28"/>
          <w:szCs w:val="28"/>
        </w:rPr>
        <w:t>гии</w:t>
      </w:r>
      <w:r w:rsidR="007C2050" w:rsidRPr="007C2050">
        <w:rPr>
          <w:sz w:val="28"/>
          <w:szCs w:val="28"/>
        </w:rPr>
        <w:t>”</w:t>
      </w:r>
      <w:r w:rsidR="00DC0FE7" w:rsidRPr="00F1618E">
        <w:rPr>
          <w:sz w:val="28"/>
          <w:szCs w:val="28"/>
        </w:rPr>
        <w:t xml:space="preserve">; </w:t>
      </w:r>
      <w:r w:rsidR="00B7741C" w:rsidRPr="00F1618E">
        <w:rPr>
          <w:sz w:val="28"/>
          <w:szCs w:val="28"/>
        </w:rPr>
        <w:t>за</w:t>
      </w:r>
      <w:r w:rsidR="000902CB" w:rsidRPr="00F1618E">
        <w:rPr>
          <w:sz w:val="28"/>
          <w:szCs w:val="28"/>
        </w:rPr>
        <w:t>крытое акционерное общество</w:t>
      </w:r>
      <w:r w:rsidR="007C2050">
        <w:rPr>
          <w:sz w:val="28"/>
          <w:szCs w:val="28"/>
        </w:rPr>
        <w:t xml:space="preserve"> </w:t>
      </w:r>
      <w:r w:rsidR="007C2050" w:rsidRPr="007C2050">
        <w:rPr>
          <w:sz w:val="28"/>
          <w:szCs w:val="28"/>
        </w:rPr>
        <w:t>“</w:t>
      </w:r>
      <w:r w:rsidR="00B7741C" w:rsidRPr="00F1618E">
        <w:rPr>
          <w:sz w:val="28"/>
          <w:szCs w:val="28"/>
        </w:rPr>
        <w:t>Производственное</w:t>
      </w:r>
      <w:r w:rsidR="007C2050">
        <w:rPr>
          <w:sz w:val="28"/>
          <w:szCs w:val="28"/>
        </w:rPr>
        <w:t xml:space="preserve"> объединение </w:t>
      </w:r>
      <w:r w:rsidR="007C2050" w:rsidRPr="007C2050">
        <w:rPr>
          <w:sz w:val="28"/>
          <w:szCs w:val="28"/>
        </w:rPr>
        <w:t>“</w:t>
      </w:r>
      <w:r w:rsidR="00B7741C" w:rsidRPr="00F1618E">
        <w:rPr>
          <w:sz w:val="28"/>
          <w:szCs w:val="28"/>
        </w:rPr>
        <w:t>Режни</w:t>
      </w:r>
      <w:r w:rsidR="007C2050">
        <w:rPr>
          <w:sz w:val="28"/>
          <w:szCs w:val="28"/>
        </w:rPr>
        <w:t>кель</w:t>
      </w:r>
      <w:r w:rsidR="007C2050" w:rsidRPr="007C2050">
        <w:rPr>
          <w:sz w:val="28"/>
          <w:szCs w:val="28"/>
        </w:rPr>
        <w:t>”</w:t>
      </w:r>
      <w:r w:rsidR="00B7741C" w:rsidRPr="00F1618E">
        <w:rPr>
          <w:sz w:val="28"/>
          <w:szCs w:val="28"/>
        </w:rPr>
        <w:t>; Ивдельское линейное производственное управление магистральных газопроводов общества с ограни</w:t>
      </w:r>
      <w:r w:rsidR="007C2050">
        <w:rPr>
          <w:sz w:val="28"/>
          <w:szCs w:val="28"/>
        </w:rPr>
        <w:t xml:space="preserve">ченной ответственностью </w:t>
      </w:r>
      <w:r w:rsidR="007C2050" w:rsidRPr="007C2050">
        <w:rPr>
          <w:sz w:val="28"/>
          <w:szCs w:val="28"/>
        </w:rPr>
        <w:t>“</w:t>
      </w:r>
      <w:r w:rsidR="007C2050">
        <w:rPr>
          <w:sz w:val="28"/>
          <w:szCs w:val="28"/>
        </w:rPr>
        <w:t>Тюментрансгаз</w:t>
      </w:r>
      <w:r w:rsidR="007C2050" w:rsidRPr="007C2050">
        <w:rPr>
          <w:sz w:val="28"/>
          <w:szCs w:val="28"/>
        </w:rPr>
        <w:t>”</w:t>
      </w:r>
      <w:r w:rsidR="000902CB" w:rsidRPr="00F1618E">
        <w:rPr>
          <w:sz w:val="28"/>
          <w:szCs w:val="28"/>
        </w:rPr>
        <w:t xml:space="preserve"> -</w:t>
      </w:r>
      <w:r w:rsidR="00B7741C" w:rsidRPr="00F1618E">
        <w:rPr>
          <w:sz w:val="28"/>
          <w:szCs w:val="28"/>
        </w:rPr>
        <w:t xml:space="preserve"> филиал открытого акционерно</w:t>
      </w:r>
      <w:r w:rsidR="007C2050">
        <w:rPr>
          <w:sz w:val="28"/>
          <w:szCs w:val="28"/>
        </w:rPr>
        <w:t xml:space="preserve">го общества </w:t>
      </w:r>
      <w:r w:rsidR="007C2050" w:rsidRPr="007C2050">
        <w:rPr>
          <w:sz w:val="28"/>
          <w:szCs w:val="28"/>
        </w:rPr>
        <w:t>“</w:t>
      </w:r>
      <w:r w:rsidR="007C2050">
        <w:rPr>
          <w:sz w:val="28"/>
          <w:szCs w:val="28"/>
        </w:rPr>
        <w:t>Газпром</w:t>
      </w:r>
      <w:r w:rsidR="007C2050" w:rsidRPr="007C2050">
        <w:rPr>
          <w:sz w:val="28"/>
          <w:szCs w:val="28"/>
        </w:rPr>
        <w:t>”</w:t>
      </w:r>
      <w:r w:rsidR="00B7741C" w:rsidRPr="00F1618E">
        <w:rPr>
          <w:sz w:val="28"/>
          <w:szCs w:val="28"/>
        </w:rPr>
        <w:t>; филиал о</w:t>
      </w:r>
      <w:r w:rsidR="007C2050">
        <w:rPr>
          <w:sz w:val="28"/>
          <w:szCs w:val="28"/>
        </w:rPr>
        <w:t xml:space="preserve">ткрытого акционерного общества </w:t>
      </w:r>
      <w:r w:rsidR="007C2050" w:rsidRPr="007C2050">
        <w:rPr>
          <w:sz w:val="28"/>
          <w:szCs w:val="28"/>
        </w:rPr>
        <w:t>“</w:t>
      </w:r>
      <w:r w:rsidR="00B7741C" w:rsidRPr="00F1618E">
        <w:rPr>
          <w:sz w:val="28"/>
          <w:szCs w:val="28"/>
        </w:rPr>
        <w:t>Вторая генерирующая компани</w:t>
      </w:r>
      <w:r w:rsidR="007C2050">
        <w:rPr>
          <w:sz w:val="28"/>
          <w:szCs w:val="28"/>
        </w:rPr>
        <w:t>я оптового рынка электроэнергии</w:t>
      </w:r>
      <w:r w:rsidR="007C2050" w:rsidRPr="007C2050">
        <w:rPr>
          <w:sz w:val="28"/>
          <w:szCs w:val="28"/>
        </w:rPr>
        <w:t>”</w:t>
      </w:r>
      <w:r w:rsidR="00B7741C" w:rsidRPr="00F1618E">
        <w:rPr>
          <w:sz w:val="28"/>
          <w:szCs w:val="28"/>
        </w:rPr>
        <w:t xml:space="preserve"> - Серовская  государственная</w:t>
      </w:r>
      <w:r w:rsidR="00DC0FE7" w:rsidRPr="00F1618E">
        <w:rPr>
          <w:sz w:val="28"/>
          <w:szCs w:val="28"/>
        </w:rPr>
        <w:t xml:space="preserve"> районная электрическая станция</w:t>
      </w:r>
      <w:r w:rsidR="007C2050">
        <w:rPr>
          <w:sz w:val="28"/>
          <w:szCs w:val="28"/>
        </w:rPr>
        <w:t xml:space="preserve">; филиал </w:t>
      </w:r>
      <w:r w:rsidR="007C2050" w:rsidRPr="007C2050">
        <w:rPr>
          <w:sz w:val="28"/>
          <w:szCs w:val="28"/>
        </w:rPr>
        <w:t>“</w:t>
      </w:r>
      <w:r w:rsidR="00B7741C" w:rsidRPr="00F1618E">
        <w:rPr>
          <w:sz w:val="28"/>
          <w:szCs w:val="28"/>
        </w:rPr>
        <w:t>Производство поли</w:t>
      </w:r>
      <w:r w:rsidR="007C2050">
        <w:rPr>
          <w:sz w:val="28"/>
          <w:szCs w:val="28"/>
        </w:rPr>
        <w:t>металлов</w:t>
      </w:r>
      <w:r w:rsidR="007C2050" w:rsidRPr="007C2050">
        <w:rPr>
          <w:sz w:val="28"/>
          <w:szCs w:val="28"/>
        </w:rPr>
        <w:t xml:space="preserve">” </w:t>
      </w:r>
      <w:r w:rsidR="00B7741C" w:rsidRPr="00F1618E">
        <w:rPr>
          <w:sz w:val="28"/>
          <w:szCs w:val="28"/>
        </w:rPr>
        <w:t>о</w:t>
      </w:r>
      <w:r w:rsidR="007C2050">
        <w:rPr>
          <w:sz w:val="28"/>
          <w:szCs w:val="28"/>
        </w:rPr>
        <w:t xml:space="preserve">ткрытого акционерного общества </w:t>
      </w:r>
      <w:r w:rsidR="007C2050" w:rsidRPr="007C2050">
        <w:rPr>
          <w:sz w:val="28"/>
          <w:szCs w:val="28"/>
        </w:rPr>
        <w:t>“</w:t>
      </w:r>
      <w:r w:rsidR="00B7741C" w:rsidRPr="00F1618E">
        <w:rPr>
          <w:sz w:val="28"/>
          <w:szCs w:val="28"/>
        </w:rPr>
        <w:t>Уралэлектро</w:t>
      </w:r>
      <w:r w:rsidR="007C2050">
        <w:rPr>
          <w:sz w:val="28"/>
          <w:szCs w:val="28"/>
        </w:rPr>
        <w:t>медь</w:t>
      </w:r>
      <w:r w:rsidR="007C2050" w:rsidRPr="007C2050">
        <w:rPr>
          <w:sz w:val="28"/>
          <w:szCs w:val="28"/>
        </w:rPr>
        <w:t>”</w:t>
      </w:r>
      <w:r w:rsidR="00B7741C" w:rsidRPr="00F1618E">
        <w:rPr>
          <w:sz w:val="28"/>
          <w:szCs w:val="28"/>
        </w:rPr>
        <w:t>; Краснотур</w:t>
      </w:r>
      <w:r w:rsidR="006F029E" w:rsidRPr="00F1618E">
        <w:rPr>
          <w:sz w:val="28"/>
          <w:szCs w:val="28"/>
        </w:rPr>
        <w:t>ь</w:t>
      </w:r>
      <w:r w:rsidR="00B7741C" w:rsidRPr="00F1618E">
        <w:rPr>
          <w:sz w:val="28"/>
          <w:szCs w:val="28"/>
        </w:rPr>
        <w:t>инское линейное производственное управление магистральных газопроводов общества с</w:t>
      </w:r>
      <w:r w:rsidR="007C2050">
        <w:rPr>
          <w:sz w:val="28"/>
          <w:szCs w:val="28"/>
        </w:rPr>
        <w:t xml:space="preserve"> ограниченной ответственностью </w:t>
      </w:r>
      <w:r w:rsidR="007C2050">
        <w:rPr>
          <w:sz w:val="28"/>
          <w:szCs w:val="28"/>
          <w:lang w:val="en-US"/>
        </w:rPr>
        <w:t>“</w:t>
      </w:r>
      <w:r w:rsidR="007C2050">
        <w:rPr>
          <w:sz w:val="28"/>
          <w:szCs w:val="28"/>
        </w:rPr>
        <w:t>Тюментрансгаз</w:t>
      </w:r>
      <w:r w:rsidR="007C2050">
        <w:rPr>
          <w:sz w:val="28"/>
          <w:szCs w:val="28"/>
          <w:lang w:val="en-US"/>
        </w:rPr>
        <w:t>”</w:t>
      </w:r>
      <w:r w:rsidR="00B7741C" w:rsidRPr="00F1618E">
        <w:rPr>
          <w:sz w:val="28"/>
          <w:szCs w:val="28"/>
        </w:rPr>
        <w:t xml:space="preserve"> </w:t>
      </w:r>
      <w:r w:rsidR="007B3BAE" w:rsidRPr="00F1618E">
        <w:rPr>
          <w:sz w:val="28"/>
          <w:szCs w:val="28"/>
        </w:rPr>
        <w:t xml:space="preserve">- </w:t>
      </w:r>
      <w:r w:rsidR="00B7741C" w:rsidRPr="00F1618E">
        <w:rPr>
          <w:sz w:val="28"/>
          <w:szCs w:val="28"/>
        </w:rPr>
        <w:t>филиал открытого акционерн</w:t>
      </w:r>
      <w:r w:rsidR="00A24DD6" w:rsidRPr="00F1618E">
        <w:rPr>
          <w:sz w:val="28"/>
          <w:szCs w:val="28"/>
        </w:rPr>
        <w:t>ого обще</w:t>
      </w:r>
      <w:r w:rsidR="007C2050">
        <w:rPr>
          <w:sz w:val="28"/>
          <w:szCs w:val="28"/>
        </w:rPr>
        <w:t xml:space="preserve">ства </w:t>
      </w:r>
      <w:r w:rsidR="007C2050">
        <w:rPr>
          <w:sz w:val="28"/>
          <w:szCs w:val="28"/>
          <w:lang w:val="en-US"/>
        </w:rPr>
        <w:t>“</w:t>
      </w:r>
      <w:r w:rsidR="007C2050">
        <w:rPr>
          <w:sz w:val="28"/>
          <w:szCs w:val="28"/>
        </w:rPr>
        <w:t>Газпром</w:t>
      </w:r>
      <w:r w:rsidR="007C2050">
        <w:rPr>
          <w:sz w:val="28"/>
          <w:szCs w:val="28"/>
          <w:lang w:val="en-US"/>
        </w:rPr>
        <w:t>”</w:t>
      </w:r>
      <w:r w:rsidR="00DC0FE7" w:rsidRPr="00F1618E">
        <w:rPr>
          <w:sz w:val="28"/>
          <w:szCs w:val="28"/>
        </w:rPr>
        <w:t>.</w:t>
      </w:r>
      <w:r w:rsidR="00B7741C" w:rsidRPr="00F1618E">
        <w:rPr>
          <w:sz w:val="28"/>
          <w:szCs w:val="28"/>
        </w:rPr>
        <w:t xml:space="preserve"> </w:t>
      </w:r>
    </w:p>
    <w:p w:rsidR="00B7741C" w:rsidRPr="00F1618E" w:rsidRDefault="00A24DD6" w:rsidP="002335CF">
      <w:pPr>
        <w:pStyle w:val="30"/>
        <w:spacing w:line="360" w:lineRule="auto"/>
        <w:ind w:firstLine="540"/>
        <w:rPr>
          <w:sz w:val="28"/>
          <w:szCs w:val="28"/>
        </w:rPr>
      </w:pPr>
      <w:r w:rsidRPr="00F1618E">
        <w:rPr>
          <w:sz w:val="28"/>
          <w:szCs w:val="28"/>
        </w:rPr>
        <w:t>Причинами увеличения</w:t>
      </w:r>
      <w:r w:rsidR="00DC0FE7" w:rsidRPr="00F1618E">
        <w:rPr>
          <w:sz w:val="28"/>
          <w:szCs w:val="28"/>
        </w:rPr>
        <w:t xml:space="preserve"> объема вредных </w:t>
      </w:r>
      <w:r w:rsidR="00B7741C" w:rsidRPr="00F1618E">
        <w:rPr>
          <w:sz w:val="28"/>
          <w:szCs w:val="28"/>
        </w:rPr>
        <w:t xml:space="preserve">выбросов </w:t>
      </w:r>
      <w:r w:rsidRPr="00F1618E">
        <w:rPr>
          <w:sz w:val="28"/>
          <w:szCs w:val="28"/>
        </w:rPr>
        <w:t>являются рост</w:t>
      </w:r>
      <w:r w:rsidR="00B7741C" w:rsidRPr="00F1618E">
        <w:rPr>
          <w:sz w:val="28"/>
          <w:szCs w:val="28"/>
        </w:rPr>
        <w:t xml:space="preserve"> объемов сжигаемого топлива в связи с увеличением потребления теплоэлектроэнергии; сни</w:t>
      </w:r>
      <w:r w:rsidR="00175C44" w:rsidRPr="00F1618E">
        <w:rPr>
          <w:sz w:val="28"/>
          <w:szCs w:val="28"/>
        </w:rPr>
        <w:t>жение</w:t>
      </w:r>
      <w:r w:rsidR="00B7741C" w:rsidRPr="00F1618E">
        <w:rPr>
          <w:sz w:val="28"/>
          <w:szCs w:val="28"/>
        </w:rPr>
        <w:t xml:space="preserve"> эффективности работы пылегаз</w:t>
      </w:r>
      <w:r w:rsidR="00175C44" w:rsidRPr="00F1618E">
        <w:rPr>
          <w:sz w:val="28"/>
          <w:szCs w:val="28"/>
        </w:rPr>
        <w:t>оочистных установок</w:t>
      </w:r>
      <w:r w:rsidR="00DC0FE7" w:rsidRPr="00F1618E">
        <w:rPr>
          <w:sz w:val="28"/>
          <w:szCs w:val="28"/>
        </w:rPr>
        <w:t xml:space="preserve"> на ряде </w:t>
      </w:r>
      <w:r w:rsidR="00B15212" w:rsidRPr="00F1618E">
        <w:rPr>
          <w:sz w:val="28"/>
          <w:szCs w:val="28"/>
        </w:rPr>
        <w:t>предприяти</w:t>
      </w:r>
      <w:r w:rsidR="00DC0FE7" w:rsidRPr="00F1618E">
        <w:rPr>
          <w:sz w:val="28"/>
          <w:szCs w:val="28"/>
        </w:rPr>
        <w:t>й</w:t>
      </w:r>
      <w:r w:rsidR="005B5221" w:rsidRPr="00F1618E">
        <w:rPr>
          <w:sz w:val="28"/>
          <w:szCs w:val="28"/>
        </w:rPr>
        <w:t>;</w:t>
      </w:r>
      <w:r w:rsidR="00175C44" w:rsidRPr="00F1618E">
        <w:rPr>
          <w:sz w:val="28"/>
          <w:szCs w:val="28"/>
        </w:rPr>
        <w:t xml:space="preserve"> рост</w:t>
      </w:r>
      <w:r w:rsidR="00B7741C" w:rsidRPr="00F1618E">
        <w:rPr>
          <w:sz w:val="28"/>
          <w:szCs w:val="28"/>
        </w:rPr>
        <w:t xml:space="preserve"> объемов производст</w:t>
      </w:r>
      <w:r w:rsidR="00175C44" w:rsidRPr="00F1618E">
        <w:rPr>
          <w:sz w:val="28"/>
          <w:szCs w:val="28"/>
        </w:rPr>
        <w:t>ва; увеличение</w:t>
      </w:r>
      <w:r w:rsidR="00B7741C" w:rsidRPr="00F1618E">
        <w:rPr>
          <w:sz w:val="28"/>
          <w:szCs w:val="28"/>
        </w:rPr>
        <w:t xml:space="preserve"> объемов планово-предупредительных работ на линейных участках магистральных газопроводов, в процессе которых производится стравливание большого количества метана. </w:t>
      </w:r>
    </w:p>
    <w:p w:rsidR="00B7741C" w:rsidRPr="00F1618E" w:rsidRDefault="00175C44" w:rsidP="007C2050">
      <w:pPr>
        <w:pStyle w:val="30"/>
        <w:spacing w:line="360" w:lineRule="auto"/>
        <w:ind w:firstLine="540"/>
        <w:rPr>
          <w:sz w:val="28"/>
          <w:szCs w:val="28"/>
        </w:rPr>
      </w:pPr>
      <w:r w:rsidRPr="00F1618E">
        <w:rPr>
          <w:sz w:val="28"/>
          <w:szCs w:val="28"/>
        </w:rPr>
        <w:t>При общем р</w:t>
      </w:r>
      <w:r w:rsidR="005A1988" w:rsidRPr="00F1618E">
        <w:rPr>
          <w:sz w:val="28"/>
          <w:szCs w:val="28"/>
        </w:rPr>
        <w:t xml:space="preserve">осте </w:t>
      </w:r>
      <w:r w:rsidRPr="00F1618E">
        <w:rPr>
          <w:sz w:val="28"/>
          <w:szCs w:val="28"/>
        </w:rPr>
        <w:t>выбросов</w:t>
      </w:r>
      <w:r w:rsidR="00B7741C" w:rsidRPr="00F1618E">
        <w:rPr>
          <w:sz w:val="28"/>
          <w:szCs w:val="28"/>
        </w:rPr>
        <w:t xml:space="preserve"> загрязняющих веществ в атмосферу </w:t>
      </w:r>
      <w:r w:rsidRPr="00F1618E">
        <w:rPr>
          <w:sz w:val="28"/>
          <w:szCs w:val="28"/>
        </w:rPr>
        <w:t xml:space="preserve">ряд </w:t>
      </w:r>
      <w:r w:rsidR="00B7741C" w:rsidRPr="00F1618E">
        <w:rPr>
          <w:sz w:val="28"/>
          <w:szCs w:val="28"/>
        </w:rPr>
        <w:t>предпри</w:t>
      </w:r>
      <w:r w:rsidRPr="00F1618E">
        <w:rPr>
          <w:sz w:val="28"/>
          <w:szCs w:val="28"/>
        </w:rPr>
        <w:t>ятий снизил</w:t>
      </w:r>
      <w:r w:rsidR="00726009" w:rsidRPr="00F1618E">
        <w:rPr>
          <w:sz w:val="28"/>
          <w:szCs w:val="28"/>
        </w:rPr>
        <w:t>и</w:t>
      </w:r>
      <w:r w:rsidRPr="00F1618E">
        <w:rPr>
          <w:sz w:val="28"/>
          <w:szCs w:val="28"/>
        </w:rPr>
        <w:t xml:space="preserve"> выбросы, в том числе</w:t>
      </w:r>
      <w:r w:rsidR="007C2050">
        <w:rPr>
          <w:sz w:val="28"/>
          <w:szCs w:val="28"/>
        </w:rPr>
        <w:t xml:space="preserve"> открытое акционерное общество </w:t>
      </w:r>
      <w:r w:rsidR="007C2050" w:rsidRPr="007C2050">
        <w:rPr>
          <w:sz w:val="28"/>
          <w:szCs w:val="28"/>
        </w:rPr>
        <w:t>“</w:t>
      </w:r>
      <w:r w:rsidR="00B7741C" w:rsidRPr="00F1618E">
        <w:rPr>
          <w:sz w:val="28"/>
          <w:szCs w:val="28"/>
        </w:rPr>
        <w:t>Нижнетагильский металлургический комби</w:t>
      </w:r>
      <w:r w:rsidR="007C2050">
        <w:rPr>
          <w:sz w:val="28"/>
          <w:szCs w:val="28"/>
        </w:rPr>
        <w:t>нат</w:t>
      </w:r>
      <w:r w:rsidR="007C2050" w:rsidRPr="007C2050">
        <w:rPr>
          <w:sz w:val="28"/>
          <w:szCs w:val="28"/>
        </w:rPr>
        <w:t>”</w:t>
      </w:r>
      <w:r w:rsidRPr="00F1618E">
        <w:rPr>
          <w:sz w:val="28"/>
          <w:szCs w:val="28"/>
        </w:rPr>
        <w:t xml:space="preserve"> (на 6,4</w:t>
      </w:r>
      <w:r w:rsidR="00B7741C" w:rsidRPr="00F1618E">
        <w:rPr>
          <w:sz w:val="28"/>
          <w:szCs w:val="28"/>
        </w:rPr>
        <w:t xml:space="preserve"> тыс.</w:t>
      </w:r>
      <w:r w:rsidR="008E5918" w:rsidRPr="00F1618E">
        <w:rPr>
          <w:sz w:val="28"/>
          <w:szCs w:val="28"/>
        </w:rPr>
        <w:t xml:space="preserve"> </w:t>
      </w:r>
      <w:r w:rsidR="00B7741C" w:rsidRPr="00F1618E">
        <w:rPr>
          <w:sz w:val="28"/>
          <w:szCs w:val="28"/>
        </w:rPr>
        <w:t>тонн); открытое акцион</w:t>
      </w:r>
      <w:r w:rsidR="007C2050">
        <w:rPr>
          <w:sz w:val="28"/>
          <w:szCs w:val="28"/>
        </w:rPr>
        <w:t xml:space="preserve">ерное общество </w:t>
      </w:r>
      <w:r w:rsidR="007C2050" w:rsidRPr="007C2050">
        <w:rPr>
          <w:sz w:val="28"/>
          <w:szCs w:val="28"/>
        </w:rPr>
        <w:t>“</w:t>
      </w:r>
      <w:r w:rsidR="00B7741C" w:rsidRPr="00F1618E">
        <w:rPr>
          <w:sz w:val="28"/>
          <w:szCs w:val="28"/>
        </w:rPr>
        <w:t>Металлургический завод им. А. К. Серов</w:t>
      </w:r>
      <w:r w:rsidR="007C2050">
        <w:rPr>
          <w:sz w:val="28"/>
          <w:szCs w:val="28"/>
        </w:rPr>
        <w:t>а</w:t>
      </w:r>
      <w:r w:rsidR="007C2050" w:rsidRPr="007C2050">
        <w:rPr>
          <w:sz w:val="28"/>
          <w:szCs w:val="28"/>
        </w:rPr>
        <w:t>”</w:t>
      </w:r>
      <w:r w:rsidRPr="00F1618E">
        <w:rPr>
          <w:sz w:val="28"/>
          <w:szCs w:val="28"/>
        </w:rPr>
        <w:t xml:space="preserve"> (на 3,4</w:t>
      </w:r>
      <w:r w:rsidR="00B7741C" w:rsidRPr="00F1618E">
        <w:rPr>
          <w:sz w:val="28"/>
          <w:szCs w:val="28"/>
        </w:rPr>
        <w:t xml:space="preserve"> тыс.</w:t>
      </w:r>
      <w:r w:rsidR="008E5918" w:rsidRPr="00F1618E">
        <w:rPr>
          <w:sz w:val="28"/>
          <w:szCs w:val="28"/>
        </w:rPr>
        <w:t xml:space="preserve"> </w:t>
      </w:r>
      <w:r w:rsidR="00B7741C" w:rsidRPr="00F1618E">
        <w:rPr>
          <w:sz w:val="28"/>
          <w:szCs w:val="28"/>
        </w:rPr>
        <w:t>тонн); Верхнетагильская государственная районная электр</w:t>
      </w:r>
      <w:r w:rsidR="00F7537B" w:rsidRPr="00F1618E">
        <w:rPr>
          <w:sz w:val="28"/>
          <w:szCs w:val="28"/>
        </w:rPr>
        <w:t>ическая стан</w:t>
      </w:r>
      <w:r w:rsidR="005A1988" w:rsidRPr="00F1618E">
        <w:rPr>
          <w:sz w:val="28"/>
          <w:szCs w:val="28"/>
        </w:rPr>
        <w:t xml:space="preserve">ция </w:t>
      </w:r>
      <w:r w:rsidR="00F7537B" w:rsidRPr="00F1618E">
        <w:rPr>
          <w:sz w:val="28"/>
          <w:szCs w:val="28"/>
        </w:rPr>
        <w:t xml:space="preserve">- </w:t>
      </w:r>
      <w:r w:rsidR="00B7741C" w:rsidRPr="00F1618E">
        <w:rPr>
          <w:sz w:val="28"/>
          <w:szCs w:val="28"/>
        </w:rPr>
        <w:t xml:space="preserve">филиал открытого акционерного общества </w:t>
      </w:r>
      <w:r w:rsidR="007C2050" w:rsidRPr="007C2050">
        <w:rPr>
          <w:sz w:val="28"/>
          <w:szCs w:val="28"/>
        </w:rPr>
        <w:t>“</w:t>
      </w:r>
      <w:r w:rsidR="00B7741C" w:rsidRPr="00F1618E">
        <w:rPr>
          <w:spacing w:val="-8"/>
          <w:sz w:val="28"/>
          <w:szCs w:val="28"/>
        </w:rPr>
        <w:t>Первая</w:t>
      </w:r>
      <w:r w:rsidR="00B7741C" w:rsidRPr="00F1618E">
        <w:rPr>
          <w:sz w:val="28"/>
          <w:szCs w:val="28"/>
        </w:rPr>
        <w:t xml:space="preserve"> генерирующая компания оптового</w:t>
      </w:r>
      <w:r w:rsidR="007C2050">
        <w:rPr>
          <w:sz w:val="28"/>
          <w:szCs w:val="28"/>
        </w:rPr>
        <w:t xml:space="preserve"> рынка электроэнергии</w:t>
      </w:r>
      <w:r w:rsidR="007C2050" w:rsidRPr="007C2050">
        <w:rPr>
          <w:sz w:val="28"/>
          <w:szCs w:val="28"/>
        </w:rPr>
        <w:t>”</w:t>
      </w:r>
      <w:r w:rsidRPr="00F1618E">
        <w:rPr>
          <w:sz w:val="28"/>
          <w:szCs w:val="28"/>
        </w:rPr>
        <w:t xml:space="preserve"> (на 2,8</w:t>
      </w:r>
      <w:r w:rsidR="00B7741C" w:rsidRPr="00F1618E">
        <w:rPr>
          <w:sz w:val="28"/>
          <w:szCs w:val="28"/>
        </w:rPr>
        <w:t xml:space="preserve"> тыс.</w:t>
      </w:r>
      <w:r w:rsidR="008E5918" w:rsidRPr="00F1618E">
        <w:rPr>
          <w:sz w:val="28"/>
          <w:szCs w:val="28"/>
        </w:rPr>
        <w:t xml:space="preserve"> </w:t>
      </w:r>
      <w:r w:rsidR="005A1988" w:rsidRPr="00F1618E">
        <w:rPr>
          <w:sz w:val="28"/>
          <w:szCs w:val="28"/>
        </w:rPr>
        <w:t>тонн)</w:t>
      </w:r>
      <w:r w:rsidR="007E706B" w:rsidRPr="007E706B">
        <w:rPr>
          <w:sz w:val="28"/>
          <w:szCs w:val="28"/>
        </w:rPr>
        <w:t xml:space="preserve"> </w:t>
      </w:r>
      <w:r w:rsidR="007E706B">
        <w:rPr>
          <w:sz w:val="28"/>
          <w:szCs w:val="28"/>
        </w:rPr>
        <w:t xml:space="preserve">и др. </w:t>
      </w:r>
      <w:r w:rsidRPr="00F1618E">
        <w:rPr>
          <w:sz w:val="28"/>
          <w:szCs w:val="28"/>
        </w:rPr>
        <w:t>Снижение объема</w:t>
      </w:r>
      <w:r w:rsidR="00B7741C" w:rsidRPr="00F1618E">
        <w:rPr>
          <w:sz w:val="28"/>
          <w:szCs w:val="28"/>
        </w:rPr>
        <w:t xml:space="preserve"> выбросов произошло за счет сокращения о</w:t>
      </w:r>
      <w:r w:rsidRPr="00F1618E">
        <w:rPr>
          <w:sz w:val="28"/>
          <w:szCs w:val="28"/>
        </w:rPr>
        <w:t>бъемов производства</w:t>
      </w:r>
      <w:r w:rsidR="00B7741C" w:rsidRPr="00F1618E">
        <w:rPr>
          <w:sz w:val="28"/>
          <w:szCs w:val="28"/>
        </w:rPr>
        <w:t xml:space="preserve"> </w:t>
      </w:r>
      <w:r w:rsidRPr="00F1618E">
        <w:rPr>
          <w:sz w:val="28"/>
          <w:szCs w:val="28"/>
        </w:rPr>
        <w:t xml:space="preserve">и </w:t>
      </w:r>
      <w:r w:rsidR="00B7741C" w:rsidRPr="00F1618E">
        <w:rPr>
          <w:sz w:val="28"/>
          <w:szCs w:val="28"/>
        </w:rPr>
        <w:t>сжигаемого топлива, реконструкции устаревших производств, совершенствования техно</w:t>
      </w:r>
      <w:r w:rsidRPr="00F1618E">
        <w:rPr>
          <w:sz w:val="28"/>
          <w:szCs w:val="28"/>
        </w:rPr>
        <w:t xml:space="preserve">логических процессов и </w:t>
      </w:r>
      <w:r w:rsidR="00B7741C" w:rsidRPr="00F1618E">
        <w:rPr>
          <w:sz w:val="28"/>
          <w:szCs w:val="28"/>
        </w:rPr>
        <w:t>реализации природоохранных мероприятий.</w:t>
      </w:r>
    </w:p>
    <w:p w:rsidR="00292557" w:rsidRPr="00F1618E" w:rsidRDefault="00175C44" w:rsidP="002335CF">
      <w:pPr>
        <w:spacing w:line="360" w:lineRule="auto"/>
        <w:ind w:firstLine="540"/>
        <w:jc w:val="both"/>
        <w:rPr>
          <w:sz w:val="28"/>
          <w:szCs w:val="28"/>
        </w:rPr>
      </w:pPr>
      <w:r w:rsidRPr="00F1618E">
        <w:rPr>
          <w:sz w:val="28"/>
          <w:szCs w:val="28"/>
        </w:rPr>
        <w:t>В</w:t>
      </w:r>
      <w:r w:rsidR="00292557" w:rsidRPr="00F1618E">
        <w:rPr>
          <w:sz w:val="28"/>
          <w:szCs w:val="28"/>
        </w:rPr>
        <w:t>ыбросы от автотранспорта в целом по области составили</w:t>
      </w:r>
      <w:r w:rsidR="00390908" w:rsidRPr="00F1618E">
        <w:rPr>
          <w:sz w:val="28"/>
          <w:szCs w:val="28"/>
        </w:rPr>
        <w:t xml:space="preserve"> 610,0</w:t>
      </w:r>
      <w:r w:rsidR="00656BD3" w:rsidRPr="00F1618E">
        <w:rPr>
          <w:sz w:val="28"/>
          <w:szCs w:val="28"/>
        </w:rPr>
        <w:t xml:space="preserve"> тыс.</w:t>
      </w:r>
      <w:r w:rsidR="008E5918" w:rsidRPr="00F1618E">
        <w:rPr>
          <w:sz w:val="28"/>
          <w:szCs w:val="28"/>
        </w:rPr>
        <w:t xml:space="preserve"> </w:t>
      </w:r>
      <w:r w:rsidR="00420859" w:rsidRPr="00F1618E">
        <w:rPr>
          <w:sz w:val="28"/>
          <w:szCs w:val="28"/>
        </w:rPr>
        <w:t>тонн, или</w:t>
      </w:r>
      <w:r w:rsidR="00292557" w:rsidRPr="00F1618E">
        <w:rPr>
          <w:sz w:val="28"/>
          <w:szCs w:val="28"/>
        </w:rPr>
        <w:t xml:space="preserve"> 32,2 </w:t>
      </w:r>
      <w:r w:rsidR="00B7741C" w:rsidRPr="00F1618E">
        <w:rPr>
          <w:sz w:val="28"/>
          <w:szCs w:val="28"/>
        </w:rPr>
        <w:t>процента</w:t>
      </w:r>
      <w:r w:rsidR="00656BD3" w:rsidRPr="00F1618E">
        <w:rPr>
          <w:sz w:val="28"/>
          <w:szCs w:val="28"/>
        </w:rPr>
        <w:t xml:space="preserve"> </w:t>
      </w:r>
      <w:r w:rsidR="00292557" w:rsidRPr="00F1618E">
        <w:rPr>
          <w:sz w:val="28"/>
          <w:szCs w:val="28"/>
        </w:rPr>
        <w:t>от суммарных выбросов загрязняющих вещ</w:t>
      </w:r>
      <w:r w:rsidR="00706F2E" w:rsidRPr="00F1618E">
        <w:rPr>
          <w:sz w:val="28"/>
          <w:szCs w:val="28"/>
        </w:rPr>
        <w:t>еств в атмосфе</w:t>
      </w:r>
      <w:r w:rsidR="00656BD3" w:rsidRPr="00F1618E">
        <w:rPr>
          <w:sz w:val="28"/>
          <w:szCs w:val="28"/>
        </w:rPr>
        <w:t xml:space="preserve">ру </w:t>
      </w:r>
      <w:r w:rsidR="00706F2E" w:rsidRPr="00F1618E">
        <w:rPr>
          <w:sz w:val="28"/>
          <w:szCs w:val="28"/>
        </w:rPr>
        <w:t>(</w:t>
      </w:r>
      <w:r w:rsidR="00292557" w:rsidRPr="00F1618E">
        <w:rPr>
          <w:sz w:val="28"/>
          <w:szCs w:val="28"/>
        </w:rPr>
        <w:t>от стационарных и передвижных источн</w:t>
      </w:r>
      <w:r w:rsidR="00656BD3" w:rsidRPr="00F1618E">
        <w:rPr>
          <w:sz w:val="28"/>
          <w:szCs w:val="28"/>
        </w:rPr>
        <w:t>и</w:t>
      </w:r>
      <w:r w:rsidR="00292557" w:rsidRPr="00F1618E">
        <w:rPr>
          <w:sz w:val="28"/>
          <w:szCs w:val="28"/>
        </w:rPr>
        <w:t>ков</w:t>
      </w:r>
      <w:r w:rsidR="00390908" w:rsidRPr="00F1618E">
        <w:rPr>
          <w:sz w:val="28"/>
          <w:szCs w:val="28"/>
        </w:rPr>
        <w:t xml:space="preserve"> -</w:t>
      </w:r>
      <w:r w:rsidR="005A1988" w:rsidRPr="00F1618E">
        <w:rPr>
          <w:sz w:val="28"/>
          <w:szCs w:val="28"/>
        </w:rPr>
        <w:t xml:space="preserve"> </w:t>
      </w:r>
      <w:r w:rsidR="00390908" w:rsidRPr="00F1618E">
        <w:rPr>
          <w:sz w:val="28"/>
          <w:szCs w:val="28"/>
        </w:rPr>
        <w:t>1897,3 тыс. тонн</w:t>
      </w:r>
      <w:r w:rsidR="00656BD3" w:rsidRPr="00F1618E">
        <w:rPr>
          <w:sz w:val="28"/>
          <w:szCs w:val="28"/>
        </w:rPr>
        <w:t>)</w:t>
      </w:r>
      <w:r w:rsidR="00390908" w:rsidRPr="00F1618E">
        <w:rPr>
          <w:sz w:val="28"/>
          <w:szCs w:val="28"/>
        </w:rPr>
        <w:t>.</w:t>
      </w:r>
    </w:p>
    <w:p w:rsidR="001B30D0" w:rsidRPr="00F1618E" w:rsidRDefault="001B30D0" w:rsidP="002335CF">
      <w:pPr>
        <w:spacing w:line="360" w:lineRule="auto"/>
        <w:ind w:firstLine="540"/>
        <w:jc w:val="both"/>
        <w:rPr>
          <w:sz w:val="28"/>
          <w:szCs w:val="28"/>
        </w:rPr>
      </w:pPr>
      <w:r w:rsidRPr="00F1618E">
        <w:rPr>
          <w:sz w:val="28"/>
          <w:szCs w:val="28"/>
        </w:rPr>
        <w:t>Увеличение выбросов от автотранс</w:t>
      </w:r>
      <w:r w:rsidR="00390908" w:rsidRPr="00F1618E">
        <w:rPr>
          <w:sz w:val="28"/>
          <w:szCs w:val="28"/>
        </w:rPr>
        <w:t xml:space="preserve">портных средств </w:t>
      </w:r>
      <w:r w:rsidR="00175C44" w:rsidRPr="00F1618E">
        <w:rPr>
          <w:sz w:val="28"/>
          <w:szCs w:val="28"/>
        </w:rPr>
        <w:t xml:space="preserve">по сравнению с 2005 годом </w:t>
      </w:r>
      <w:r w:rsidR="00390908" w:rsidRPr="00F1618E">
        <w:rPr>
          <w:sz w:val="28"/>
          <w:szCs w:val="28"/>
        </w:rPr>
        <w:t>составляет 39,9 тыс. тонн (на 0,5</w:t>
      </w:r>
      <w:r w:rsidRPr="00F1618E">
        <w:rPr>
          <w:sz w:val="28"/>
          <w:szCs w:val="28"/>
        </w:rPr>
        <w:t xml:space="preserve"> процента), что обусловлено ростом количества автомобилей, низким качеством автомобильного топ</w:t>
      </w:r>
      <w:r w:rsidR="00175C44" w:rsidRPr="00F1618E">
        <w:rPr>
          <w:sz w:val="28"/>
          <w:szCs w:val="28"/>
        </w:rPr>
        <w:t>лива, а</w:t>
      </w:r>
      <w:r w:rsidRPr="00F1618E">
        <w:rPr>
          <w:sz w:val="28"/>
          <w:szCs w:val="28"/>
        </w:rPr>
        <w:t xml:space="preserve"> также неудовлетворительным </w:t>
      </w:r>
      <w:r w:rsidR="00B15212" w:rsidRPr="00F1618E">
        <w:rPr>
          <w:sz w:val="28"/>
          <w:szCs w:val="28"/>
        </w:rPr>
        <w:t xml:space="preserve">состоянием значительной части </w:t>
      </w:r>
      <w:r w:rsidRPr="00F1618E">
        <w:rPr>
          <w:sz w:val="28"/>
          <w:szCs w:val="28"/>
        </w:rPr>
        <w:t>до</w:t>
      </w:r>
      <w:r w:rsidR="00B15212" w:rsidRPr="00F1618E">
        <w:rPr>
          <w:sz w:val="28"/>
          <w:szCs w:val="28"/>
        </w:rPr>
        <w:t>рожного покрытия и низкой пропускной способностью дорог в крупных промышленных центрах</w:t>
      </w:r>
      <w:r w:rsidRPr="00F1618E">
        <w:rPr>
          <w:sz w:val="28"/>
          <w:szCs w:val="28"/>
        </w:rPr>
        <w:t>.</w:t>
      </w:r>
    </w:p>
    <w:p w:rsidR="006F029E" w:rsidRPr="00F1618E" w:rsidRDefault="00726009" w:rsidP="002335CF">
      <w:pPr>
        <w:spacing w:line="360" w:lineRule="auto"/>
        <w:ind w:firstLine="540"/>
        <w:jc w:val="both"/>
        <w:rPr>
          <w:sz w:val="28"/>
          <w:szCs w:val="28"/>
        </w:rPr>
      </w:pPr>
      <w:r w:rsidRPr="00F1618E">
        <w:rPr>
          <w:sz w:val="28"/>
          <w:szCs w:val="28"/>
        </w:rPr>
        <w:t xml:space="preserve">В </w:t>
      </w:r>
      <w:r w:rsidR="002603EE" w:rsidRPr="00F1618E">
        <w:rPr>
          <w:sz w:val="28"/>
          <w:szCs w:val="28"/>
        </w:rPr>
        <w:t>городском</w:t>
      </w:r>
      <w:r w:rsidR="006F029E" w:rsidRPr="00F1618E">
        <w:rPr>
          <w:sz w:val="28"/>
          <w:szCs w:val="28"/>
        </w:rPr>
        <w:t xml:space="preserve"> округ</w:t>
      </w:r>
      <w:r w:rsidR="002603EE" w:rsidRPr="00F1618E">
        <w:rPr>
          <w:sz w:val="28"/>
          <w:szCs w:val="28"/>
        </w:rPr>
        <w:t>е Краснотурьинск, городском</w:t>
      </w:r>
      <w:r w:rsidR="006F029E" w:rsidRPr="00F1618E">
        <w:rPr>
          <w:sz w:val="28"/>
          <w:szCs w:val="28"/>
        </w:rPr>
        <w:t xml:space="preserve"> округ</w:t>
      </w:r>
      <w:r w:rsidR="002603EE" w:rsidRPr="00F1618E">
        <w:rPr>
          <w:sz w:val="28"/>
          <w:szCs w:val="28"/>
        </w:rPr>
        <w:t>е</w:t>
      </w:r>
      <w:r w:rsidR="006F029E" w:rsidRPr="00F1618E">
        <w:rPr>
          <w:sz w:val="28"/>
          <w:szCs w:val="28"/>
        </w:rPr>
        <w:t xml:space="preserve"> Первоуральск, город</w:t>
      </w:r>
      <w:r w:rsidR="002603EE" w:rsidRPr="00F1618E">
        <w:rPr>
          <w:sz w:val="28"/>
          <w:szCs w:val="28"/>
        </w:rPr>
        <w:t>е</w:t>
      </w:r>
      <w:r w:rsidR="006F029E" w:rsidRPr="00F1618E">
        <w:rPr>
          <w:sz w:val="28"/>
          <w:szCs w:val="28"/>
        </w:rPr>
        <w:t xml:space="preserve"> Нижний–Тагил</w:t>
      </w:r>
      <w:r w:rsidR="00420859" w:rsidRPr="00F1618E">
        <w:rPr>
          <w:sz w:val="28"/>
          <w:szCs w:val="28"/>
        </w:rPr>
        <w:t xml:space="preserve">, муниципальном образовании </w:t>
      </w:r>
      <w:r w:rsidR="007C2050" w:rsidRPr="007C2050">
        <w:rPr>
          <w:sz w:val="28"/>
          <w:szCs w:val="28"/>
        </w:rPr>
        <w:t>“</w:t>
      </w:r>
      <w:r w:rsidR="007C2050">
        <w:rPr>
          <w:sz w:val="28"/>
          <w:szCs w:val="28"/>
        </w:rPr>
        <w:t>город Екатеринбург</w:t>
      </w:r>
      <w:r w:rsidR="007C2050" w:rsidRPr="007C2050">
        <w:rPr>
          <w:sz w:val="28"/>
          <w:szCs w:val="28"/>
        </w:rPr>
        <w:t>”</w:t>
      </w:r>
      <w:r w:rsidR="006F029E" w:rsidRPr="00F1618E">
        <w:rPr>
          <w:sz w:val="28"/>
          <w:szCs w:val="28"/>
        </w:rPr>
        <w:t xml:space="preserve"> уровень загрязнения атмосфе</w:t>
      </w:r>
      <w:r w:rsidR="00175C44" w:rsidRPr="00F1618E">
        <w:rPr>
          <w:sz w:val="28"/>
          <w:szCs w:val="28"/>
        </w:rPr>
        <w:t>ры характеризуется как</w:t>
      </w:r>
      <w:r w:rsidR="007B3BAE" w:rsidRPr="00F1618E">
        <w:rPr>
          <w:sz w:val="28"/>
          <w:szCs w:val="28"/>
        </w:rPr>
        <w:t xml:space="preserve"> очень высокий</w:t>
      </w:r>
      <w:r w:rsidR="002603EE" w:rsidRPr="00F1618E">
        <w:rPr>
          <w:sz w:val="28"/>
          <w:szCs w:val="28"/>
        </w:rPr>
        <w:t>,</w:t>
      </w:r>
      <w:r w:rsidR="006F029E" w:rsidRPr="00F1618E">
        <w:rPr>
          <w:sz w:val="28"/>
          <w:szCs w:val="28"/>
        </w:rPr>
        <w:t xml:space="preserve"> </w:t>
      </w:r>
      <w:r w:rsidR="002603EE" w:rsidRPr="00F1618E">
        <w:rPr>
          <w:sz w:val="28"/>
          <w:szCs w:val="28"/>
        </w:rPr>
        <w:t xml:space="preserve"> </w:t>
      </w:r>
      <w:r w:rsidR="006F029E" w:rsidRPr="00F1618E">
        <w:rPr>
          <w:sz w:val="28"/>
          <w:szCs w:val="28"/>
        </w:rPr>
        <w:t>город</w:t>
      </w:r>
      <w:r w:rsidR="002603EE" w:rsidRPr="00F1618E">
        <w:rPr>
          <w:sz w:val="28"/>
          <w:szCs w:val="28"/>
        </w:rPr>
        <w:t xml:space="preserve">е </w:t>
      </w:r>
      <w:r w:rsidR="006F029E" w:rsidRPr="00F1618E">
        <w:rPr>
          <w:sz w:val="28"/>
          <w:szCs w:val="28"/>
        </w:rPr>
        <w:t xml:space="preserve"> Каменск</w:t>
      </w:r>
      <w:r w:rsidR="002603EE" w:rsidRPr="00F1618E">
        <w:rPr>
          <w:sz w:val="28"/>
          <w:szCs w:val="28"/>
        </w:rPr>
        <w:t>е-Уральском  как</w:t>
      </w:r>
      <w:r w:rsidR="006F029E" w:rsidRPr="00F1618E">
        <w:rPr>
          <w:sz w:val="28"/>
          <w:szCs w:val="28"/>
        </w:rPr>
        <w:t xml:space="preserve"> высо</w:t>
      </w:r>
      <w:r w:rsidR="002603EE" w:rsidRPr="00F1618E">
        <w:rPr>
          <w:sz w:val="28"/>
          <w:szCs w:val="28"/>
        </w:rPr>
        <w:t>кий</w:t>
      </w:r>
      <w:r w:rsidR="006F029E" w:rsidRPr="00F1618E">
        <w:rPr>
          <w:sz w:val="28"/>
          <w:szCs w:val="28"/>
        </w:rPr>
        <w:t>.</w:t>
      </w:r>
    </w:p>
    <w:p w:rsidR="0077117B" w:rsidRPr="002734F5" w:rsidRDefault="005A1988" w:rsidP="002734F5">
      <w:pPr>
        <w:spacing w:line="360" w:lineRule="auto"/>
        <w:ind w:firstLine="540"/>
        <w:jc w:val="both"/>
        <w:rPr>
          <w:sz w:val="28"/>
          <w:szCs w:val="28"/>
        </w:rPr>
      </w:pPr>
      <w:r w:rsidRPr="00F1618E">
        <w:rPr>
          <w:sz w:val="28"/>
          <w:szCs w:val="28"/>
        </w:rPr>
        <w:t>Приоритетными</w:t>
      </w:r>
      <w:r w:rsidR="006F029E" w:rsidRPr="00F1618E">
        <w:rPr>
          <w:sz w:val="28"/>
          <w:szCs w:val="28"/>
        </w:rPr>
        <w:t xml:space="preserve"> загрязняющими веществами атмосферного воздуха</w:t>
      </w:r>
      <w:r w:rsidR="00175C44" w:rsidRPr="00F1618E">
        <w:rPr>
          <w:sz w:val="28"/>
          <w:szCs w:val="28"/>
        </w:rPr>
        <w:t xml:space="preserve"> в этих муниципальных образованиях</w:t>
      </w:r>
      <w:r w:rsidRPr="00F1618E">
        <w:rPr>
          <w:sz w:val="28"/>
          <w:szCs w:val="28"/>
        </w:rPr>
        <w:t xml:space="preserve"> </w:t>
      </w:r>
      <w:r w:rsidR="006F029E" w:rsidRPr="00F1618E">
        <w:rPr>
          <w:sz w:val="28"/>
          <w:szCs w:val="28"/>
        </w:rPr>
        <w:t>являют</w:t>
      </w:r>
      <w:r w:rsidRPr="00F1618E">
        <w:rPr>
          <w:sz w:val="28"/>
          <w:szCs w:val="28"/>
        </w:rPr>
        <w:t xml:space="preserve">ся </w:t>
      </w:r>
      <w:r w:rsidR="007E706B">
        <w:rPr>
          <w:sz w:val="28"/>
          <w:szCs w:val="28"/>
        </w:rPr>
        <w:t>бенза</w:t>
      </w:r>
      <w:r w:rsidR="006F029E" w:rsidRPr="00F1618E">
        <w:rPr>
          <w:sz w:val="28"/>
          <w:szCs w:val="28"/>
        </w:rPr>
        <w:t xml:space="preserve">пирен, формальдегид, оксиды азота.  </w:t>
      </w:r>
    </w:p>
    <w:p w:rsidR="00927186" w:rsidRPr="005C095C" w:rsidRDefault="00872BE2" w:rsidP="002335CF">
      <w:pPr>
        <w:keepNext/>
        <w:widowControl w:val="0"/>
        <w:spacing w:line="360" w:lineRule="auto"/>
        <w:ind w:firstLine="540"/>
        <w:jc w:val="both"/>
        <w:rPr>
          <w:rFonts w:ascii="Arial" w:hAnsi="Arial" w:cs="Arial"/>
          <w:bCs/>
          <w:snapToGrid w:val="0"/>
          <w:sz w:val="32"/>
          <w:szCs w:val="32"/>
        </w:rPr>
      </w:pPr>
      <w:r>
        <w:rPr>
          <w:rFonts w:ascii="Arial" w:hAnsi="Arial" w:cs="Arial"/>
          <w:bCs/>
          <w:snapToGrid w:val="0"/>
          <w:sz w:val="32"/>
          <w:szCs w:val="32"/>
        </w:rPr>
        <w:t>7.2.2</w:t>
      </w:r>
      <w:r w:rsidR="00D46CD4">
        <w:rPr>
          <w:rFonts w:ascii="Arial" w:hAnsi="Arial" w:cs="Arial"/>
          <w:bCs/>
          <w:snapToGrid w:val="0"/>
          <w:sz w:val="32"/>
          <w:szCs w:val="32"/>
        </w:rPr>
        <w:t>.</w:t>
      </w:r>
      <w:r w:rsidR="002734F5" w:rsidRPr="005C095C">
        <w:rPr>
          <w:rFonts w:ascii="Arial" w:hAnsi="Arial" w:cs="Arial"/>
          <w:bCs/>
          <w:snapToGrid w:val="0"/>
          <w:sz w:val="32"/>
          <w:szCs w:val="32"/>
        </w:rPr>
        <w:t xml:space="preserve"> </w:t>
      </w:r>
      <w:r w:rsidR="0077117B" w:rsidRPr="005C095C">
        <w:rPr>
          <w:rFonts w:ascii="Arial" w:hAnsi="Arial" w:cs="Arial"/>
          <w:bCs/>
          <w:snapToGrid w:val="0"/>
          <w:sz w:val="32"/>
          <w:szCs w:val="32"/>
        </w:rPr>
        <w:t>Водные ресурсы</w:t>
      </w:r>
    </w:p>
    <w:p w:rsidR="00D930C0" w:rsidRPr="00F1618E" w:rsidRDefault="00D930C0" w:rsidP="002335CF">
      <w:pPr>
        <w:keepNext/>
        <w:widowControl w:val="0"/>
        <w:spacing w:line="360" w:lineRule="auto"/>
        <w:ind w:firstLine="540"/>
        <w:jc w:val="both"/>
        <w:rPr>
          <w:b/>
          <w:bCs/>
          <w:snapToGrid w:val="0"/>
          <w:sz w:val="28"/>
          <w:szCs w:val="28"/>
        </w:rPr>
      </w:pPr>
    </w:p>
    <w:p w:rsidR="000F4906" w:rsidRPr="00F1618E" w:rsidRDefault="000F4906" w:rsidP="002335CF">
      <w:pPr>
        <w:spacing w:line="360" w:lineRule="auto"/>
        <w:ind w:firstLine="540"/>
        <w:jc w:val="both"/>
        <w:rPr>
          <w:sz w:val="28"/>
          <w:szCs w:val="28"/>
        </w:rPr>
      </w:pPr>
      <w:r w:rsidRPr="00F1618E">
        <w:rPr>
          <w:sz w:val="28"/>
          <w:szCs w:val="28"/>
        </w:rPr>
        <w:t>В Свердловской области основные потребности в воде населения и промышленности удовлетворяются за счет поверхностного, в основном зарегулированного, стока. Забор воды из природных водных объектов в 2006 году составил 1693,</w:t>
      </w:r>
      <w:r w:rsidR="00175C44" w:rsidRPr="00F1618E">
        <w:rPr>
          <w:sz w:val="28"/>
          <w:szCs w:val="28"/>
        </w:rPr>
        <w:t>9</w:t>
      </w:r>
      <w:r w:rsidR="009B2364" w:rsidRPr="00F1618E">
        <w:rPr>
          <w:sz w:val="28"/>
          <w:szCs w:val="28"/>
        </w:rPr>
        <w:t>8</w:t>
      </w:r>
      <w:r w:rsidRPr="00F1618E">
        <w:rPr>
          <w:sz w:val="28"/>
          <w:szCs w:val="28"/>
        </w:rPr>
        <w:t xml:space="preserve"> млн. кубиче</w:t>
      </w:r>
      <w:r w:rsidR="00380DBC" w:rsidRPr="00F1618E">
        <w:rPr>
          <w:sz w:val="28"/>
          <w:szCs w:val="28"/>
        </w:rPr>
        <w:t>ских метров в год, что</w:t>
      </w:r>
      <w:r w:rsidR="00175C44" w:rsidRPr="00F1618E">
        <w:rPr>
          <w:sz w:val="28"/>
          <w:szCs w:val="28"/>
        </w:rPr>
        <w:t xml:space="preserve"> на 172,5</w:t>
      </w:r>
      <w:r w:rsidRPr="00F1618E">
        <w:rPr>
          <w:sz w:val="28"/>
          <w:szCs w:val="28"/>
        </w:rPr>
        <w:t xml:space="preserve"> млн. кубических метров в год (или 9,2 процента) меньше, чем в 2005 году. Снижение произошло, в основном, за счет уменьшения транзитной переброски воды (на 156,0 млн. кубических метров в год). Забор воды из поверхностных водных объектов составил 1252,7 млн. кубических метр</w:t>
      </w:r>
      <w:r w:rsidR="00380DBC" w:rsidRPr="00F1618E">
        <w:rPr>
          <w:sz w:val="28"/>
          <w:szCs w:val="28"/>
        </w:rPr>
        <w:t>ов в год, или 74 процента</w:t>
      </w:r>
      <w:r w:rsidRPr="00F1618E">
        <w:rPr>
          <w:sz w:val="28"/>
          <w:szCs w:val="28"/>
        </w:rPr>
        <w:t xml:space="preserve"> от общего забора.</w:t>
      </w:r>
    </w:p>
    <w:p w:rsidR="00380DBC" w:rsidRPr="00F1618E" w:rsidRDefault="00380DBC" w:rsidP="002335CF">
      <w:pPr>
        <w:spacing w:line="360" w:lineRule="auto"/>
        <w:ind w:firstLine="540"/>
        <w:jc w:val="both"/>
        <w:rPr>
          <w:sz w:val="28"/>
          <w:szCs w:val="28"/>
        </w:rPr>
      </w:pPr>
      <w:r w:rsidRPr="00F1618E">
        <w:rPr>
          <w:sz w:val="28"/>
          <w:szCs w:val="28"/>
        </w:rPr>
        <w:t>Забор подземных вод составляет 440,</w:t>
      </w:r>
      <w:r w:rsidR="006921F7" w:rsidRPr="00F1618E">
        <w:rPr>
          <w:sz w:val="28"/>
          <w:szCs w:val="28"/>
        </w:rPr>
        <w:t xml:space="preserve">1 млн. кубических метров </w:t>
      </w:r>
      <w:r w:rsidRPr="00F1618E">
        <w:rPr>
          <w:sz w:val="28"/>
          <w:szCs w:val="28"/>
        </w:rPr>
        <w:t>в год, что составляет 32,2 процента от общего объема разведанных эксплуатационных запасов</w:t>
      </w:r>
      <w:r w:rsidR="00504948" w:rsidRPr="00F1618E">
        <w:rPr>
          <w:sz w:val="28"/>
          <w:szCs w:val="28"/>
        </w:rPr>
        <w:t>,</w:t>
      </w:r>
      <w:r w:rsidRPr="00F1618E">
        <w:rPr>
          <w:sz w:val="28"/>
          <w:szCs w:val="28"/>
        </w:rPr>
        <w:t xml:space="preserve"> пригодных для хозяйственного питьевого водоснабжения.</w:t>
      </w:r>
    </w:p>
    <w:p w:rsidR="000F4906" w:rsidRPr="00F1618E" w:rsidRDefault="000F4906" w:rsidP="002335CF">
      <w:pPr>
        <w:spacing w:line="360" w:lineRule="auto"/>
        <w:ind w:firstLine="540"/>
        <w:jc w:val="both"/>
        <w:rPr>
          <w:sz w:val="28"/>
          <w:szCs w:val="28"/>
        </w:rPr>
      </w:pPr>
      <w:r w:rsidRPr="00F1618E">
        <w:rPr>
          <w:sz w:val="28"/>
          <w:szCs w:val="28"/>
        </w:rPr>
        <w:t>Испо</w:t>
      </w:r>
      <w:r w:rsidR="00175C44" w:rsidRPr="00F1618E">
        <w:rPr>
          <w:sz w:val="28"/>
          <w:szCs w:val="28"/>
        </w:rPr>
        <w:t>льзование воды составило 1180,5</w:t>
      </w:r>
      <w:r w:rsidR="00380DBC" w:rsidRPr="00F1618E">
        <w:rPr>
          <w:sz w:val="28"/>
          <w:szCs w:val="28"/>
        </w:rPr>
        <w:t xml:space="preserve"> млн. кубических метров в год</w:t>
      </w:r>
      <w:r w:rsidR="00EC0EF0" w:rsidRPr="00F1618E">
        <w:rPr>
          <w:sz w:val="28"/>
          <w:szCs w:val="28"/>
        </w:rPr>
        <w:t>, что на 2,3 млн.</w:t>
      </w:r>
      <w:r w:rsidR="006921F7" w:rsidRPr="00F1618E">
        <w:rPr>
          <w:sz w:val="28"/>
          <w:szCs w:val="28"/>
        </w:rPr>
        <w:t xml:space="preserve"> </w:t>
      </w:r>
      <w:r w:rsidR="00EC0EF0" w:rsidRPr="00F1618E">
        <w:rPr>
          <w:sz w:val="28"/>
          <w:szCs w:val="28"/>
        </w:rPr>
        <w:t xml:space="preserve">кубических метров больше, </w:t>
      </w:r>
      <w:r w:rsidR="00380DBC" w:rsidRPr="00F1618E">
        <w:rPr>
          <w:sz w:val="28"/>
          <w:szCs w:val="28"/>
        </w:rPr>
        <w:t>чем в 2005 году.</w:t>
      </w:r>
      <w:r w:rsidRPr="00F1618E">
        <w:rPr>
          <w:sz w:val="28"/>
          <w:szCs w:val="28"/>
        </w:rPr>
        <w:t xml:space="preserve"> </w:t>
      </w:r>
    </w:p>
    <w:p w:rsidR="00F52858" w:rsidRPr="00F1618E" w:rsidRDefault="000F4906" w:rsidP="002335CF">
      <w:pPr>
        <w:pStyle w:val="a4"/>
        <w:spacing w:after="0" w:line="360" w:lineRule="auto"/>
        <w:ind w:firstLine="540"/>
        <w:jc w:val="both"/>
        <w:rPr>
          <w:sz w:val="28"/>
          <w:szCs w:val="28"/>
        </w:rPr>
      </w:pPr>
      <w:r w:rsidRPr="00F1618E">
        <w:rPr>
          <w:sz w:val="28"/>
          <w:szCs w:val="28"/>
        </w:rPr>
        <w:t>Мощность систем оборотного водоснабжения и повторного использования воды увеличилась на 2</w:t>
      </w:r>
      <w:r w:rsidR="00175C44" w:rsidRPr="00F1618E">
        <w:rPr>
          <w:sz w:val="28"/>
          <w:szCs w:val="28"/>
        </w:rPr>
        <w:t>13,8</w:t>
      </w:r>
      <w:r w:rsidRPr="00F1618E">
        <w:rPr>
          <w:sz w:val="28"/>
          <w:szCs w:val="28"/>
        </w:rPr>
        <w:t xml:space="preserve"> млн. кубических метров в год (или на 1,7 процента) и составила 12701,</w:t>
      </w:r>
      <w:r w:rsidR="006E0F06" w:rsidRPr="00F1618E">
        <w:rPr>
          <w:sz w:val="28"/>
          <w:szCs w:val="28"/>
        </w:rPr>
        <w:t>9</w:t>
      </w:r>
      <w:r w:rsidRPr="00F1618E">
        <w:rPr>
          <w:sz w:val="28"/>
          <w:szCs w:val="28"/>
        </w:rPr>
        <w:t xml:space="preserve"> млн. кубических метров в год за счет увеличения оборотного водоснабжения на предприятиях электроэнергетики и черной металлургии. </w:t>
      </w:r>
    </w:p>
    <w:p w:rsidR="000F4906" w:rsidRPr="00F1618E" w:rsidRDefault="000F4906" w:rsidP="002335CF">
      <w:pPr>
        <w:spacing w:line="360" w:lineRule="auto"/>
        <w:ind w:firstLine="540"/>
        <w:jc w:val="both"/>
        <w:rPr>
          <w:sz w:val="28"/>
          <w:szCs w:val="28"/>
        </w:rPr>
      </w:pPr>
      <w:r w:rsidRPr="00F1618E">
        <w:rPr>
          <w:sz w:val="28"/>
          <w:szCs w:val="28"/>
        </w:rPr>
        <w:t>Сброс в поверхностные водные объекты незначительно вы</w:t>
      </w:r>
      <w:r w:rsidR="006E0F06" w:rsidRPr="00F1618E">
        <w:rPr>
          <w:sz w:val="28"/>
          <w:szCs w:val="28"/>
        </w:rPr>
        <w:t>рос (на 4,5</w:t>
      </w:r>
      <w:r w:rsidRPr="00F1618E">
        <w:rPr>
          <w:sz w:val="28"/>
          <w:szCs w:val="28"/>
        </w:rPr>
        <w:t xml:space="preserve"> млн. кубических метров в год, </w:t>
      </w:r>
      <w:r w:rsidR="002603EE" w:rsidRPr="00F1618E">
        <w:rPr>
          <w:sz w:val="28"/>
          <w:szCs w:val="28"/>
        </w:rPr>
        <w:t xml:space="preserve">или на </w:t>
      </w:r>
      <w:r w:rsidRPr="00F1618E">
        <w:rPr>
          <w:sz w:val="28"/>
          <w:szCs w:val="28"/>
        </w:rPr>
        <w:t xml:space="preserve">0,4 процента), в том числе сброс загрязненных сточных вод по сравнению с 2005 годом увеличился на </w:t>
      </w:r>
      <w:r w:rsidR="006E0F06" w:rsidRPr="00F1618E">
        <w:rPr>
          <w:sz w:val="28"/>
          <w:szCs w:val="28"/>
        </w:rPr>
        <w:t>7,5</w:t>
      </w:r>
      <w:r w:rsidRPr="00F1618E">
        <w:rPr>
          <w:sz w:val="28"/>
          <w:szCs w:val="28"/>
        </w:rPr>
        <w:t xml:space="preserve"> млн. кубических метров в год (0,9 процента) и составил </w:t>
      </w:r>
      <w:r w:rsidR="006E0F06" w:rsidRPr="00F1618E">
        <w:rPr>
          <w:sz w:val="28"/>
          <w:szCs w:val="28"/>
        </w:rPr>
        <w:t>821,4</w:t>
      </w:r>
      <w:r w:rsidRPr="00F1618E">
        <w:rPr>
          <w:sz w:val="28"/>
          <w:szCs w:val="28"/>
        </w:rPr>
        <w:t xml:space="preserve"> млн. кубических метров в год. Увеличение сброса сточных вод объясняется ростом объемов использования воды. </w:t>
      </w:r>
    </w:p>
    <w:p w:rsidR="00EC0EF0" w:rsidRPr="00F1618E" w:rsidRDefault="000F4906" w:rsidP="002335CF">
      <w:pPr>
        <w:pStyle w:val="a4"/>
        <w:spacing w:after="0" w:line="360" w:lineRule="auto"/>
        <w:ind w:firstLine="540"/>
        <w:jc w:val="both"/>
        <w:rPr>
          <w:sz w:val="28"/>
          <w:szCs w:val="28"/>
        </w:rPr>
      </w:pPr>
      <w:r w:rsidRPr="00F1618E">
        <w:rPr>
          <w:sz w:val="28"/>
          <w:szCs w:val="28"/>
        </w:rPr>
        <w:t xml:space="preserve">Качество воды большинства водных объектов </w:t>
      </w:r>
      <w:r w:rsidR="006E0F06" w:rsidRPr="00F1618E">
        <w:rPr>
          <w:sz w:val="28"/>
          <w:szCs w:val="28"/>
        </w:rPr>
        <w:t xml:space="preserve">в </w:t>
      </w:r>
      <w:r w:rsidRPr="00F1618E">
        <w:rPr>
          <w:sz w:val="28"/>
          <w:szCs w:val="28"/>
        </w:rPr>
        <w:t>области по-прежнему не отвечает нормативным требованиям.</w:t>
      </w:r>
      <w:r w:rsidR="00EC0EF0" w:rsidRPr="00F1618E">
        <w:rPr>
          <w:sz w:val="28"/>
          <w:szCs w:val="28"/>
        </w:rPr>
        <w:t xml:space="preserve"> Наиболее распространенными загрязняющими веществами остаются нефтепродукты, фенолы, легкоокисляемые органические вещества (по БПК</w:t>
      </w:r>
      <w:r w:rsidR="00EC0EF0" w:rsidRPr="00F1618E">
        <w:rPr>
          <w:sz w:val="28"/>
          <w:szCs w:val="28"/>
          <w:vertAlign w:val="subscript"/>
        </w:rPr>
        <w:t>5</w:t>
      </w:r>
      <w:r w:rsidR="00EC0EF0" w:rsidRPr="00F1618E">
        <w:rPr>
          <w:sz w:val="28"/>
          <w:szCs w:val="28"/>
        </w:rPr>
        <w:t xml:space="preserve">), соединения металлов, аммонийный и нитритный азоты.  </w:t>
      </w:r>
    </w:p>
    <w:p w:rsidR="006E0F06" w:rsidRPr="00F1618E" w:rsidRDefault="00EC0EF0" w:rsidP="002335CF">
      <w:pPr>
        <w:pStyle w:val="a3"/>
        <w:spacing w:after="0" w:line="360" w:lineRule="auto"/>
        <w:ind w:left="0" w:firstLine="540"/>
        <w:jc w:val="both"/>
        <w:rPr>
          <w:sz w:val="28"/>
          <w:szCs w:val="28"/>
        </w:rPr>
      </w:pPr>
      <w:r w:rsidRPr="00F1618E">
        <w:rPr>
          <w:sz w:val="28"/>
          <w:szCs w:val="28"/>
        </w:rPr>
        <w:t>П</w:t>
      </w:r>
      <w:r w:rsidR="000F4906" w:rsidRPr="00F1618E">
        <w:rPr>
          <w:sz w:val="28"/>
          <w:szCs w:val="28"/>
        </w:rPr>
        <w:t>ричин</w:t>
      </w:r>
      <w:r w:rsidRPr="00F1618E">
        <w:rPr>
          <w:sz w:val="28"/>
          <w:szCs w:val="28"/>
        </w:rPr>
        <w:t>ами загрязнения</w:t>
      </w:r>
      <w:r w:rsidR="000F4906" w:rsidRPr="00F1618E">
        <w:rPr>
          <w:sz w:val="28"/>
          <w:szCs w:val="28"/>
        </w:rPr>
        <w:t xml:space="preserve"> водных ресурсов явля</w:t>
      </w:r>
      <w:r w:rsidRPr="00F1618E">
        <w:rPr>
          <w:sz w:val="28"/>
          <w:szCs w:val="28"/>
        </w:rPr>
        <w:t>ю</w:t>
      </w:r>
      <w:r w:rsidR="000F4906" w:rsidRPr="00F1618E">
        <w:rPr>
          <w:sz w:val="28"/>
          <w:szCs w:val="28"/>
        </w:rPr>
        <w:t xml:space="preserve">тся </w:t>
      </w:r>
      <w:r w:rsidR="00B15212" w:rsidRPr="00F1618E">
        <w:rPr>
          <w:sz w:val="28"/>
          <w:szCs w:val="28"/>
        </w:rPr>
        <w:t>сброс недостаточно очищенных сточных вод жилищно- коммунального комплекса</w:t>
      </w:r>
      <w:r w:rsidRPr="00F1618E">
        <w:rPr>
          <w:sz w:val="28"/>
          <w:szCs w:val="28"/>
        </w:rPr>
        <w:t xml:space="preserve">, предприятий сельского хозяйства, </w:t>
      </w:r>
      <w:r w:rsidR="00B15212" w:rsidRPr="00F1618E">
        <w:rPr>
          <w:sz w:val="28"/>
          <w:szCs w:val="28"/>
        </w:rPr>
        <w:t>ливневых и талых вод с селитебных территорий, а также м</w:t>
      </w:r>
      <w:r w:rsidR="000F4906" w:rsidRPr="00F1618E">
        <w:rPr>
          <w:sz w:val="28"/>
          <w:szCs w:val="28"/>
        </w:rPr>
        <w:t>ассовая застройка водоохранных зон водных объектов и, прежде всего, их прибрежных защитных полос.</w:t>
      </w:r>
    </w:p>
    <w:p w:rsidR="000F4906" w:rsidRPr="00F1618E" w:rsidRDefault="000F4906" w:rsidP="002335CF">
      <w:pPr>
        <w:pStyle w:val="a4"/>
        <w:spacing w:after="0" w:line="360" w:lineRule="auto"/>
        <w:ind w:firstLine="540"/>
        <w:jc w:val="both"/>
        <w:rPr>
          <w:sz w:val="28"/>
          <w:szCs w:val="28"/>
        </w:rPr>
      </w:pPr>
      <w:r w:rsidRPr="00F1618E">
        <w:rPr>
          <w:sz w:val="28"/>
          <w:szCs w:val="28"/>
        </w:rPr>
        <w:t>Существенное влия</w:t>
      </w:r>
      <w:r w:rsidR="006E0F06" w:rsidRPr="00F1618E">
        <w:rPr>
          <w:sz w:val="28"/>
          <w:szCs w:val="28"/>
        </w:rPr>
        <w:t>ние на состояние</w:t>
      </w:r>
      <w:r w:rsidRPr="00F1618E">
        <w:rPr>
          <w:sz w:val="28"/>
          <w:szCs w:val="28"/>
        </w:rPr>
        <w:t xml:space="preserve"> поверхностных во</w:t>
      </w:r>
      <w:r w:rsidR="007B3BAE" w:rsidRPr="00F1618E">
        <w:rPr>
          <w:sz w:val="28"/>
          <w:szCs w:val="28"/>
        </w:rPr>
        <w:t>д</w:t>
      </w:r>
      <w:r w:rsidRPr="00F1618E">
        <w:rPr>
          <w:sz w:val="28"/>
          <w:szCs w:val="28"/>
        </w:rPr>
        <w:t xml:space="preserve"> оказыва</w:t>
      </w:r>
      <w:r w:rsidR="006E0F06" w:rsidRPr="00F1618E">
        <w:rPr>
          <w:sz w:val="28"/>
          <w:szCs w:val="28"/>
        </w:rPr>
        <w:t>ет</w:t>
      </w:r>
      <w:r w:rsidRPr="00F1618E">
        <w:rPr>
          <w:sz w:val="28"/>
          <w:szCs w:val="28"/>
        </w:rPr>
        <w:t xml:space="preserve"> вторичное загрязнение, вызванное накопившимися донными отложениями. </w:t>
      </w:r>
    </w:p>
    <w:p w:rsidR="000F4906" w:rsidRPr="00F1618E" w:rsidRDefault="000F4906" w:rsidP="002335CF">
      <w:pPr>
        <w:pStyle w:val="a3"/>
        <w:spacing w:after="0" w:line="360" w:lineRule="auto"/>
        <w:ind w:left="0" w:firstLine="540"/>
        <w:jc w:val="both"/>
        <w:rPr>
          <w:sz w:val="28"/>
          <w:szCs w:val="28"/>
        </w:rPr>
      </w:pPr>
      <w:r w:rsidRPr="00F1618E">
        <w:rPr>
          <w:sz w:val="28"/>
          <w:szCs w:val="28"/>
        </w:rPr>
        <w:t xml:space="preserve">Качество </w:t>
      </w:r>
      <w:r w:rsidR="003C0342" w:rsidRPr="00F1618E">
        <w:rPr>
          <w:sz w:val="28"/>
          <w:szCs w:val="28"/>
        </w:rPr>
        <w:t>воды рек</w:t>
      </w:r>
      <w:r w:rsidRPr="00F1618E">
        <w:rPr>
          <w:sz w:val="28"/>
          <w:szCs w:val="28"/>
        </w:rPr>
        <w:t xml:space="preserve"> Исеть</w:t>
      </w:r>
      <w:r w:rsidR="003C0342" w:rsidRPr="00F1618E">
        <w:rPr>
          <w:sz w:val="28"/>
          <w:szCs w:val="28"/>
        </w:rPr>
        <w:t xml:space="preserve"> и Пышма</w:t>
      </w:r>
      <w:r w:rsidRPr="00F1618E">
        <w:rPr>
          <w:sz w:val="28"/>
          <w:szCs w:val="28"/>
        </w:rPr>
        <w:t xml:space="preserve"> на всем прот</w:t>
      </w:r>
      <w:r w:rsidR="003C0342" w:rsidRPr="00F1618E">
        <w:rPr>
          <w:sz w:val="28"/>
          <w:szCs w:val="28"/>
        </w:rPr>
        <w:t>яжении крайне низкое – вода рек</w:t>
      </w:r>
      <w:r w:rsidRPr="00F1618E">
        <w:rPr>
          <w:sz w:val="28"/>
          <w:szCs w:val="28"/>
        </w:rPr>
        <w:t xml:space="preserve"> соответствует 4 и 5 классам загрязненности и варьирует от грязной (УКИЗВ=4,9-5,8) до очень гряз</w:t>
      </w:r>
      <w:r w:rsidR="003C0342" w:rsidRPr="00F1618E">
        <w:rPr>
          <w:sz w:val="28"/>
          <w:szCs w:val="28"/>
        </w:rPr>
        <w:t xml:space="preserve">ной (УКИЗВ=5,7-6,5) и до экстремально </w:t>
      </w:r>
      <w:r w:rsidR="002603EE" w:rsidRPr="00F1618E">
        <w:rPr>
          <w:sz w:val="28"/>
          <w:szCs w:val="28"/>
        </w:rPr>
        <w:t xml:space="preserve">грязной в створах выше и ниже  Березовского </w:t>
      </w:r>
      <w:r w:rsidR="003C0342" w:rsidRPr="00F1618E">
        <w:rPr>
          <w:sz w:val="28"/>
          <w:szCs w:val="28"/>
        </w:rPr>
        <w:t>го</w:t>
      </w:r>
      <w:r w:rsidR="002603EE" w:rsidRPr="00F1618E">
        <w:rPr>
          <w:sz w:val="28"/>
          <w:szCs w:val="28"/>
        </w:rPr>
        <w:t xml:space="preserve">родского </w:t>
      </w:r>
      <w:r w:rsidR="003C0342" w:rsidRPr="00F1618E">
        <w:rPr>
          <w:sz w:val="28"/>
          <w:szCs w:val="28"/>
        </w:rPr>
        <w:t>округ</w:t>
      </w:r>
      <w:r w:rsidR="002603EE" w:rsidRPr="00F1618E">
        <w:rPr>
          <w:sz w:val="28"/>
          <w:szCs w:val="28"/>
        </w:rPr>
        <w:t>а</w:t>
      </w:r>
      <w:r w:rsidR="003C0342" w:rsidRPr="00F1618E">
        <w:rPr>
          <w:sz w:val="28"/>
          <w:szCs w:val="28"/>
        </w:rPr>
        <w:t xml:space="preserve"> (УКИЗВ=6,7-8,0).  </w:t>
      </w:r>
    </w:p>
    <w:p w:rsidR="000F4906" w:rsidRPr="00F1618E" w:rsidRDefault="00D21BB8" w:rsidP="002335CF">
      <w:pPr>
        <w:spacing w:line="360" w:lineRule="auto"/>
        <w:ind w:firstLine="540"/>
        <w:jc w:val="both"/>
        <w:rPr>
          <w:sz w:val="28"/>
          <w:szCs w:val="28"/>
        </w:rPr>
      </w:pPr>
      <w:r w:rsidRPr="00F1618E">
        <w:rPr>
          <w:sz w:val="28"/>
          <w:szCs w:val="28"/>
        </w:rPr>
        <w:t>Качество воды рек</w:t>
      </w:r>
      <w:r w:rsidR="000F4906" w:rsidRPr="00F1618E">
        <w:rPr>
          <w:sz w:val="28"/>
          <w:szCs w:val="28"/>
        </w:rPr>
        <w:t xml:space="preserve"> Тура</w:t>
      </w:r>
      <w:r w:rsidRPr="00F1618E">
        <w:rPr>
          <w:sz w:val="28"/>
          <w:szCs w:val="28"/>
        </w:rPr>
        <w:t xml:space="preserve">,  Чусовая </w:t>
      </w:r>
      <w:r w:rsidR="000F4906" w:rsidRPr="00F1618E">
        <w:rPr>
          <w:sz w:val="28"/>
          <w:szCs w:val="28"/>
        </w:rPr>
        <w:t>на всем протяжении крайне низкое – вода ре</w:t>
      </w:r>
      <w:r w:rsidR="001D51BB" w:rsidRPr="00F1618E">
        <w:rPr>
          <w:sz w:val="28"/>
          <w:szCs w:val="28"/>
        </w:rPr>
        <w:t>к</w:t>
      </w:r>
      <w:r w:rsidR="000F4906" w:rsidRPr="00F1618E">
        <w:rPr>
          <w:sz w:val="28"/>
          <w:szCs w:val="28"/>
        </w:rPr>
        <w:t xml:space="preserve"> соответствует 4 классу загрязненности и</w:t>
      </w:r>
      <w:r w:rsidRPr="00F1618E">
        <w:rPr>
          <w:sz w:val="28"/>
          <w:szCs w:val="28"/>
        </w:rPr>
        <w:t xml:space="preserve"> варьирует от грязной (УКИЗВ=4,2</w:t>
      </w:r>
      <w:r w:rsidR="000F4906" w:rsidRPr="00F1618E">
        <w:rPr>
          <w:sz w:val="28"/>
          <w:szCs w:val="28"/>
        </w:rPr>
        <w:t>-5,6) до очень гряз</w:t>
      </w:r>
      <w:r w:rsidRPr="00F1618E">
        <w:rPr>
          <w:sz w:val="28"/>
          <w:szCs w:val="28"/>
        </w:rPr>
        <w:t>ной (УКИЗВ=</w:t>
      </w:r>
      <w:r w:rsidR="001D51BB" w:rsidRPr="00F1618E">
        <w:rPr>
          <w:sz w:val="28"/>
          <w:szCs w:val="28"/>
        </w:rPr>
        <w:t xml:space="preserve">5,7 - </w:t>
      </w:r>
      <w:r w:rsidRPr="00F1618E">
        <w:rPr>
          <w:sz w:val="28"/>
          <w:szCs w:val="28"/>
        </w:rPr>
        <w:t xml:space="preserve">6,6).  В створах ниже </w:t>
      </w:r>
      <w:r w:rsidR="002603EE" w:rsidRPr="00F1618E">
        <w:rPr>
          <w:sz w:val="28"/>
          <w:szCs w:val="28"/>
        </w:rPr>
        <w:t>Туринского</w:t>
      </w:r>
      <w:r w:rsidR="000F4906" w:rsidRPr="00F1618E">
        <w:rPr>
          <w:sz w:val="28"/>
          <w:szCs w:val="28"/>
        </w:rPr>
        <w:t xml:space="preserve"> город</w:t>
      </w:r>
      <w:r w:rsidR="002603EE" w:rsidRPr="00F1618E">
        <w:rPr>
          <w:sz w:val="28"/>
          <w:szCs w:val="28"/>
        </w:rPr>
        <w:t>ского</w:t>
      </w:r>
      <w:r w:rsidR="000F4906" w:rsidRPr="00F1618E">
        <w:rPr>
          <w:sz w:val="28"/>
          <w:szCs w:val="28"/>
        </w:rPr>
        <w:t xml:space="preserve"> округ</w:t>
      </w:r>
      <w:r w:rsidR="002603EE" w:rsidRPr="00F1618E">
        <w:rPr>
          <w:sz w:val="28"/>
          <w:szCs w:val="28"/>
        </w:rPr>
        <w:t>а</w:t>
      </w:r>
      <w:r w:rsidR="000F4906" w:rsidRPr="00F1618E">
        <w:rPr>
          <w:sz w:val="28"/>
          <w:szCs w:val="28"/>
        </w:rPr>
        <w:t xml:space="preserve"> </w:t>
      </w:r>
      <w:r w:rsidR="002603EE" w:rsidRPr="00F1618E">
        <w:rPr>
          <w:sz w:val="28"/>
          <w:szCs w:val="28"/>
        </w:rPr>
        <w:t xml:space="preserve"> и городского</w:t>
      </w:r>
      <w:r w:rsidRPr="00F1618E">
        <w:rPr>
          <w:sz w:val="28"/>
          <w:szCs w:val="28"/>
        </w:rPr>
        <w:t xml:space="preserve"> округ</w:t>
      </w:r>
      <w:r w:rsidR="002603EE" w:rsidRPr="00F1618E">
        <w:rPr>
          <w:sz w:val="28"/>
          <w:szCs w:val="28"/>
        </w:rPr>
        <w:t>а</w:t>
      </w:r>
      <w:r w:rsidRPr="00F1618E">
        <w:rPr>
          <w:sz w:val="28"/>
          <w:szCs w:val="28"/>
        </w:rPr>
        <w:t xml:space="preserve"> Первоуральск </w:t>
      </w:r>
      <w:r w:rsidR="000F4906" w:rsidRPr="00F1618E">
        <w:rPr>
          <w:sz w:val="28"/>
          <w:szCs w:val="28"/>
        </w:rPr>
        <w:t>– 5 классу загрязненности и является экс</w:t>
      </w:r>
      <w:r w:rsidR="001D51BB" w:rsidRPr="00F1618E">
        <w:rPr>
          <w:sz w:val="28"/>
          <w:szCs w:val="28"/>
        </w:rPr>
        <w:t>тремально грязной (УКИЗВ=6,8- 7,0</w:t>
      </w:r>
      <w:r w:rsidR="000F4906" w:rsidRPr="00F1618E">
        <w:rPr>
          <w:sz w:val="28"/>
          <w:szCs w:val="28"/>
        </w:rPr>
        <w:t xml:space="preserve">). </w:t>
      </w:r>
    </w:p>
    <w:p w:rsidR="000F4906" w:rsidRPr="00F1618E" w:rsidRDefault="002603EE" w:rsidP="002335CF">
      <w:pPr>
        <w:spacing w:line="360" w:lineRule="auto"/>
        <w:ind w:firstLine="540"/>
        <w:jc w:val="both"/>
        <w:rPr>
          <w:sz w:val="28"/>
          <w:szCs w:val="28"/>
        </w:rPr>
      </w:pPr>
      <w:r w:rsidRPr="00F1618E">
        <w:rPr>
          <w:sz w:val="28"/>
          <w:szCs w:val="28"/>
        </w:rPr>
        <w:t>Качество воды реки</w:t>
      </w:r>
      <w:r w:rsidR="000F4906" w:rsidRPr="00F1618E">
        <w:rPr>
          <w:sz w:val="28"/>
          <w:szCs w:val="28"/>
        </w:rPr>
        <w:t xml:space="preserve"> Тавда на всем протяжении крайне низкое – вода реки является очень грязной и соответствует 4 классу загрязненности. </w:t>
      </w:r>
    </w:p>
    <w:p w:rsidR="000F4906" w:rsidRPr="00F1618E" w:rsidRDefault="000F4906" w:rsidP="002335CF">
      <w:pPr>
        <w:spacing w:line="360" w:lineRule="auto"/>
        <w:ind w:firstLine="540"/>
        <w:jc w:val="both"/>
        <w:rPr>
          <w:sz w:val="28"/>
          <w:szCs w:val="28"/>
        </w:rPr>
      </w:pPr>
      <w:r w:rsidRPr="00F1618E">
        <w:rPr>
          <w:sz w:val="28"/>
          <w:szCs w:val="28"/>
        </w:rPr>
        <w:t>Особенностью реки Чусовая является хроническое загрязнение ее хромом шестива</w:t>
      </w:r>
      <w:r w:rsidR="007B3BAE" w:rsidRPr="00F1618E">
        <w:rPr>
          <w:sz w:val="28"/>
          <w:szCs w:val="28"/>
        </w:rPr>
        <w:t xml:space="preserve">лентным ниже </w:t>
      </w:r>
      <w:r w:rsidR="003D7F8A" w:rsidRPr="00F1618E">
        <w:rPr>
          <w:sz w:val="28"/>
          <w:szCs w:val="28"/>
        </w:rPr>
        <w:t>городского</w:t>
      </w:r>
      <w:r w:rsidRPr="00F1618E">
        <w:rPr>
          <w:sz w:val="28"/>
          <w:szCs w:val="28"/>
        </w:rPr>
        <w:t xml:space="preserve"> округ</w:t>
      </w:r>
      <w:r w:rsidR="003D7F8A" w:rsidRPr="00F1618E">
        <w:rPr>
          <w:sz w:val="28"/>
          <w:szCs w:val="28"/>
        </w:rPr>
        <w:t>а</w:t>
      </w:r>
      <w:r w:rsidRPr="00F1618E">
        <w:rPr>
          <w:sz w:val="28"/>
          <w:szCs w:val="28"/>
        </w:rPr>
        <w:t xml:space="preserve"> Первоуральск и вплоть до границы с Пермской областью.</w:t>
      </w:r>
    </w:p>
    <w:p w:rsidR="0077117B" w:rsidRPr="00F1618E" w:rsidRDefault="0077117B" w:rsidP="002335CF">
      <w:pPr>
        <w:spacing w:line="360" w:lineRule="auto"/>
        <w:ind w:firstLine="540"/>
        <w:jc w:val="both"/>
        <w:rPr>
          <w:sz w:val="28"/>
          <w:szCs w:val="28"/>
        </w:rPr>
      </w:pPr>
    </w:p>
    <w:p w:rsidR="009343B6" w:rsidRPr="005C095C" w:rsidRDefault="00420859" w:rsidP="00AE6A00">
      <w:pPr>
        <w:keepNext/>
        <w:widowControl w:val="0"/>
        <w:tabs>
          <w:tab w:val="left" w:pos="360"/>
        </w:tabs>
        <w:spacing w:line="360" w:lineRule="auto"/>
        <w:ind w:firstLine="540"/>
        <w:jc w:val="both"/>
        <w:rPr>
          <w:rFonts w:ascii="Arial" w:hAnsi="Arial" w:cs="Arial"/>
          <w:bCs/>
          <w:snapToGrid w:val="0"/>
          <w:sz w:val="32"/>
          <w:szCs w:val="32"/>
        </w:rPr>
      </w:pPr>
      <w:r w:rsidRPr="005C095C">
        <w:rPr>
          <w:rFonts w:ascii="Arial" w:hAnsi="Arial" w:cs="Arial"/>
          <w:bCs/>
          <w:snapToGrid w:val="0"/>
          <w:sz w:val="32"/>
          <w:szCs w:val="32"/>
        </w:rPr>
        <w:t xml:space="preserve">   </w:t>
      </w:r>
      <w:r w:rsidR="00872BE2">
        <w:rPr>
          <w:rFonts w:ascii="Arial" w:hAnsi="Arial" w:cs="Arial"/>
          <w:bCs/>
          <w:snapToGrid w:val="0"/>
          <w:sz w:val="32"/>
          <w:szCs w:val="32"/>
        </w:rPr>
        <w:t>7.2.3</w:t>
      </w:r>
      <w:r w:rsidR="00D46CD4">
        <w:rPr>
          <w:rFonts w:ascii="Arial" w:hAnsi="Arial" w:cs="Arial"/>
          <w:bCs/>
          <w:snapToGrid w:val="0"/>
          <w:sz w:val="32"/>
          <w:szCs w:val="32"/>
        </w:rPr>
        <w:t>.</w:t>
      </w:r>
      <w:r w:rsidR="002734F5" w:rsidRPr="005C095C">
        <w:rPr>
          <w:rFonts w:ascii="Arial" w:hAnsi="Arial" w:cs="Arial"/>
          <w:bCs/>
          <w:snapToGrid w:val="0"/>
          <w:sz w:val="32"/>
          <w:szCs w:val="32"/>
        </w:rPr>
        <w:t xml:space="preserve"> </w:t>
      </w:r>
      <w:r w:rsidR="009343B6" w:rsidRPr="005C095C">
        <w:rPr>
          <w:rFonts w:ascii="Arial" w:hAnsi="Arial" w:cs="Arial"/>
          <w:bCs/>
          <w:snapToGrid w:val="0"/>
          <w:sz w:val="32"/>
          <w:szCs w:val="32"/>
        </w:rPr>
        <w:t>Почвы и земельные ресурсы</w:t>
      </w:r>
    </w:p>
    <w:p w:rsidR="00927186" w:rsidRPr="00F1618E" w:rsidRDefault="00927186" w:rsidP="002335CF">
      <w:pPr>
        <w:keepNext/>
        <w:widowControl w:val="0"/>
        <w:spacing w:line="360" w:lineRule="auto"/>
        <w:ind w:firstLine="540"/>
        <w:jc w:val="both"/>
        <w:rPr>
          <w:b/>
          <w:bCs/>
          <w:snapToGrid w:val="0"/>
          <w:sz w:val="28"/>
          <w:szCs w:val="28"/>
        </w:rPr>
      </w:pPr>
    </w:p>
    <w:p w:rsidR="00807DE1" w:rsidRPr="00F1618E" w:rsidRDefault="00D4370A" w:rsidP="002335CF">
      <w:pPr>
        <w:pStyle w:val="a4"/>
        <w:spacing w:after="0" w:line="360" w:lineRule="auto"/>
        <w:ind w:firstLine="540"/>
        <w:jc w:val="both"/>
        <w:rPr>
          <w:sz w:val="28"/>
          <w:szCs w:val="28"/>
        </w:rPr>
      </w:pPr>
      <w:r w:rsidRPr="00F1618E">
        <w:rPr>
          <w:sz w:val="28"/>
          <w:szCs w:val="28"/>
        </w:rPr>
        <w:t>П</w:t>
      </w:r>
      <w:r w:rsidR="00807DE1" w:rsidRPr="00F1618E">
        <w:rPr>
          <w:sz w:val="28"/>
          <w:szCs w:val="28"/>
        </w:rPr>
        <w:t>о состоянию на 1 января 2007</w:t>
      </w:r>
      <w:r w:rsidR="00D930C0" w:rsidRPr="00F1618E">
        <w:rPr>
          <w:sz w:val="28"/>
          <w:szCs w:val="28"/>
        </w:rPr>
        <w:t xml:space="preserve"> года площадь земельного фонда </w:t>
      </w:r>
      <w:r w:rsidR="00807DE1" w:rsidRPr="00F1618E">
        <w:rPr>
          <w:sz w:val="28"/>
          <w:szCs w:val="28"/>
        </w:rPr>
        <w:t>Свердловской о</w:t>
      </w:r>
      <w:r w:rsidR="00CF1BED" w:rsidRPr="00F1618E">
        <w:rPr>
          <w:sz w:val="28"/>
          <w:szCs w:val="28"/>
        </w:rPr>
        <w:t>бласти составила 19</w:t>
      </w:r>
      <w:r w:rsidR="00CF141A" w:rsidRPr="00F1618E">
        <w:rPr>
          <w:sz w:val="28"/>
          <w:szCs w:val="28"/>
        </w:rPr>
        <w:t>4</w:t>
      </w:r>
      <w:r w:rsidR="000303B2" w:rsidRPr="00F1618E">
        <w:rPr>
          <w:sz w:val="28"/>
          <w:szCs w:val="28"/>
        </w:rPr>
        <w:t>30,7 тыс.</w:t>
      </w:r>
      <w:r w:rsidR="001B30D0" w:rsidRPr="00F1618E">
        <w:rPr>
          <w:sz w:val="28"/>
          <w:szCs w:val="28"/>
        </w:rPr>
        <w:t xml:space="preserve"> </w:t>
      </w:r>
      <w:r w:rsidRPr="00F1618E">
        <w:rPr>
          <w:sz w:val="28"/>
          <w:szCs w:val="28"/>
        </w:rPr>
        <w:t>гектаров, в том числе 70,3 процента всей территории</w:t>
      </w:r>
      <w:r w:rsidR="00D930C0" w:rsidRPr="00F1618E">
        <w:rPr>
          <w:sz w:val="28"/>
          <w:szCs w:val="28"/>
        </w:rPr>
        <w:t xml:space="preserve"> </w:t>
      </w:r>
      <w:r w:rsidRPr="00F1618E">
        <w:rPr>
          <w:sz w:val="28"/>
          <w:szCs w:val="28"/>
        </w:rPr>
        <w:t xml:space="preserve">составляют </w:t>
      </w:r>
      <w:r w:rsidR="00807DE1" w:rsidRPr="00F1618E">
        <w:rPr>
          <w:sz w:val="28"/>
          <w:szCs w:val="28"/>
        </w:rPr>
        <w:t>земл</w:t>
      </w:r>
      <w:r w:rsidR="00B25AF3" w:rsidRPr="00F1618E">
        <w:rPr>
          <w:sz w:val="28"/>
          <w:szCs w:val="28"/>
        </w:rPr>
        <w:t>и лесного фонда</w:t>
      </w:r>
      <w:r w:rsidR="00B15212" w:rsidRPr="00F1618E">
        <w:rPr>
          <w:sz w:val="28"/>
          <w:szCs w:val="28"/>
        </w:rPr>
        <w:t>,</w:t>
      </w:r>
      <w:r w:rsidR="00B25AF3" w:rsidRPr="00F1618E">
        <w:rPr>
          <w:sz w:val="28"/>
          <w:szCs w:val="28"/>
        </w:rPr>
        <w:t xml:space="preserve"> </w:t>
      </w:r>
      <w:r w:rsidR="00D930C0" w:rsidRPr="00F1618E">
        <w:rPr>
          <w:sz w:val="28"/>
          <w:szCs w:val="28"/>
        </w:rPr>
        <w:t>21,1 процента</w:t>
      </w:r>
      <w:r w:rsidR="00807DE1" w:rsidRPr="00F1618E">
        <w:rPr>
          <w:sz w:val="28"/>
          <w:szCs w:val="28"/>
        </w:rPr>
        <w:t xml:space="preserve"> </w:t>
      </w:r>
      <w:r w:rsidR="00B15212" w:rsidRPr="00F1618E">
        <w:rPr>
          <w:sz w:val="28"/>
          <w:szCs w:val="28"/>
        </w:rPr>
        <w:t xml:space="preserve">- </w:t>
      </w:r>
      <w:r w:rsidR="00807DE1" w:rsidRPr="00F1618E">
        <w:rPr>
          <w:sz w:val="28"/>
          <w:szCs w:val="28"/>
        </w:rPr>
        <w:t>сельскох</w:t>
      </w:r>
      <w:r w:rsidR="00B25AF3" w:rsidRPr="00F1618E">
        <w:rPr>
          <w:sz w:val="28"/>
          <w:szCs w:val="28"/>
        </w:rPr>
        <w:t>озяйственного назначения</w:t>
      </w:r>
      <w:r w:rsidRPr="00F1618E">
        <w:rPr>
          <w:sz w:val="28"/>
          <w:szCs w:val="28"/>
        </w:rPr>
        <w:t>.</w:t>
      </w:r>
      <w:r w:rsidR="00B25AF3" w:rsidRPr="00F1618E">
        <w:rPr>
          <w:sz w:val="28"/>
          <w:szCs w:val="28"/>
        </w:rPr>
        <w:t xml:space="preserve">  </w:t>
      </w:r>
    </w:p>
    <w:p w:rsidR="005234CF" w:rsidRPr="00F1618E" w:rsidRDefault="005234CF" w:rsidP="002335CF">
      <w:pPr>
        <w:spacing w:line="360" w:lineRule="auto"/>
        <w:ind w:firstLine="540"/>
        <w:jc w:val="both"/>
        <w:rPr>
          <w:sz w:val="28"/>
          <w:szCs w:val="28"/>
        </w:rPr>
      </w:pPr>
      <w:r w:rsidRPr="00F1618E">
        <w:rPr>
          <w:sz w:val="28"/>
          <w:szCs w:val="28"/>
        </w:rPr>
        <w:t>По с</w:t>
      </w:r>
      <w:r w:rsidR="007F2523" w:rsidRPr="00F1618E">
        <w:rPr>
          <w:sz w:val="28"/>
          <w:szCs w:val="28"/>
        </w:rPr>
        <w:t>равнению с 2005 годом в 2006</w:t>
      </w:r>
      <w:r w:rsidRPr="00F1618E">
        <w:rPr>
          <w:sz w:val="28"/>
          <w:szCs w:val="28"/>
        </w:rPr>
        <w:t xml:space="preserve"> году произошло незначительное увеличение площади нарушенных земель (на 0,</w:t>
      </w:r>
      <w:r w:rsidR="00CF1BED" w:rsidRPr="00F1618E">
        <w:rPr>
          <w:sz w:val="28"/>
          <w:szCs w:val="28"/>
        </w:rPr>
        <w:t>1 тыс. гектаров</w:t>
      </w:r>
      <w:r w:rsidR="00D4370A" w:rsidRPr="00F1618E">
        <w:rPr>
          <w:sz w:val="28"/>
          <w:szCs w:val="28"/>
        </w:rPr>
        <w:t>)</w:t>
      </w:r>
      <w:r w:rsidR="00151ABA" w:rsidRPr="00F1618E">
        <w:rPr>
          <w:sz w:val="28"/>
          <w:szCs w:val="28"/>
        </w:rPr>
        <w:t>,</w:t>
      </w:r>
      <w:r w:rsidR="00D4370A" w:rsidRPr="00F1618E">
        <w:rPr>
          <w:sz w:val="28"/>
          <w:szCs w:val="28"/>
        </w:rPr>
        <w:t xml:space="preserve"> и она составляет </w:t>
      </w:r>
      <w:r w:rsidR="00CF141A" w:rsidRPr="00F1618E">
        <w:rPr>
          <w:sz w:val="28"/>
          <w:szCs w:val="28"/>
        </w:rPr>
        <w:t>63</w:t>
      </w:r>
      <w:r w:rsidR="00D930C0" w:rsidRPr="00F1618E">
        <w:rPr>
          <w:sz w:val="28"/>
          <w:szCs w:val="28"/>
        </w:rPr>
        <w:t xml:space="preserve">,3 </w:t>
      </w:r>
      <w:r w:rsidR="000303B2" w:rsidRPr="00F1618E">
        <w:rPr>
          <w:sz w:val="28"/>
          <w:szCs w:val="28"/>
        </w:rPr>
        <w:t>тыс.</w:t>
      </w:r>
      <w:r w:rsidR="0087385E" w:rsidRPr="00F1618E">
        <w:rPr>
          <w:sz w:val="28"/>
          <w:szCs w:val="28"/>
        </w:rPr>
        <w:t xml:space="preserve"> </w:t>
      </w:r>
      <w:r w:rsidR="00D4370A" w:rsidRPr="00F1618E">
        <w:rPr>
          <w:sz w:val="28"/>
          <w:szCs w:val="28"/>
        </w:rPr>
        <w:t>гектаров.</w:t>
      </w:r>
      <w:r w:rsidRPr="00F1618E">
        <w:rPr>
          <w:sz w:val="28"/>
          <w:szCs w:val="28"/>
        </w:rPr>
        <w:t xml:space="preserve"> </w:t>
      </w:r>
    </w:p>
    <w:p w:rsidR="005234CF" w:rsidRPr="00F1618E" w:rsidRDefault="005234CF" w:rsidP="002335CF">
      <w:pPr>
        <w:pStyle w:val="a3"/>
        <w:spacing w:after="0" w:line="360" w:lineRule="auto"/>
        <w:ind w:left="0" w:firstLine="540"/>
        <w:jc w:val="both"/>
        <w:rPr>
          <w:sz w:val="28"/>
          <w:szCs w:val="28"/>
        </w:rPr>
      </w:pPr>
      <w:r w:rsidRPr="00F1618E">
        <w:rPr>
          <w:sz w:val="28"/>
          <w:szCs w:val="28"/>
        </w:rPr>
        <w:t>Б</w:t>
      </w:r>
      <w:r w:rsidR="00D4370A" w:rsidRPr="00F1618E">
        <w:rPr>
          <w:sz w:val="28"/>
          <w:szCs w:val="28"/>
        </w:rPr>
        <w:t>олее половины из них</w:t>
      </w:r>
      <w:r w:rsidR="00CF1BED" w:rsidRPr="00F1618E">
        <w:rPr>
          <w:sz w:val="28"/>
          <w:szCs w:val="28"/>
        </w:rPr>
        <w:t xml:space="preserve"> (56,8 процента</w:t>
      </w:r>
      <w:r w:rsidRPr="00F1618E">
        <w:rPr>
          <w:sz w:val="28"/>
          <w:szCs w:val="28"/>
        </w:rPr>
        <w:t>) нарушены при разработке ме</w:t>
      </w:r>
      <w:r w:rsidR="00B15212" w:rsidRPr="00F1618E">
        <w:rPr>
          <w:sz w:val="28"/>
          <w:szCs w:val="28"/>
        </w:rPr>
        <w:t>сторождений полезных ископаемых</w:t>
      </w:r>
      <w:r w:rsidR="00D4370A" w:rsidRPr="00F1618E">
        <w:rPr>
          <w:sz w:val="28"/>
          <w:szCs w:val="28"/>
        </w:rPr>
        <w:t>; 40,6 про</w:t>
      </w:r>
      <w:r w:rsidR="0045025A" w:rsidRPr="00F1618E">
        <w:rPr>
          <w:sz w:val="28"/>
          <w:szCs w:val="28"/>
        </w:rPr>
        <w:t xml:space="preserve">цента </w:t>
      </w:r>
      <w:r w:rsidR="003D7F8A" w:rsidRPr="00F1618E">
        <w:rPr>
          <w:sz w:val="28"/>
          <w:szCs w:val="28"/>
        </w:rPr>
        <w:t>-</w:t>
      </w:r>
      <w:r w:rsidR="00D4370A" w:rsidRPr="00F1618E">
        <w:rPr>
          <w:sz w:val="28"/>
          <w:szCs w:val="28"/>
        </w:rPr>
        <w:t xml:space="preserve"> в</w:t>
      </w:r>
      <w:r w:rsidR="0045025A" w:rsidRPr="00F1618E">
        <w:rPr>
          <w:sz w:val="28"/>
          <w:szCs w:val="28"/>
        </w:rPr>
        <w:t>следствие</w:t>
      </w:r>
      <w:r w:rsidRPr="00F1618E">
        <w:rPr>
          <w:sz w:val="28"/>
          <w:szCs w:val="28"/>
        </w:rPr>
        <w:t xml:space="preserve"> </w:t>
      </w:r>
      <w:r w:rsidR="00D4370A" w:rsidRPr="00F1618E">
        <w:rPr>
          <w:sz w:val="28"/>
          <w:szCs w:val="28"/>
        </w:rPr>
        <w:t>торфоразработок</w:t>
      </w:r>
      <w:r w:rsidR="0045025A" w:rsidRPr="00F1618E">
        <w:rPr>
          <w:sz w:val="28"/>
          <w:szCs w:val="28"/>
        </w:rPr>
        <w:t xml:space="preserve">; 2,6 процента - </w:t>
      </w:r>
      <w:r w:rsidRPr="00F1618E">
        <w:rPr>
          <w:sz w:val="28"/>
          <w:szCs w:val="28"/>
        </w:rPr>
        <w:t>строительства автомобильных дорог и магистральных газопроводов</w:t>
      </w:r>
      <w:r w:rsidR="0045025A" w:rsidRPr="00F1618E">
        <w:rPr>
          <w:sz w:val="28"/>
          <w:szCs w:val="28"/>
        </w:rPr>
        <w:t>.</w:t>
      </w:r>
      <w:r w:rsidRPr="00F1618E">
        <w:rPr>
          <w:sz w:val="28"/>
          <w:szCs w:val="28"/>
        </w:rPr>
        <w:t xml:space="preserve">  </w:t>
      </w:r>
    </w:p>
    <w:p w:rsidR="008203FD" w:rsidRPr="00F1618E" w:rsidRDefault="0045025A" w:rsidP="002335CF">
      <w:pPr>
        <w:pStyle w:val="a3"/>
        <w:spacing w:after="0" w:line="360" w:lineRule="auto"/>
        <w:ind w:left="0" w:firstLine="540"/>
        <w:jc w:val="both"/>
        <w:rPr>
          <w:sz w:val="28"/>
          <w:szCs w:val="28"/>
        </w:rPr>
      </w:pPr>
      <w:r w:rsidRPr="00F1618E">
        <w:rPr>
          <w:sz w:val="28"/>
          <w:szCs w:val="28"/>
        </w:rPr>
        <w:t>Н</w:t>
      </w:r>
      <w:r w:rsidR="008203FD" w:rsidRPr="00F1618E">
        <w:rPr>
          <w:sz w:val="28"/>
          <w:szCs w:val="28"/>
        </w:rPr>
        <w:t>а территории области отмечаются практически все виды деградации почвенного покрова: водная эрозия, снижение содержания гумуса в пахотном горизонте, подкисление почв, подтопление, переувлажнение и заболачивание почв, их переуплотнение, засоление, зарастание сельскохозяйственных угодий мелколесьем и кустарником, загрязнение земель и нарушение почвенного покрова при строительных работах, разработке и переработке полезных ископаемых</w:t>
      </w:r>
      <w:r w:rsidR="003D7F8A" w:rsidRPr="00F1618E">
        <w:rPr>
          <w:sz w:val="28"/>
          <w:szCs w:val="28"/>
        </w:rPr>
        <w:t>.</w:t>
      </w:r>
    </w:p>
    <w:p w:rsidR="008203FD" w:rsidRPr="00F1618E" w:rsidRDefault="008203FD" w:rsidP="002335CF">
      <w:pPr>
        <w:pStyle w:val="a3"/>
        <w:spacing w:after="0" w:line="360" w:lineRule="auto"/>
        <w:ind w:left="0" w:firstLine="540"/>
        <w:jc w:val="both"/>
        <w:rPr>
          <w:sz w:val="28"/>
          <w:szCs w:val="28"/>
        </w:rPr>
      </w:pPr>
      <w:r w:rsidRPr="00F1618E">
        <w:rPr>
          <w:sz w:val="28"/>
          <w:szCs w:val="28"/>
        </w:rPr>
        <w:t xml:space="preserve">За последние годы в земледелии Свердловской области произошло резкое сокращение вносимых в почву удобрений и мелиорантов, что привело к дефициту минерального питания растений. При таких условиях урожай сельскохозяйственных культур формируется, в основном, за счет запасов питательных веществ в почве, что ведет к образованию </w:t>
      </w:r>
      <w:r w:rsidR="004C613C">
        <w:rPr>
          <w:sz w:val="28"/>
          <w:szCs w:val="28"/>
        </w:rPr>
        <w:t>агро</w:t>
      </w:r>
      <w:r w:rsidR="000F4906" w:rsidRPr="00F1618E">
        <w:rPr>
          <w:sz w:val="28"/>
          <w:szCs w:val="28"/>
        </w:rPr>
        <w:t>истощенных</w:t>
      </w:r>
      <w:r w:rsidRPr="00F1618E">
        <w:rPr>
          <w:sz w:val="28"/>
          <w:szCs w:val="28"/>
        </w:rPr>
        <w:t xml:space="preserve"> почв.  </w:t>
      </w:r>
    </w:p>
    <w:p w:rsidR="0072744A" w:rsidRPr="00F1618E" w:rsidRDefault="0072744A" w:rsidP="002335CF">
      <w:pPr>
        <w:pStyle w:val="a3"/>
        <w:spacing w:after="0" w:line="360" w:lineRule="auto"/>
        <w:ind w:left="0" w:firstLine="540"/>
        <w:jc w:val="both"/>
        <w:rPr>
          <w:sz w:val="28"/>
          <w:szCs w:val="28"/>
        </w:rPr>
      </w:pPr>
      <w:r w:rsidRPr="00F1618E">
        <w:rPr>
          <w:sz w:val="28"/>
          <w:szCs w:val="28"/>
        </w:rPr>
        <w:t>Почвенный покров является главным накопителем радионуклидов. В области в большей степени подвергся загрязнению радионуклидами почвенный покров</w:t>
      </w:r>
      <w:r w:rsidR="003D7F8A" w:rsidRPr="00F1618E">
        <w:rPr>
          <w:sz w:val="28"/>
          <w:szCs w:val="28"/>
        </w:rPr>
        <w:t xml:space="preserve"> следующих</w:t>
      </w:r>
      <w:r w:rsidRPr="00F1618E">
        <w:rPr>
          <w:sz w:val="28"/>
          <w:szCs w:val="28"/>
        </w:rPr>
        <w:t xml:space="preserve"> сельскохозяйственных районов с лучшими почвами: Ирбитский, Каменский, Камышловский, Богдано</w:t>
      </w:r>
      <w:r w:rsidR="00B25AF3" w:rsidRPr="00F1618E">
        <w:rPr>
          <w:sz w:val="28"/>
          <w:szCs w:val="28"/>
        </w:rPr>
        <w:t>вичский, Талицкий и другие</w:t>
      </w:r>
      <w:r w:rsidRPr="00F1618E">
        <w:rPr>
          <w:sz w:val="28"/>
          <w:szCs w:val="28"/>
        </w:rPr>
        <w:t xml:space="preserve"> (зона </w:t>
      </w:r>
      <w:r w:rsidR="000303B2" w:rsidRPr="00F1618E">
        <w:rPr>
          <w:sz w:val="28"/>
          <w:szCs w:val="28"/>
        </w:rPr>
        <w:t>В</w:t>
      </w:r>
      <w:r w:rsidRPr="00F1618E">
        <w:rPr>
          <w:sz w:val="28"/>
          <w:szCs w:val="28"/>
        </w:rPr>
        <w:t>осточно</w:t>
      </w:r>
      <w:r w:rsidR="008E5918" w:rsidRPr="00F1618E">
        <w:rPr>
          <w:sz w:val="28"/>
          <w:szCs w:val="28"/>
        </w:rPr>
        <w:t xml:space="preserve"> </w:t>
      </w:r>
      <w:r w:rsidRPr="00F1618E">
        <w:rPr>
          <w:sz w:val="28"/>
          <w:szCs w:val="28"/>
        </w:rPr>
        <w:t>-</w:t>
      </w:r>
      <w:r w:rsidR="008E5918" w:rsidRPr="00F1618E">
        <w:rPr>
          <w:sz w:val="28"/>
          <w:szCs w:val="28"/>
        </w:rPr>
        <w:t xml:space="preserve"> </w:t>
      </w:r>
      <w:r w:rsidR="000303B2" w:rsidRPr="00F1618E">
        <w:rPr>
          <w:sz w:val="28"/>
          <w:szCs w:val="28"/>
        </w:rPr>
        <w:t>У</w:t>
      </w:r>
      <w:r w:rsidRPr="00F1618E">
        <w:rPr>
          <w:sz w:val="28"/>
          <w:szCs w:val="28"/>
        </w:rPr>
        <w:t>ральского радиоактивного следа).</w:t>
      </w:r>
    </w:p>
    <w:p w:rsidR="007E706B" w:rsidRPr="007E706B" w:rsidRDefault="0072744A" w:rsidP="002335CF">
      <w:pPr>
        <w:pStyle w:val="a3"/>
        <w:spacing w:after="0" w:line="360" w:lineRule="auto"/>
        <w:ind w:left="0" w:firstLine="540"/>
        <w:jc w:val="both"/>
        <w:rPr>
          <w:sz w:val="28"/>
          <w:szCs w:val="28"/>
        </w:rPr>
      </w:pPr>
      <w:r w:rsidRPr="007E706B">
        <w:rPr>
          <w:sz w:val="28"/>
          <w:szCs w:val="28"/>
        </w:rPr>
        <w:t xml:space="preserve">Высокая антропогенная нагрузка является причиной загрязнения </w:t>
      </w:r>
      <w:r w:rsidR="003D7F8A" w:rsidRPr="007E706B">
        <w:rPr>
          <w:sz w:val="28"/>
          <w:szCs w:val="28"/>
        </w:rPr>
        <w:t>химическими веществами и соединениями, в том числе 1 и 2 классов опасности (свинец, никель, кобальт, кадмий)</w:t>
      </w:r>
      <w:r w:rsidR="003640D9" w:rsidRPr="007E706B">
        <w:rPr>
          <w:sz w:val="28"/>
          <w:szCs w:val="28"/>
        </w:rPr>
        <w:t>,</w:t>
      </w:r>
      <w:r w:rsidR="003D7F8A" w:rsidRPr="007E706B">
        <w:rPr>
          <w:sz w:val="28"/>
          <w:szCs w:val="28"/>
        </w:rPr>
        <w:t xml:space="preserve">  </w:t>
      </w:r>
      <w:r w:rsidRPr="007E706B">
        <w:rPr>
          <w:sz w:val="28"/>
          <w:szCs w:val="28"/>
        </w:rPr>
        <w:t>земель населенных мест, земель сельскохозяйственного испо</w:t>
      </w:r>
      <w:r w:rsidR="00650B78" w:rsidRPr="007E706B">
        <w:rPr>
          <w:sz w:val="28"/>
          <w:szCs w:val="28"/>
        </w:rPr>
        <w:t>льзования</w:t>
      </w:r>
      <w:r w:rsidRPr="007E706B">
        <w:rPr>
          <w:sz w:val="28"/>
          <w:szCs w:val="28"/>
        </w:rPr>
        <w:t xml:space="preserve">, захламления земель отходами производства и потребления. </w:t>
      </w:r>
    </w:p>
    <w:p w:rsidR="00D52155" w:rsidRPr="004E4742" w:rsidRDefault="0072744A" w:rsidP="004E4742">
      <w:pPr>
        <w:pStyle w:val="a3"/>
        <w:spacing w:after="0" w:line="360" w:lineRule="auto"/>
        <w:ind w:left="0" w:firstLine="540"/>
        <w:jc w:val="both"/>
        <w:rPr>
          <w:sz w:val="28"/>
          <w:szCs w:val="28"/>
        </w:rPr>
      </w:pPr>
      <w:r w:rsidRPr="004E4742">
        <w:rPr>
          <w:sz w:val="28"/>
          <w:szCs w:val="28"/>
        </w:rPr>
        <w:t>Анализ показывает, что качественное состояние значительной части земель области неудовлетвори</w:t>
      </w:r>
      <w:r w:rsidR="0045025A" w:rsidRPr="004E4742">
        <w:rPr>
          <w:sz w:val="28"/>
          <w:szCs w:val="28"/>
        </w:rPr>
        <w:t>тельное и продолжает ухудшаться.</w:t>
      </w:r>
      <w:r w:rsidRPr="004E4742">
        <w:rPr>
          <w:sz w:val="28"/>
          <w:szCs w:val="28"/>
        </w:rPr>
        <w:t xml:space="preserve"> </w:t>
      </w:r>
    </w:p>
    <w:p w:rsidR="00D52155" w:rsidRDefault="00D52155" w:rsidP="002734F5">
      <w:pPr>
        <w:spacing w:line="360" w:lineRule="auto"/>
        <w:ind w:firstLine="540"/>
        <w:jc w:val="center"/>
        <w:rPr>
          <w:rFonts w:ascii="Arial" w:hAnsi="Arial" w:cs="Arial"/>
          <w:bCs/>
          <w:sz w:val="32"/>
          <w:szCs w:val="32"/>
        </w:rPr>
      </w:pPr>
    </w:p>
    <w:p w:rsidR="008769F1" w:rsidRDefault="008769F1" w:rsidP="004E4742">
      <w:pPr>
        <w:spacing w:line="360" w:lineRule="auto"/>
        <w:ind w:firstLine="540"/>
        <w:rPr>
          <w:rFonts w:ascii="Arial" w:hAnsi="Arial" w:cs="Arial"/>
          <w:bCs/>
          <w:sz w:val="32"/>
          <w:szCs w:val="32"/>
        </w:rPr>
      </w:pPr>
    </w:p>
    <w:p w:rsidR="008769F1" w:rsidRDefault="008769F1" w:rsidP="004E4742">
      <w:pPr>
        <w:spacing w:line="360" w:lineRule="auto"/>
        <w:ind w:firstLine="540"/>
        <w:rPr>
          <w:rFonts w:ascii="Arial" w:hAnsi="Arial" w:cs="Arial"/>
          <w:bCs/>
          <w:sz w:val="32"/>
          <w:szCs w:val="32"/>
        </w:rPr>
      </w:pPr>
    </w:p>
    <w:p w:rsidR="009269BF" w:rsidRDefault="00872BE2" w:rsidP="004E4742">
      <w:pPr>
        <w:spacing w:line="360" w:lineRule="auto"/>
        <w:ind w:firstLine="540"/>
        <w:rPr>
          <w:rFonts w:ascii="Arial" w:hAnsi="Arial" w:cs="Arial"/>
          <w:bCs/>
          <w:sz w:val="32"/>
          <w:szCs w:val="32"/>
        </w:rPr>
      </w:pPr>
      <w:r>
        <w:rPr>
          <w:rFonts w:ascii="Arial" w:hAnsi="Arial" w:cs="Arial"/>
          <w:bCs/>
          <w:sz w:val="32"/>
          <w:szCs w:val="32"/>
        </w:rPr>
        <w:t>7.3</w:t>
      </w:r>
      <w:r w:rsidR="00D46CD4">
        <w:rPr>
          <w:rFonts w:ascii="Arial" w:hAnsi="Arial" w:cs="Arial"/>
          <w:bCs/>
          <w:sz w:val="32"/>
          <w:szCs w:val="32"/>
        </w:rPr>
        <w:t>.</w:t>
      </w:r>
      <w:r w:rsidR="002734F5" w:rsidRPr="002734F5">
        <w:rPr>
          <w:rFonts w:ascii="Arial" w:hAnsi="Arial" w:cs="Arial"/>
          <w:bCs/>
          <w:sz w:val="32"/>
          <w:szCs w:val="32"/>
        </w:rPr>
        <w:t xml:space="preserve"> Э</w:t>
      </w:r>
      <w:r>
        <w:rPr>
          <w:rFonts w:ascii="Arial" w:hAnsi="Arial" w:cs="Arial"/>
          <w:bCs/>
          <w:sz w:val="32"/>
          <w:szCs w:val="32"/>
        </w:rPr>
        <w:t>кологическая ситуация города Нижний Тагил</w:t>
      </w:r>
    </w:p>
    <w:p w:rsidR="00D52155" w:rsidRPr="002734F5" w:rsidRDefault="00D52155" w:rsidP="002734F5">
      <w:pPr>
        <w:spacing w:line="360" w:lineRule="auto"/>
        <w:ind w:firstLine="540"/>
        <w:jc w:val="center"/>
        <w:rPr>
          <w:rFonts w:ascii="Arial" w:hAnsi="Arial" w:cs="Arial"/>
          <w:bCs/>
          <w:sz w:val="32"/>
          <w:szCs w:val="32"/>
        </w:rPr>
      </w:pPr>
    </w:p>
    <w:p w:rsidR="004E4742" w:rsidRDefault="00872BE2" w:rsidP="004E4742">
      <w:pPr>
        <w:spacing w:line="360" w:lineRule="auto"/>
        <w:ind w:firstLine="540"/>
        <w:rPr>
          <w:rFonts w:ascii="Arial" w:hAnsi="Arial" w:cs="Arial"/>
          <w:bCs/>
          <w:sz w:val="32"/>
          <w:szCs w:val="32"/>
        </w:rPr>
      </w:pPr>
      <w:r>
        <w:rPr>
          <w:rFonts w:ascii="Arial" w:hAnsi="Arial" w:cs="Arial"/>
          <w:bCs/>
          <w:sz w:val="32"/>
          <w:szCs w:val="32"/>
        </w:rPr>
        <w:t>7.</w:t>
      </w:r>
      <w:r w:rsidR="002734F5" w:rsidRPr="002734F5">
        <w:rPr>
          <w:rFonts w:ascii="Arial" w:hAnsi="Arial" w:cs="Arial"/>
          <w:bCs/>
          <w:sz w:val="32"/>
          <w:szCs w:val="32"/>
        </w:rPr>
        <w:t>3</w:t>
      </w:r>
      <w:r>
        <w:rPr>
          <w:rFonts w:ascii="Arial" w:hAnsi="Arial" w:cs="Arial"/>
          <w:bCs/>
          <w:sz w:val="32"/>
          <w:szCs w:val="32"/>
        </w:rPr>
        <w:t>.1</w:t>
      </w:r>
      <w:r w:rsidR="00D46CD4">
        <w:rPr>
          <w:rFonts w:ascii="Arial" w:hAnsi="Arial" w:cs="Arial"/>
          <w:bCs/>
          <w:sz w:val="32"/>
          <w:szCs w:val="32"/>
        </w:rPr>
        <w:t>.</w:t>
      </w:r>
      <w:r>
        <w:rPr>
          <w:rFonts w:ascii="Arial" w:hAnsi="Arial" w:cs="Arial"/>
          <w:bCs/>
          <w:sz w:val="32"/>
          <w:szCs w:val="32"/>
        </w:rPr>
        <w:t xml:space="preserve"> </w:t>
      </w:r>
      <w:r w:rsidR="002734F5">
        <w:rPr>
          <w:rFonts w:ascii="Arial" w:hAnsi="Arial" w:cs="Arial"/>
          <w:bCs/>
          <w:sz w:val="32"/>
          <w:szCs w:val="32"/>
        </w:rPr>
        <w:t>Атмосферный воздух</w:t>
      </w:r>
    </w:p>
    <w:p w:rsidR="009269BF" w:rsidRPr="004E4742" w:rsidRDefault="00AE6A00" w:rsidP="00D46CD4">
      <w:pPr>
        <w:spacing w:line="360" w:lineRule="auto"/>
        <w:ind w:firstLine="540"/>
        <w:jc w:val="both"/>
        <w:rPr>
          <w:rFonts w:ascii="Arial" w:hAnsi="Arial" w:cs="Arial"/>
          <w:bCs/>
          <w:sz w:val="32"/>
          <w:szCs w:val="32"/>
        </w:rPr>
      </w:pPr>
      <w:r>
        <w:rPr>
          <w:sz w:val="28"/>
        </w:rPr>
        <w:t>Оценка уровней загрязнения атмосферного воздуха проводится по четырем категориям</w:t>
      </w:r>
      <w:r w:rsidRPr="00AE6A00">
        <w:rPr>
          <w:sz w:val="28"/>
        </w:rPr>
        <w:t>:</w:t>
      </w:r>
      <w:r>
        <w:rPr>
          <w:sz w:val="28"/>
        </w:rPr>
        <w:t xml:space="preserve"> низкий, повышенный, высокий и очень высокий. Уровень загрязнения атмосферного воздуха в городе определяется по максимальному значению одного </w:t>
      </w:r>
      <w:r w:rsidR="002100E7">
        <w:rPr>
          <w:sz w:val="28"/>
        </w:rPr>
        <w:t>из трех критериев</w:t>
      </w:r>
      <w:r w:rsidR="002100E7" w:rsidRPr="002100E7">
        <w:rPr>
          <w:sz w:val="28"/>
        </w:rPr>
        <w:t>:</w:t>
      </w:r>
      <w:r w:rsidR="002100E7">
        <w:rPr>
          <w:sz w:val="28"/>
        </w:rPr>
        <w:t xml:space="preserve"> СИ (наибольшая измеренная за рассматриваемый период концентрация примеси, деленная на ПДК, из данных измерений на посту за одной примесью, или н</w:t>
      </w:r>
      <w:r w:rsidR="00134065">
        <w:rPr>
          <w:sz w:val="28"/>
        </w:rPr>
        <w:t>а всех постах за одной примесью</w:t>
      </w:r>
      <w:r w:rsidR="002100E7">
        <w:rPr>
          <w:sz w:val="28"/>
        </w:rPr>
        <w:t>, или на всех постах за всеми примесями), НП (наибольшая повторяемость превышения ПДК из данных измерений на поту за одной примесью, или на всех постах за всеми примесями), ИЗа (комплексный индекс загрязнения атмосферы пяти приоритетных веществ, определяющих состояние  загрязнения атмосферы</w:t>
      </w:r>
      <w:r w:rsidR="00751EEF">
        <w:rPr>
          <w:sz w:val="28"/>
        </w:rPr>
        <w:t xml:space="preserve"> в городе</w:t>
      </w:r>
      <w:r w:rsidR="002100E7">
        <w:rPr>
          <w:sz w:val="28"/>
        </w:rPr>
        <w:t>).</w:t>
      </w:r>
    </w:p>
    <w:p w:rsidR="00122D69" w:rsidRDefault="00122D69" w:rsidP="00D46CD4">
      <w:pPr>
        <w:spacing w:line="360" w:lineRule="auto"/>
        <w:ind w:firstLine="540"/>
        <w:jc w:val="both"/>
        <w:rPr>
          <w:sz w:val="28"/>
        </w:rPr>
      </w:pPr>
      <w:r>
        <w:rPr>
          <w:sz w:val="28"/>
        </w:rPr>
        <w:t xml:space="preserve">Тенденция изменения уровня загрязнения атмосферного воздуха рассчитывается для однородного пятилетнего ряда наблюдений по среднегодовым концентрациям примеси. В таблице </w:t>
      </w:r>
      <w:r w:rsidR="004E4742">
        <w:rPr>
          <w:sz w:val="28"/>
        </w:rPr>
        <w:t>7.</w:t>
      </w:r>
      <w:r>
        <w:rPr>
          <w:sz w:val="28"/>
        </w:rPr>
        <w:t>1 представлены критерии качества атмосферного воздуха.</w:t>
      </w:r>
    </w:p>
    <w:p w:rsidR="00122D69" w:rsidRDefault="00122D69" w:rsidP="00122D69">
      <w:pPr>
        <w:spacing w:line="360" w:lineRule="auto"/>
        <w:ind w:left="900" w:firstLine="540"/>
        <w:jc w:val="right"/>
        <w:rPr>
          <w:sz w:val="28"/>
        </w:rPr>
      </w:pPr>
      <w:r>
        <w:rPr>
          <w:sz w:val="28"/>
        </w:rPr>
        <w:t xml:space="preserve">Таблица </w:t>
      </w:r>
      <w:r w:rsidR="004E4742">
        <w:rPr>
          <w:sz w:val="28"/>
        </w:rPr>
        <w:t>7.</w:t>
      </w:r>
      <w:r>
        <w:rPr>
          <w:sz w:val="28"/>
        </w:rPr>
        <w:t>1</w:t>
      </w:r>
    </w:p>
    <w:tbl>
      <w:tblPr>
        <w:tblStyle w:val="af2"/>
        <w:tblW w:w="0" w:type="auto"/>
        <w:jc w:val="center"/>
        <w:tblLook w:val="01E0" w:firstRow="1" w:lastRow="1" w:firstColumn="1" w:lastColumn="1" w:noHBand="0" w:noVBand="0"/>
      </w:tblPr>
      <w:tblGrid>
        <w:gridCol w:w="1966"/>
        <w:gridCol w:w="1966"/>
        <w:gridCol w:w="1966"/>
        <w:gridCol w:w="1967"/>
        <w:gridCol w:w="1967"/>
      </w:tblGrid>
      <w:tr w:rsidR="00122D69" w:rsidRPr="00AC179A">
        <w:trPr>
          <w:jc w:val="center"/>
        </w:trPr>
        <w:tc>
          <w:tcPr>
            <w:tcW w:w="1966" w:type="dxa"/>
            <w:vMerge w:val="restart"/>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Показатель</w:t>
            </w:r>
          </w:p>
        </w:tc>
        <w:tc>
          <w:tcPr>
            <w:tcW w:w="7866" w:type="dxa"/>
            <w:gridSpan w:val="4"/>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Уровни загрязнения воздуха</w:t>
            </w:r>
          </w:p>
        </w:tc>
      </w:tr>
      <w:tr w:rsidR="00122D69" w:rsidRPr="00AC179A">
        <w:trPr>
          <w:trHeight w:val="829"/>
          <w:jc w:val="center"/>
        </w:trPr>
        <w:tc>
          <w:tcPr>
            <w:tcW w:w="1966" w:type="dxa"/>
            <w:vMerge/>
          </w:tcPr>
          <w:p w:rsidR="00122D69" w:rsidRPr="00AC179A" w:rsidRDefault="00122D69" w:rsidP="00122D69">
            <w:pPr>
              <w:spacing w:line="360" w:lineRule="auto"/>
              <w:jc w:val="right"/>
              <w:rPr>
                <w:rFonts w:ascii="Arial" w:hAnsi="Arial" w:cs="Arial"/>
                <w:sz w:val="20"/>
                <w:szCs w:val="20"/>
              </w:rPr>
            </w:pP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Ι категория</w:t>
            </w:r>
          </w:p>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Низкий (Н)</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lang w:val="en-US"/>
              </w:rPr>
              <w:t>II</w:t>
            </w:r>
            <w:r w:rsidRPr="00AC179A">
              <w:rPr>
                <w:rFonts w:ascii="Arial" w:hAnsi="Arial" w:cs="Arial"/>
                <w:sz w:val="20"/>
                <w:szCs w:val="20"/>
              </w:rPr>
              <w:t xml:space="preserve"> категория</w:t>
            </w:r>
          </w:p>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Повышенный (П)</w:t>
            </w:r>
          </w:p>
        </w:tc>
        <w:tc>
          <w:tcPr>
            <w:tcW w:w="1967"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lang w:val="en-US"/>
              </w:rPr>
              <w:t>III</w:t>
            </w:r>
            <w:r w:rsidRPr="00AC179A">
              <w:rPr>
                <w:rFonts w:ascii="Arial" w:hAnsi="Arial" w:cs="Arial"/>
                <w:sz w:val="20"/>
                <w:szCs w:val="20"/>
              </w:rPr>
              <w:t xml:space="preserve"> категория</w:t>
            </w:r>
          </w:p>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Высокий (В)</w:t>
            </w:r>
          </w:p>
        </w:tc>
        <w:tc>
          <w:tcPr>
            <w:tcW w:w="1967"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lang w:val="en-US"/>
              </w:rPr>
              <w:t>IV</w:t>
            </w:r>
            <w:r w:rsidRPr="00AC179A">
              <w:rPr>
                <w:rFonts w:ascii="Arial" w:hAnsi="Arial" w:cs="Arial"/>
                <w:sz w:val="20"/>
                <w:szCs w:val="20"/>
              </w:rPr>
              <w:t xml:space="preserve"> категория</w:t>
            </w:r>
          </w:p>
          <w:p w:rsidR="00122D69" w:rsidRPr="00AC179A" w:rsidRDefault="00122D69" w:rsidP="00AC179A">
            <w:pPr>
              <w:spacing w:line="360" w:lineRule="auto"/>
              <w:jc w:val="center"/>
              <w:rPr>
                <w:rFonts w:ascii="Arial" w:hAnsi="Arial" w:cs="Arial"/>
                <w:sz w:val="20"/>
                <w:szCs w:val="20"/>
              </w:rPr>
            </w:pPr>
            <w:r w:rsidRPr="00AC179A">
              <w:rPr>
                <w:rFonts w:ascii="Arial" w:hAnsi="Arial" w:cs="Arial"/>
                <w:sz w:val="20"/>
                <w:szCs w:val="20"/>
              </w:rPr>
              <w:t>Очень высокий (ОВ)</w:t>
            </w:r>
          </w:p>
        </w:tc>
      </w:tr>
      <w:tr w:rsidR="00122D69" w:rsidRPr="00AC179A">
        <w:trPr>
          <w:jc w:val="center"/>
        </w:trPr>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СИ</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0-1</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1-4</w:t>
            </w:r>
          </w:p>
        </w:tc>
        <w:tc>
          <w:tcPr>
            <w:tcW w:w="1967"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5-10</w:t>
            </w:r>
          </w:p>
        </w:tc>
        <w:tc>
          <w:tcPr>
            <w:tcW w:w="1967" w:type="dxa"/>
          </w:tcPr>
          <w:p w:rsidR="00122D69" w:rsidRPr="00AC179A" w:rsidRDefault="00122D69" w:rsidP="00122D69">
            <w:pPr>
              <w:spacing w:line="360" w:lineRule="auto"/>
              <w:jc w:val="center"/>
              <w:rPr>
                <w:rFonts w:ascii="Arial" w:hAnsi="Arial" w:cs="Arial"/>
                <w:sz w:val="20"/>
                <w:szCs w:val="20"/>
                <w:lang w:val="en-US"/>
              </w:rPr>
            </w:pPr>
            <w:r w:rsidRPr="00AC179A">
              <w:rPr>
                <w:rFonts w:ascii="Arial" w:hAnsi="Arial" w:cs="Arial"/>
                <w:sz w:val="20"/>
                <w:szCs w:val="20"/>
                <w:lang w:val="en-US"/>
              </w:rPr>
              <w:t>&gt;10</w:t>
            </w:r>
          </w:p>
        </w:tc>
      </w:tr>
      <w:tr w:rsidR="00122D69" w:rsidRPr="00AC179A">
        <w:trPr>
          <w:jc w:val="center"/>
        </w:trPr>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НП</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0</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1-19</w:t>
            </w:r>
          </w:p>
        </w:tc>
        <w:tc>
          <w:tcPr>
            <w:tcW w:w="1967"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20-49</w:t>
            </w:r>
          </w:p>
        </w:tc>
        <w:tc>
          <w:tcPr>
            <w:tcW w:w="1967" w:type="dxa"/>
          </w:tcPr>
          <w:p w:rsidR="00122D69" w:rsidRPr="00AC179A" w:rsidRDefault="00122D69" w:rsidP="00122D69">
            <w:pPr>
              <w:spacing w:line="360" w:lineRule="auto"/>
              <w:jc w:val="center"/>
              <w:rPr>
                <w:rFonts w:ascii="Arial" w:hAnsi="Arial" w:cs="Arial"/>
                <w:sz w:val="20"/>
                <w:szCs w:val="20"/>
                <w:lang w:val="en-US"/>
              </w:rPr>
            </w:pPr>
            <w:r w:rsidRPr="00AC179A">
              <w:rPr>
                <w:rFonts w:ascii="Arial" w:hAnsi="Arial" w:cs="Arial"/>
                <w:sz w:val="20"/>
                <w:szCs w:val="20"/>
              </w:rPr>
              <w:t>≥</w:t>
            </w:r>
            <w:r w:rsidRPr="00AC179A">
              <w:rPr>
                <w:rFonts w:ascii="Arial" w:hAnsi="Arial" w:cs="Arial"/>
                <w:sz w:val="20"/>
                <w:szCs w:val="20"/>
                <w:lang w:val="en-US"/>
              </w:rPr>
              <w:t>50</w:t>
            </w:r>
          </w:p>
        </w:tc>
      </w:tr>
      <w:tr w:rsidR="00122D69" w:rsidRPr="00AC179A">
        <w:trPr>
          <w:jc w:val="center"/>
        </w:trPr>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ИЗа</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0-4</w:t>
            </w:r>
          </w:p>
        </w:tc>
        <w:tc>
          <w:tcPr>
            <w:tcW w:w="1966"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5-6</w:t>
            </w:r>
          </w:p>
        </w:tc>
        <w:tc>
          <w:tcPr>
            <w:tcW w:w="1967" w:type="dxa"/>
          </w:tcPr>
          <w:p w:rsidR="00122D69" w:rsidRPr="00AC179A" w:rsidRDefault="00122D69" w:rsidP="00122D69">
            <w:pPr>
              <w:spacing w:line="360" w:lineRule="auto"/>
              <w:jc w:val="center"/>
              <w:rPr>
                <w:rFonts w:ascii="Arial" w:hAnsi="Arial" w:cs="Arial"/>
                <w:sz w:val="20"/>
                <w:szCs w:val="20"/>
              </w:rPr>
            </w:pPr>
            <w:r w:rsidRPr="00AC179A">
              <w:rPr>
                <w:rFonts w:ascii="Arial" w:hAnsi="Arial" w:cs="Arial"/>
                <w:sz w:val="20"/>
                <w:szCs w:val="20"/>
              </w:rPr>
              <w:t>7-13</w:t>
            </w:r>
          </w:p>
        </w:tc>
        <w:tc>
          <w:tcPr>
            <w:tcW w:w="1967" w:type="dxa"/>
          </w:tcPr>
          <w:p w:rsidR="00122D69" w:rsidRPr="00AC179A" w:rsidRDefault="00122D69" w:rsidP="00122D69">
            <w:pPr>
              <w:spacing w:line="360" w:lineRule="auto"/>
              <w:jc w:val="center"/>
              <w:rPr>
                <w:rFonts w:ascii="Arial" w:hAnsi="Arial" w:cs="Arial"/>
                <w:sz w:val="20"/>
                <w:szCs w:val="20"/>
                <w:lang w:val="en-US"/>
              </w:rPr>
            </w:pPr>
            <w:r w:rsidRPr="00AC179A">
              <w:rPr>
                <w:rFonts w:ascii="Arial" w:hAnsi="Arial" w:cs="Arial"/>
                <w:sz w:val="20"/>
                <w:szCs w:val="20"/>
              </w:rPr>
              <w:t>≥</w:t>
            </w:r>
            <w:r w:rsidRPr="00AC179A">
              <w:rPr>
                <w:rFonts w:ascii="Arial" w:hAnsi="Arial" w:cs="Arial"/>
                <w:sz w:val="20"/>
                <w:szCs w:val="20"/>
                <w:lang w:val="en-US"/>
              </w:rPr>
              <w:t>14</w:t>
            </w:r>
          </w:p>
        </w:tc>
      </w:tr>
    </w:tbl>
    <w:p w:rsidR="00122D69" w:rsidRDefault="009C7815" w:rsidP="00503C9B">
      <w:pPr>
        <w:spacing w:line="360" w:lineRule="auto"/>
        <w:ind w:firstLine="540"/>
        <w:jc w:val="both"/>
        <w:rPr>
          <w:sz w:val="28"/>
        </w:rPr>
      </w:pPr>
      <w:r>
        <w:rPr>
          <w:sz w:val="28"/>
        </w:rPr>
        <w:t>Данные регулярных наблюдений показывают, что уровень загрязнения атмосферного воздуха на территории Нижнего Тагила остается очень высоким. Кроме того, в городе отмечено повышенное среднегодовое содержание аммиака, фенола,  и диоксида азота. Средние за 2006 год концентрации  бенз(а)пирена и формальдегида были выше 1,0 ПДК. З</w:t>
      </w:r>
      <w:r w:rsidR="000D7B21">
        <w:rPr>
          <w:sz w:val="28"/>
        </w:rPr>
        <w:t>начения</w:t>
      </w:r>
      <w:r>
        <w:rPr>
          <w:sz w:val="28"/>
        </w:rPr>
        <w:t xml:space="preserve"> комплексного ИЗа </w:t>
      </w:r>
      <w:r w:rsidR="000D7B21">
        <w:rPr>
          <w:sz w:val="28"/>
        </w:rPr>
        <w:t xml:space="preserve"> и значение стандартного индекса СИ </w:t>
      </w:r>
      <w:r>
        <w:rPr>
          <w:sz w:val="28"/>
        </w:rPr>
        <w:t>были в 2006 году также очень высокими</w:t>
      </w:r>
      <w:r w:rsidR="000D7B21">
        <w:rPr>
          <w:sz w:val="28"/>
        </w:rPr>
        <w:t>, и составили, соответственно, 16 и 12. Значение наибольшей повторяемости превышений ПДК (параметр НП) в городе  было высоким, и определялось наибольшей повторяемостью превышений ПДК аммиака (23</w:t>
      </w:r>
      <w:r w:rsidR="000D7B21" w:rsidRPr="000D7B21">
        <w:rPr>
          <w:sz w:val="28"/>
        </w:rPr>
        <w:t>%)</w:t>
      </w:r>
      <w:r w:rsidR="000D7B21">
        <w:rPr>
          <w:sz w:val="28"/>
        </w:rPr>
        <w:t>.</w:t>
      </w:r>
    </w:p>
    <w:p w:rsidR="004A42DA" w:rsidRPr="00503C9B" w:rsidRDefault="004A42DA" w:rsidP="00503C9B">
      <w:pPr>
        <w:autoSpaceDE w:val="0"/>
        <w:autoSpaceDN w:val="0"/>
        <w:adjustRightInd w:val="0"/>
        <w:spacing w:line="360" w:lineRule="auto"/>
        <w:ind w:firstLine="539"/>
        <w:jc w:val="both"/>
        <w:rPr>
          <w:color w:val="000000"/>
          <w:sz w:val="28"/>
          <w:szCs w:val="28"/>
        </w:rPr>
      </w:pPr>
      <w:r w:rsidRPr="00503C9B">
        <w:rPr>
          <w:color w:val="000000"/>
          <w:sz w:val="28"/>
          <w:szCs w:val="28"/>
        </w:rPr>
        <w:t>За последние 5 лет наметилась тенденция роста загрязнения атмосферного воздуха диоксидом</w:t>
      </w:r>
      <w:r w:rsidR="00503C9B">
        <w:rPr>
          <w:color w:val="000000"/>
          <w:sz w:val="28"/>
          <w:szCs w:val="28"/>
        </w:rPr>
        <w:t xml:space="preserve"> </w:t>
      </w:r>
      <w:r w:rsidRPr="00503C9B">
        <w:rPr>
          <w:color w:val="000000"/>
          <w:sz w:val="28"/>
          <w:szCs w:val="28"/>
        </w:rPr>
        <w:t>серы, оксидом углерода, оксидами азота, аммиаком, фенолом, формальдегидом, цианидом водорода, бенз(а)пиреном, никелем и хромом. Концентрации взвешенных веществ, сероводорода, бензола, ксилола, толуола, этилбензола, железа, марганца, меди, свинца и цинка снизились.</w:t>
      </w:r>
    </w:p>
    <w:p w:rsidR="004A42DA" w:rsidRPr="00503C9B" w:rsidRDefault="004A42DA" w:rsidP="00503C9B">
      <w:pPr>
        <w:autoSpaceDE w:val="0"/>
        <w:autoSpaceDN w:val="0"/>
        <w:adjustRightInd w:val="0"/>
        <w:spacing w:line="360" w:lineRule="auto"/>
        <w:ind w:firstLine="539"/>
        <w:jc w:val="both"/>
        <w:rPr>
          <w:color w:val="000000"/>
          <w:sz w:val="28"/>
          <w:szCs w:val="28"/>
        </w:rPr>
      </w:pPr>
      <w:r w:rsidRPr="00503C9B">
        <w:rPr>
          <w:color w:val="000000"/>
          <w:sz w:val="28"/>
          <w:szCs w:val="28"/>
        </w:rPr>
        <w:t xml:space="preserve">На рисунке </w:t>
      </w:r>
      <w:r w:rsidR="004E4742">
        <w:rPr>
          <w:color w:val="000000"/>
          <w:sz w:val="28"/>
          <w:szCs w:val="28"/>
        </w:rPr>
        <w:t>7.</w:t>
      </w:r>
      <w:r w:rsidRPr="00503C9B">
        <w:rPr>
          <w:color w:val="000000"/>
          <w:sz w:val="28"/>
          <w:szCs w:val="28"/>
        </w:rPr>
        <w:t>1 представлена динамика</w:t>
      </w:r>
      <w:r w:rsidR="00AC179A">
        <w:rPr>
          <w:color w:val="000000"/>
          <w:sz w:val="28"/>
          <w:szCs w:val="28"/>
        </w:rPr>
        <w:t xml:space="preserve"> </w:t>
      </w:r>
      <w:r w:rsidRPr="00503C9B">
        <w:rPr>
          <w:color w:val="000000"/>
          <w:sz w:val="28"/>
          <w:szCs w:val="28"/>
        </w:rPr>
        <w:t>среднегодовых концентраций приоритетных загрязняющих веществ атмосферы.</w:t>
      </w:r>
    </w:p>
    <w:p w:rsidR="004A42DA" w:rsidRDefault="00AC179A" w:rsidP="00AC179A">
      <w:pPr>
        <w:autoSpaceDE w:val="0"/>
        <w:autoSpaceDN w:val="0"/>
        <w:adjustRightInd w:val="0"/>
        <w:jc w:val="center"/>
        <w:rPr>
          <w:rFonts w:ascii="NewtonC" w:hAnsi="NewtonC" w:cs="NewtonC"/>
          <w:color w:val="000000"/>
          <w:sz w:val="20"/>
          <w:szCs w:val="20"/>
        </w:rPr>
      </w:pPr>
      <w:r>
        <w:rPr>
          <w:color w:val="000000"/>
          <w:sz w:val="28"/>
          <w:szCs w:val="28"/>
        </w:rPr>
        <w:t>Д</w:t>
      </w:r>
      <w:r w:rsidRPr="00503C9B">
        <w:rPr>
          <w:color w:val="000000"/>
          <w:sz w:val="28"/>
          <w:szCs w:val="28"/>
        </w:rPr>
        <w:t>инамика</w:t>
      </w:r>
      <w:r>
        <w:rPr>
          <w:color w:val="000000"/>
          <w:sz w:val="28"/>
          <w:szCs w:val="28"/>
        </w:rPr>
        <w:t xml:space="preserve"> </w:t>
      </w:r>
      <w:r w:rsidRPr="00503C9B">
        <w:rPr>
          <w:color w:val="000000"/>
          <w:sz w:val="28"/>
          <w:szCs w:val="28"/>
        </w:rPr>
        <w:t>среднегодовых концентраций приоритетных загрязняющих веществ атмосферы</w:t>
      </w:r>
    </w:p>
    <w:p w:rsidR="004A42DA" w:rsidRDefault="00A17336" w:rsidP="009C7815">
      <w:pPr>
        <w:spacing w:line="360" w:lineRule="auto"/>
        <w:ind w:left="900" w:firstLine="54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32pt">
            <v:imagedata r:id="rId7" o:title=""/>
          </v:shape>
        </w:pict>
      </w:r>
    </w:p>
    <w:p w:rsidR="00AC179A" w:rsidRDefault="00AC179A" w:rsidP="00AC179A">
      <w:pPr>
        <w:spacing w:line="360" w:lineRule="auto"/>
        <w:ind w:left="900" w:firstLine="540"/>
        <w:jc w:val="center"/>
        <w:rPr>
          <w:sz w:val="28"/>
        </w:rPr>
      </w:pPr>
      <w:r>
        <w:rPr>
          <w:sz w:val="28"/>
        </w:rPr>
        <w:t>Рис.</w:t>
      </w:r>
      <w:r w:rsidR="004E4742">
        <w:rPr>
          <w:sz w:val="28"/>
        </w:rPr>
        <w:t>7.</w:t>
      </w:r>
      <w:r>
        <w:rPr>
          <w:sz w:val="28"/>
        </w:rPr>
        <w:t>1</w:t>
      </w:r>
    </w:p>
    <w:p w:rsidR="004A42DA" w:rsidRPr="00AC179A" w:rsidRDefault="004A42DA" w:rsidP="00AC179A">
      <w:pPr>
        <w:autoSpaceDE w:val="0"/>
        <w:autoSpaceDN w:val="0"/>
        <w:adjustRightInd w:val="0"/>
        <w:spacing w:line="360" w:lineRule="auto"/>
        <w:ind w:firstLine="539"/>
        <w:jc w:val="both"/>
        <w:rPr>
          <w:color w:val="000000"/>
          <w:sz w:val="28"/>
          <w:szCs w:val="28"/>
        </w:rPr>
      </w:pPr>
      <w:r w:rsidRPr="00AC179A">
        <w:rPr>
          <w:color w:val="000000"/>
          <w:sz w:val="28"/>
          <w:szCs w:val="28"/>
        </w:rPr>
        <w:t>С 2004 по 2006 год максимальной по городу была повторяемость превышений ПДК аммиака. При</w:t>
      </w:r>
      <w:r w:rsidR="00AC179A">
        <w:rPr>
          <w:color w:val="000000"/>
          <w:sz w:val="28"/>
          <w:szCs w:val="28"/>
        </w:rPr>
        <w:t xml:space="preserve"> </w:t>
      </w:r>
      <w:r w:rsidRPr="00AC179A">
        <w:rPr>
          <w:color w:val="000000"/>
          <w:sz w:val="28"/>
          <w:szCs w:val="28"/>
        </w:rPr>
        <w:t>этом на протяжении 2002—2003 гг. максимальная повторяемость превышений ПДК принадлежала фенолу. На протяжении всего рассматриваемого периода веществом, опреде</w:t>
      </w:r>
      <w:r w:rsidR="00AC179A">
        <w:rPr>
          <w:color w:val="000000"/>
          <w:sz w:val="28"/>
          <w:szCs w:val="28"/>
        </w:rPr>
        <w:t>ляющим значение СИ</w:t>
      </w:r>
      <w:r w:rsidRPr="00AC179A">
        <w:rPr>
          <w:color w:val="000000"/>
          <w:sz w:val="28"/>
          <w:szCs w:val="28"/>
        </w:rPr>
        <w:t xml:space="preserve">, был бенз(а)пирен. Уровень загрязнения воздуха в течение 2002— 2004 гг. был отнесен к категории «высокий» по </w:t>
      </w:r>
      <w:r w:rsidR="007B75A2">
        <w:rPr>
          <w:color w:val="000000"/>
          <w:sz w:val="28"/>
          <w:szCs w:val="28"/>
        </w:rPr>
        <w:t>значениям комплексного ИЗА и СИ</w:t>
      </w:r>
      <w:r w:rsidRPr="00AC179A">
        <w:rPr>
          <w:color w:val="000000"/>
          <w:sz w:val="28"/>
          <w:szCs w:val="28"/>
        </w:rPr>
        <w:t xml:space="preserve">, в 2005 — 2006 гг. он повысился до «очень высокого»: в </w:t>
      </w:r>
      <w:smartTag w:uri="urn:schemas-microsoft-com:office:smarttags" w:element="metricconverter">
        <w:smartTagPr>
          <w:attr w:name="ProductID" w:val="2005 г"/>
        </w:smartTagPr>
        <w:r w:rsidRPr="00AC179A">
          <w:rPr>
            <w:color w:val="000000"/>
            <w:sz w:val="28"/>
            <w:szCs w:val="28"/>
          </w:rPr>
          <w:t>2005 г</w:t>
        </w:r>
      </w:smartTag>
      <w:r w:rsidRPr="00AC179A">
        <w:rPr>
          <w:color w:val="000000"/>
          <w:sz w:val="28"/>
          <w:szCs w:val="28"/>
        </w:rPr>
        <w:t xml:space="preserve">. </w:t>
      </w:r>
      <w:r w:rsidR="00AC179A" w:rsidRPr="00AC179A">
        <w:rPr>
          <w:color w:val="000000"/>
          <w:sz w:val="28"/>
          <w:szCs w:val="28"/>
        </w:rPr>
        <w:t>П</w:t>
      </w:r>
      <w:r w:rsidRPr="00AC179A">
        <w:rPr>
          <w:color w:val="000000"/>
          <w:sz w:val="28"/>
          <w:szCs w:val="28"/>
        </w:rPr>
        <w:t>о</w:t>
      </w:r>
      <w:r w:rsidR="00AC179A">
        <w:rPr>
          <w:color w:val="000000"/>
          <w:sz w:val="28"/>
          <w:szCs w:val="28"/>
        </w:rPr>
        <w:t xml:space="preserve"> </w:t>
      </w:r>
      <w:r w:rsidRPr="00AC179A">
        <w:rPr>
          <w:color w:val="000000"/>
          <w:sz w:val="28"/>
          <w:szCs w:val="28"/>
        </w:rPr>
        <w:t>значе</w:t>
      </w:r>
      <w:r w:rsidR="007B75A2">
        <w:rPr>
          <w:color w:val="000000"/>
          <w:sz w:val="28"/>
          <w:szCs w:val="28"/>
        </w:rPr>
        <w:t>нию СИ</w:t>
      </w:r>
      <w:r w:rsidRPr="00AC179A">
        <w:rPr>
          <w:color w:val="000000"/>
          <w:sz w:val="28"/>
          <w:szCs w:val="28"/>
        </w:rPr>
        <w:t xml:space="preserve">, в </w:t>
      </w:r>
      <w:smartTag w:uri="urn:schemas-microsoft-com:office:smarttags" w:element="metricconverter">
        <w:smartTagPr>
          <w:attr w:name="ProductID" w:val="2006 г"/>
        </w:smartTagPr>
        <w:r w:rsidRPr="00AC179A">
          <w:rPr>
            <w:color w:val="000000"/>
            <w:sz w:val="28"/>
            <w:szCs w:val="28"/>
          </w:rPr>
          <w:t>2006 г</w:t>
        </w:r>
      </w:smartTag>
      <w:r w:rsidRPr="00AC179A">
        <w:rPr>
          <w:color w:val="000000"/>
          <w:sz w:val="28"/>
          <w:szCs w:val="28"/>
        </w:rPr>
        <w:t xml:space="preserve">. </w:t>
      </w:r>
      <w:r w:rsidR="007B75A2">
        <w:rPr>
          <w:color w:val="000000"/>
          <w:sz w:val="28"/>
          <w:szCs w:val="28"/>
        </w:rPr>
        <w:t>— ИЗА и СИ</w:t>
      </w:r>
      <w:r w:rsidRPr="00AC179A">
        <w:rPr>
          <w:color w:val="000000"/>
          <w:sz w:val="28"/>
          <w:szCs w:val="28"/>
        </w:rPr>
        <w:t>.</w:t>
      </w:r>
    </w:p>
    <w:p w:rsidR="004A42DA" w:rsidRPr="00AC179A" w:rsidRDefault="004A42DA" w:rsidP="00AC179A">
      <w:pPr>
        <w:tabs>
          <w:tab w:val="left" w:pos="9540"/>
        </w:tabs>
        <w:autoSpaceDE w:val="0"/>
        <w:autoSpaceDN w:val="0"/>
        <w:adjustRightInd w:val="0"/>
        <w:spacing w:line="360" w:lineRule="auto"/>
        <w:ind w:firstLine="539"/>
        <w:jc w:val="both"/>
        <w:rPr>
          <w:color w:val="000000"/>
          <w:sz w:val="28"/>
          <w:szCs w:val="28"/>
        </w:rPr>
        <w:sectPr w:rsidR="004A42DA" w:rsidRPr="00AC179A" w:rsidSect="002734F5">
          <w:headerReference w:type="even" r:id="rId8"/>
          <w:headerReference w:type="default" r:id="rId9"/>
          <w:footerReference w:type="even" r:id="rId10"/>
          <w:pgSz w:w="11907" w:h="16840" w:code="9"/>
          <w:pgMar w:top="1134" w:right="851" w:bottom="1134" w:left="1440" w:header="567" w:footer="709" w:gutter="0"/>
          <w:pgNumType w:start="1"/>
          <w:cols w:space="709"/>
          <w:noEndnote/>
        </w:sectPr>
      </w:pPr>
    </w:p>
    <w:p w:rsidR="001805AD" w:rsidRPr="00AC179A" w:rsidRDefault="004A42DA" w:rsidP="00AC179A">
      <w:pPr>
        <w:autoSpaceDE w:val="0"/>
        <w:autoSpaceDN w:val="0"/>
        <w:adjustRightInd w:val="0"/>
        <w:spacing w:line="360" w:lineRule="auto"/>
        <w:ind w:firstLine="539"/>
        <w:jc w:val="both"/>
        <w:rPr>
          <w:color w:val="000000"/>
          <w:sz w:val="28"/>
          <w:szCs w:val="28"/>
        </w:rPr>
      </w:pPr>
      <w:r w:rsidRPr="00AC179A">
        <w:rPr>
          <w:sz w:val="28"/>
          <w:szCs w:val="28"/>
        </w:rPr>
        <w:t xml:space="preserve">Приоритетными  загрязняющими веществами атмосферного воздуха, определяющими значение комплексного ИЗа в 2006 году </w:t>
      </w:r>
      <w:r w:rsidR="00383015" w:rsidRPr="00AC179A">
        <w:rPr>
          <w:sz w:val="28"/>
          <w:szCs w:val="28"/>
        </w:rPr>
        <w:t>являлись: формальдегид</w:t>
      </w:r>
      <w:r w:rsidR="001805AD" w:rsidRPr="00AC179A">
        <w:rPr>
          <w:sz w:val="28"/>
          <w:szCs w:val="28"/>
        </w:rPr>
        <w:t xml:space="preserve">, бенз(а)пирен, аммиак, диоксид азота и фенол. Доля вклада комплексного значения ИЗа единично индекса загрязнения  формальдегида составила 51 %, бенз(а)пирена  - 20%, аммиака – 12%, фенола – 10%, диоксида азота -  7%. Значение комплексного индекса загрязнения атмосферного воздуха в Нижнее Тагиле в 2006 году составило 16,2, что соответствует очень высокому уровню загрязнения атмосферного воздуха. В течение последних пяти лет основной вклад в комплексный показатель </w:t>
      </w:r>
      <w:r w:rsidR="00503C9B" w:rsidRPr="00AC179A">
        <w:rPr>
          <w:sz w:val="28"/>
          <w:szCs w:val="28"/>
        </w:rPr>
        <w:t>ИЗа вносили среднегодовые концентрации бенз(а)пирена. Формальдегида, аммиака, в отдельные годы – среднегодовые концентрации диоксида азота, фенола, сероуглерода и взвешенных веществ.</w:t>
      </w:r>
      <w:r w:rsidR="001805AD" w:rsidRPr="00AC179A">
        <w:rPr>
          <w:sz w:val="28"/>
          <w:szCs w:val="28"/>
        </w:rPr>
        <w:t xml:space="preserve"> </w:t>
      </w:r>
    </w:p>
    <w:p w:rsidR="004A42DA" w:rsidRDefault="00686774" w:rsidP="00686774">
      <w:pPr>
        <w:spacing w:line="360" w:lineRule="auto"/>
        <w:ind w:firstLine="539"/>
        <w:jc w:val="both"/>
        <w:rPr>
          <w:sz w:val="28"/>
          <w:szCs w:val="28"/>
        </w:rPr>
      </w:pPr>
      <w:r>
        <w:rPr>
          <w:sz w:val="28"/>
          <w:szCs w:val="28"/>
        </w:rPr>
        <w:t xml:space="preserve">Также следует отметить, что вследствие увеличения транспортных средств, проблем качества реализуемого бензина и дизельного топлива, неудовлетворительного состояния автодорог, экологическая обстановка в городе остается напряженной. Вклад выбросов АТС в загрязнение атмосферы города в 2006 году составил 17,8 </w:t>
      </w:r>
      <w:r w:rsidRPr="00686774">
        <w:rPr>
          <w:sz w:val="28"/>
          <w:szCs w:val="28"/>
        </w:rPr>
        <w:t>%</w:t>
      </w:r>
      <w:r>
        <w:rPr>
          <w:sz w:val="28"/>
          <w:szCs w:val="28"/>
        </w:rPr>
        <w:t>.</w:t>
      </w:r>
    </w:p>
    <w:p w:rsidR="007B75A2" w:rsidRPr="00686774" w:rsidRDefault="007B75A2" w:rsidP="00686774">
      <w:pPr>
        <w:spacing w:line="360" w:lineRule="auto"/>
        <w:ind w:firstLine="539"/>
        <w:jc w:val="both"/>
        <w:rPr>
          <w:sz w:val="28"/>
          <w:szCs w:val="28"/>
        </w:rPr>
      </w:pPr>
    </w:p>
    <w:p w:rsidR="009269BF" w:rsidRDefault="00872BE2" w:rsidP="002335CF">
      <w:pPr>
        <w:spacing w:line="360" w:lineRule="auto"/>
        <w:ind w:firstLine="540"/>
        <w:rPr>
          <w:rFonts w:ascii="Arial" w:hAnsi="Arial" w:cs="Arial"/>
          <w:bCs/>
          <w:sz w:val="32"/>
          <w:szCs w:val="32"/>
        </w:rPr>
      </w:pPr>
      <w:r>
        <w:rPr>
          <w:rFonts w:ascii="Arial" w:hAnsi="Arial" w:cs="Arial"/>
          <w:bCs/>
          <w:sz w:val="32"/>
          <w:szCs w:val="32"/>
        </w:rPr>
        <w:t>7.</w:t>
      </w:r>
      <w:r w:rsidR="00D52155" w:rsidRPr="00D52155">
        <w:rPr>
          <w:rFonts w:ascii="Arial" w:hAnsi="Arial" w:cs="Arial"/>
          <w:bCs/>
          <w:sz w:val="32"/>
          <w:szCs w:val="32"/>
        </w:rPr>
        <w:t>3</w:t>
      </w:r>
      <w:r>
        <w:rPr>
          <w:rFonts w:ascii="Arial" w:hAnsi="Arial" w:cs="Arial"/>
          <w:bCs/>
          <w:sz w:val="32"/>
          <w:szCs w:val="32"/>
        </w:rPr>
        <w:t>.2</w:t>
      </w:r>
      <w:r w:rsidR="00D46CD4">
        <w:rPr>
          <w:rFonts w:ascii="Arial" w:hAnsi="Arial" w:cs="Arial"/>
          <w:bCs/>
          <w:sz w:val="32"/>
          <w:szCs w:val="32"/>
        </w:rPr>
        <w:t>.</w:t>
      </w:r>
      <w:r w:rsidR="009269BF" w:rsidRPr="00D52155">
        <w:rPr>
          <w:rFonts w:ascii="Arial" w:hAnsi="Arial" w:cs="Arial"/>
          <w:bCs/>
          <w:sz w:val="32"/>
          <w:szCs w:val="32"/>
        </w:rPr>
        <w:t xml:space="preserve"> </w:t>
      </w:r>
      <w:r w:rsidR="00D52155" w:rsidRPr="00D52155">
        <w:rPr>
          <w:rFonts w:ascii="Arial" w:hAnsi="Arial" w:cs="Arial"/>
          <w:bCs/>
          <w:sz w:val="32"/>
          <w:szCs w:val="32"/>
        </w:rPr>
        <w:t>Водные ресурсы</w:t>
      </w:r>
    </w:p>
    <w:p w:rsidR="007B75A2" w:rsidRPr="00D52155" w:rsidRDefault="007B75A2" w:rsidP="002335CF">
      <w:pPr>
        <w:spacing w:line="360" w:lineRule="auto"/>
        <w:ind w:firstLine="540"/>
        <w:rPr>
          <w:rFonts w:ascii="Arial" w:hAnsi="Arial" w:cs="Arial"/>
          <w:bCs/>
          <w:sz w:val="32"/>
          <w:szCs w:val="32"/>
        </w:rPr>
      </w:pPr>
    </w:p>
    <w:p w:rsidR="009269BF" w:rsidRPr="00B56DAA" w:rsidRDefault="00686774" w:rsidP="00B56DAA">
      <w:pPr>
        <w:tabs>
          <w:tab w:val="left" w:pos="540"/>
        </w:tabs>
        <w:spacing w:line="360" w:lineRule="auto"/>
        <w:ind w:firstLine="539"/>
        <w:jc w:val="both"/>
        <w:rPr>
          <w:sz w:val="28"/>
          <w:szCs w:val="28"/>
        </w:rPr>
      </w:pPr>
      <w:r w:rsidRPr="00B56DAA">
        <w:rPr>
          <w:sz w:val="28"/>
          <w:szCs w:val="28"/>
        </w:rPr>
        <w:tab/>
        <w:t xml:space="preserve">Низкие величины минимального стока на большинстве рек и повышенное загрязнение отдельных участков рек обусловили дефицит водных ресурсов необходимого качества (до 30 – 60 % объема) в Нижнем Тагиле в 2006 году. Для покрытия дефицита в городе существует </w:t>
      </w:r>
      <w:r w:rsidR="007B75A2" w:rsidRPr="00B56DAA">
        <w:rPr>
          <w:sz w:val="28"/>
          <w:szCs w:val="28"/>
        </w:rPr>
        <w:t>водохранилище (0,84 м3/сек). По оценке сложившейся эколого-водохозяйственной обстановки, отдельные районы реки Тагил отнесены к территории с критической экологической ситуацией.</w:t>
      </w:r>
    </w:p>
    <w:p w:rsidR="007B75A2" w:rsidRPr="00B56DAA" w:rsidRDefault="007B75A2" w:rsidP="00B56DAA">
      <w:pPr>
        <w:autoSpaceDE w:val="0"/>
        <w:autoSpaceDN w:val="0"/>
        <w:adjustRightInd w:val="0"/>
        <w:spacing w:line="360" w:lineRule="auto"/>
        <w:ind w:firstLine="539"/>
        <w:jc w:val="both"/>
        <w:rPr>
          <w:color w:val="000000"/>
          <w:sz w:val="28"/>
          <w:szCs w:val="28"/>
        </w:rPr>
      </w:pPr>
      <w:r w:rsidRPr="00B56DAA">
        <w:rPr>
          <w:color w:val="000000"/>
          <w:sz w:val="28"/>
          <w:szCs w:val="28"/>
        </w:rPr>
        <w:t>Качество поверхностных вод суши в значительной степени формируется под влиянием хозяйственной деятельности, прежде всего сбросов промышленных и хозяйственно-бытовых сточных вод. На качество поверхностных вод влияют также дождевые стоки с отвалов, свалок и шламохранилищ, расположенных в непосредственной близости от водных объектов. Кроме того, мощным источником загрязнения природных водных объектов является неорганизованный сток с территорий городов, населенных пунктов, сельскохозяйственных объектов.</w:t>
      </w:r>
    </w:p>
    <w:p w:rsidR="007B75A2" w:rsidRPr="00B56DAA" w:rsidRDefault="007B75A2" w:rsidP="00B56DAA">
      <w:pPr>
        <w:autoSpaceDE w:val="0"/>
        <w:autoSpaceDN w:val="0"/>
        <w:adjustRightInd w:val="0"/>
        <w:spacing w:line="360" w:lineRule="auto"/>
        <w:ind w:firstLine="539"/>
        <w:jc w:val="both"/>
        <w:rPr>
          <w:color w:val="000000"/>
          <w:sz w:val="28"/>
          <w:szCs w:val="28"/>
        </w:rPr>
      </w:pPr>
      <w:r w:rsidRPr="00B56DAA">
        <w:rPr>
          <w:color w:val="000000"/>
          <w:sz w:val="28"/>
          <w:szCs w:val="28"/>
        </w:rPr>
        <w:t>На протяжении ряда лет экологическая обстановка в городе остается очень напряженной, качество</w:t>
      </w:r>
      <w:r w:rsidR="00B56DAA">
        <w:rPr>
          <w:color w:val="000000"/>
          <w:sz w:val="28"/>
          <w:szCs w:val="28"/>
        </w:rPr>
        <w:t xml:space="preserve"> </w:t>
      </w:r>
      <w:r w:rsidRPr="00B56DAA">
        <w:rPr>
          <w:color w:val="000000"/>
          <w:sz w:val="28"/>
          <w:szCs w:val="28"/>
        </w:rPr>
        <w:t xml:space="preserve">воды — крайне неудовлетворительное и принимает хронически опасный характер. </w:t>
      </w:r>
      <w:r w:rsidR="00B56DAA" w:rsidRPr="00B56DAA">
        <w:rPr>
          <w:color w:val="000000"/>
          <w:sz w:val="28"/>
          <w:szCs w:val="28"/>
        </w:rPr>
        <w:t>Уровень загрязнения воды в реке Тагил в 2006 году по значению УКИЗВ  был экстремально грязным.</w:t>
      </w:r>
    </w:p>
    <w:p w:rsidR="007B75A2"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В городе существуют очистные сооружения хозяйственно-бытовой канализации. Среди ненормативно работающих очистных сооружений: очистные сооружения биологической очистки МУП “Водоканал”, ОАО “Уральская химическая компания”. Основными причинами ненормативной работы являются</w:t>
      </w:r>
      <w:r w:rsidRPr="00B56DAA">
        <w:rPr>
          <w:color w:val="000000"/>
          <w:sz w:val="28"/>
          <w:szCs w:val="28"/>
          <w:lang w:val="en-US"/>
        </w:rPr>
        <w:t>:</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неудовлетворительное техническое состояние сооружений, полный физиче</w:t>
      </w:r>
      <w:r>
        <w:rPr>
          <w:color w:val="000000"/>
          <w:sz w:val="28"/>
          <w:szCs w:val="28"/>
        </w:rPr>
        <w:t>ский износ очист</w:t>
      </w:r>
      <w:r w:rsidRPr="00B56DAA">
        <w:rPr>
          <w:color w:val="000000"/>
          <w:sz w:val="28"/>
          <w:szCs w:val="28"/>
        </w:rPr>
        <w:t>ных сооружений;</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несоответствие схемы очистки составу поступающих сточных вод;</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поступление производственных сточных вод с высоким содержанием метал</w:t>
      </w:r>
      <w:r>
        <w:rPr>
          <w:color w:val="000000"/>
          <w:sz w:val="28"/>
          <w:szCs w:val="28"/>
        </w:rPr>
        <w:t>лов в сети хозяйственно-быт</w:t>
      </w:r>
      <w:r w:rsidRPr="00B56DAA">
        <w:rPr>
          <w:color w:val="000000"/>
          <w:sz w:val="28"/>
          <w:szCs w:val="28"/>
        </w:rPr>
        <w:t>овой канализации с последующим отведением на сооружения биологической очистки;</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несвоевременное проведение ремонта и замены оборудования, узлов и деталей, вышедших из</w:t>
      </w:r>
      <w:r>
        <w:rPr>
          <w:color w:val="000000"/>
          <w:sz w:val="28"/>
          <w:szCs w:val="28"/>
        </w:rPr>
        <w:t xml:space="preserve"> </w:t>
      </w:r>
      <w:r w:rsidRPr="00B56DAA">
        <w:rPr>
          <w:color w:val="000000"/>
          <w:sz w:val="28"/>
          <w:szCs w:val="28"/>
        </w:rPr>
        <w:t>строя из-за отсутствия достаточного финансирования;</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финансирование эксплуатации очистных сооружений по остаточному принципу;</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отсутствие сооружений по доочистке сточных вод;</w:t>
      </w:r>
    </w:p>
    <w:p w:rsidR="00B56DAA" w:rsidRPr="00B56DAA" w:rsidRDefault="00B56DAA" w:rsidP="00B56DAA">
      <w:pPr>
        <w:autoSpaceDE w:val="0"/>
        <w:autoSpaceDN w:val="0"/>
        <w:adjustRightInd w:val="0"/>
        <w:spacing w:line="360" w:lineRule="auto"/>
        <w:ind w:firstLine="539"/>
        <w:jc w:val="both"/>
        <w:rPr>
          <w:color w:val="000000"/>
          <w:sz w:val="28"/>
          <w:szCs w:val="28"/>
        </w:rPr>
      </w:pPr>
      <w:r w:rsidRPr="00B56DAA">
        <w:rPr>
          <w:color w:val="000000"/>
          <w:sz w:val="28"/>
          <w:szCs w:val="28"/>
        </w:rPr>
        <w:t>— отсутствие грамотной эксплуатации очистных сооружений.</w:t>
      </w:r>
    </w:p>
    <w:p w:rsidR="009269BF" w:rsidRDefault="00B56DAA" w:rsidP="00494223">
      <w:pPr>
        <w:autoSpaceDE w:val="0"/>
        <w:autoSpaceDN w:val="0"/>
        <w:adjustRightInd w:val="0"/>
        <w:spacing w:line="360" w:lineRule="auto"/>
        <w:ind w:firstLine="539"/>
        <w:jc w:val="both"/>
        <w:rPr>
          <w:color w:val="000000"/>
          <w:sz w:val="28"/>
          <w:szCs w:val="28"/>
        </w:rPr>
      </w:pPr>
      <w:r w:rsidRPr="00B56DAA">
        <w:rPr>
          <w:color w:val="000000"/>
          <w:sz w:val="28"/>
          <w:szCs w:val="28"/>
        </w:rPr>
        <w:t>Для улучшения качества сбрасыва</w:t>
      </w:r>
      <w:r>
        <w:rPr>
          <w:color w:val="000000"/>
          <w:sz w:val="28"/>
          <w:szCs w:val="28"/>
        </w:rPr>
        <w:t>емых сточных вод</w:t>
      </w:r>
      <w:r w:rsidRPr="00B56DAA">
        <w:rPr>
          <w:color w:val="000000"/>
          <w:sz w:val="28"/>
          <w:szCs w:val="28"/>
        </w:rPr>
        <w:t xml:space="preserve"> необходимо строительство новых, </w:t>
      </w:r>
      <w:r>
        <w:rPr>
          <w:color w:val="000000"/>
          <w:sz w:val="28"/>
          <w:szCs w:val="28"/>
        </w:rPr>
        <w:t>реконструкция и расширение дейс</w:t>
      </w:r>
      <w:r w:rsidRPr="00B56DAA">
        <w:rPr>
          <w:color w:val="000000"/>
          <w:sz w:val="28"/>
          <w:szCs w:val="28"/>
        </w:rPr>
        <w:t>твующих очистных сооружений, строительство локальных очистных сооруже</w:t>
      </w:r>
      <w:r>
        <w:rPr>
          <w:color w:val="000000"/>
          <w:sz w:val="28"/>
          <w:szCs w:val="28"/>
        </w:rPr>
        <w:t>ний, блоков доочист</w:t>
      </w:r>
      <w:r w:rsidRPr="00B56DAA">
        <w:rPr>
          <w:color w:val="000000"/>
          <w:sz w:val="28"/>
          <w:szCs w:val="28"/>
        </w:rPr>
        <w:t>ки, а также ввод в эксплуатацию систем оборотного и повторного водоснабже</w:t>
      </w:r>
      <w:r w:rsidR="00494223">
        <w:rPr>
          <w:color w:val="000000"/>
          <w:sz w:val="28"/>
          <w:szCs w:val="28"/>
        </w:rPr>
        <w:t>ния.</w:t>
      </w:r>
    </w:p>
    <w:p w:rsidR="00A54965" w:rsidRPr="00494223" w:rsidRDefault="00A54965" w:rsidP="00494223">
      <w:pPr>
        <w:autoSpaceDE w:val="0"/>
        <w:autoSpaceDN w:val="0"/>
        <w:adjustRightInd w:val="0"/>
        <w:spacing w:line="360" w:lineRule="auto"/>
        <w:ind w:firstLine="539"/>
        <w:jc w:val="both"/>
        <w:rPr>
          <w:color w:val="000000"/>
          <w:sz w:val="28"/>
          <w:szCs w:val="28"/>
        </w:rPr>
      </w:pPr>
    </w:p>
    <w:p w:rsidR="00A54965" w:rsidRDefault="00A54965" w:rsidP="008769F1">
      <w:pPr>
        <w:spacing w:line="360" w:lineRule="auto"/>
        <w:ind w:firstLine="540"/>
        <w:rPr>
          <w:rFonts w:ascii="Arial" w:hAnsi="Arial" w:cs="Arial"/>
          <w:bCs/>
          <w:sz w:val="32"/>
          <w:szCs w:val="32"/>
        </w:rPr>
      </w:pPr>
      <w:r>
        <w:rPr>
          <w:rFonts w:ascii="Arial" w:hAnsi="Arial" w:cs="Arial"/>
          <w:bCs/>
          <w:sz w:val="32"/>
          <w:szCs w:val="32"/>
        </w:rPr>
        <w:t>7.</w:t>
      </w:r>
      <w:r w:rsidR="00D52155" w:rsidRPr="00D52155">
        <w:rPr>
          <w:rFonts w:ascii="Arial" w:hAnsi="Arial" w:cs="Arial"/>
          <w:bCs/>
          <w:sz w:val="32"/>
          <w:szCs w:val="32"/>
        </w:rPr>
        <w:t>3.3</w:t>
      </w:r>
      <w:r w:rsidR="00D46CD4">
        <w:rPr>
          <w:rFonts w:ascii="Arial" w:hAnsi="Arial" w:cs="Arial"/>
          <w:bCs/>
          <w:sz w:val="32"/>
          <w:szCs w:val="32"/>
        </w:rPr>
        <w:t>.</w:t>
      </w:r>
      <w:r w:rsidR="00D52155">
        <w:rPr>
          <w:rFonts w:ascii="Arial" w:hAnsi="Arial" w:cs="Arial"/>
          <w:bCs/>
          <w:sz w:val="32"/>
          <w:szCs w:val="32"/>
        </w:rPr>
        <w:t xml:space="preserve"> Земельные ресурсы</w:t>
      </w:r>
    </w:p>
    <w:p w:rsidR="008769F1" w:rsidRDefault="008769F1" w:rsidP="008769F1">
      <w:pPr>
        <w:spacing w:line="360" w:lineRule="auto"/>
        <w:ind w:firstLine="540"/>
        <w:rPr>
          <w:rFonts w:ascii="Arial" w:hAnsi="Arial" w:cs="Arial"/>
          <w:bCs/>
          <w:sz w:val="32"/>
          <w:szCs w:val="32"/>
        </w:rPr>
      </w:pPr>
    </w:p>
    <w:p w:rsidR="00494223" w:rsidRPr="00494223" w:rsidRDefault="00494223" w:rsidP="00494223">
      <w:pPr>
        <w:autoSpaceDE w:val="0"/>
        <w:autoSpaceDN w:val="0"/>
        <w:adjustRightInd w:val="0"/>
        <w:spacing w:line="360" w:lineRule="auto"/>
        <w:ind w:firstLine="539"/>
        <w:jc w:val="both"/>
        <w:rPr>
          <w:color w:val="000000"/>
          <w:sz w:val="28"/>
          <w:szCs w:val="28"/>
        </w:rPr>
      </w:pPr>
      <w:r w:rsidRPr="00494223">
        <w:rPr>
          <w:color w:val="000000"/>
          <w:sz w:val="28"/>
          <w:szCs w:val="28"/>
        </w:rPr>
        <w:t>Почвы города суглинистые и имеют нейтральную среду.</w:t>
      </w:r>
    </w:p>
    <w:p w:rsidR="00494223" w:rsidRPr="00494223" w:rsidRDefault="00494223" w:rsidP="00494223">
      <w:pPr>
        <w:autoSpaceDE w:val="0"/>
        <w:autoSpaceDN w:val="0"/>
        <w:adjustRightInd w:val="0"/>
        <w:spacing w:line="360" w:lineRule="auto"/>
        <w:ind w:firstLine="539"/>
        <w:jc w:val="both"/>
        <w:rPr>
          <w:color w:val="000000"/>
          <w:sz w:val="28"/>
          <w:szCs w:val="28"/>
        </w:rPr>
      </w:pPr>
      <w:r w:rsidRPr="00494223">
        <w:rPr>
          <w:color w:val="000000"/>
          <w:sz w:val="28"/>
          <w:szCs w:val="28"/>
        </w:rPr>
        <w:t>По результатам анализа проб почв Нижнего Тагила можно говорить о существенном загрязнении территории.</w:t>
      </w:r>
    </w:p>
    <w:p w:rsidR="00494223" w:rsidRPr="00494223" w:rsidRDefault="00494223" w:rsidP="00494223">
      <w:pPr>
        <w:autoSpaceDE w:val="0"/>
        <w:autoSpaceDN w:val="0"/>
        <w:adjustRightInd w:val="0"/>
        <w:spacing w:line="360" w:lineRule="auto"/>
        <w:ind w:firstLine="539"/>
        <w:jc w:val="both"/>
        <w:rPr>
          <w:color w:val="000000"/>
          <w:sz w:val="28"/>
          <w:szCs w:val="28"/>
        </w:rPr>
      </w:pPr>
      <w:r w:rsidRPr="00494223">
        <w:rPr>
          <w:color w:val="000000"/>
          <w:sz w:val="28"/>
          <w:szCs w:val="28"/>
        </w:rPr>
        <w:t>Анализ кислоторастворимых форм металлов показал, что почвы города загрязнены</w:t>
      </w:r>
      <w:r>
        <w:rPr>
          <w:color w:val="000000"/>
          <w:sz w:val="28"/>
          <w:szCs w:val="28"/>
        </w:rPr>
        <w:t xml:space="preserve"> цинком, свин</w:t>
      </w:r>
      <w:r w:rsidRPr="00494223">
        <w:rPr>
          <w:color w:val="000000"/>
          <w:sz w:val="28"/>
          <w:szCs w:val="28"/>
        </w:rPr>
        <w:t>цом, никелем, медью. Средние содержания металлов в пробах почв по городу превышают фоновые значения: меди и цинка — в 2,8 раза, никеля — в 2,2 раза, свинца — в 1,7 раза. Максимальные содержания металлов в почвах превышают допустимые значения: меди — в 12 раз, никеля — в 5,3 раза, цинка — в 3 раза, свинца — в 2 раза.</w:t>
      </w:r>
    </w:p>
    <w:p w:rsidR="00494223" w:rsidRPr="00494223" w:rsidRDefault="00494223" w:rsidP="00494223">
      <w:pPr>
        <w:autoSpaceDE w:val="0"/>
        <w:autoSpaceDN w:val="0"/>
        <w:adjustRightInd w:val="0"/>
        <w:spacing w:line="360" w:lineRule="auto"/>
        <w:ind w:firstLine="539"/>
        <w:jc w:val="both"/>
        <w:rPr>
          <w:color w:val="000000"/>
          <w:sz w:val="28"/>
          <w:szCs w:val="28"/>
        </w:rPr>
      </w:pPr>
      <w:r w:rsidRPr="00494223">
        <w:rPr>
          <w:color w:val="000000"/>
          <w:sz w:val="28"/>
          <w:szCs w:val="28"/>
        </w:rPr>
        <w:t>За 1991—2006 гг. произошло накопление цинка и меди, т.к. почва по сравнению с водой и воздухом,</w:t>
      </w:r>
      <w:r>
        <w:rPr>
          <w:color w:val="000000"/>
          <w:sz w:val="28"/>
          <w:szCs w:val="28"/>
        </w:rPr>
        <w:t xml:space="preserve"> </w:t>
      </w:r>
      <w:r w:rsidRPr="00494223">
        <w:rPr>
          <w:color w:val="000000"/>
          <w:sz w:val="28"/>
          <w:szCs w:val="28"/>
        </w:rPr>
        <w:t>является более консервативной средой, и процесс самоочищения почв происходит очень медленно.</w:t>
      </w:r>
    </w:p>
    <w:p w:rsidR="00494223" w:rsidRDefault="00494223" w:rsidP="00755FF0">
      <w:pPr>
        <w:autoSpaceDE w:val="0"/>
        <w:autoSpaceDN w:val="0"/>
        <w:adjustRightInd w:val="0"/>
        <w:spacing w:line="360" w:lineRule="auto"/>
        <w:ind w:firstLine="539"/>
        <w:jc w:val="both"/>
        <w:rPr>
          <w:color w:val="000000"/>
          <w:sz w:val="28"/>
          <w:szCs w:val="28"/>
        </w:rPr>
      </w:pPr>
      <w:r w:rsidRPr="00494223">
        <w:rPr>
          <w:color w:val="000000"/>
          <w:sz w:val="28"/>
          <w:szCs w:val="28"/>
        </w:rPr>
        <w:t xml:space="preserve">На рисунке </w:t>
      </w:r>
      <w:r w:rsidR="004E4742">
        <w:rPr>
          <w:color w:val="000000"/>
          <w:sz w:val="28"/>
          <w:szCs w:val="28"/>
        </w:rPr>
        <w:t>7.</w:t>
      </w:r>
      <w:r w:rsidRPr="00494223">
        <w:rPr>
          <w:color w:val="000000"/>
          <w:sz w:val="28"/>
          <w:szCs w:val="28"/>
        </w:rPr>
        <w:t>2 представлен процент вклада единичных индексов тяжелых металлов в значение суммарного индекса загрязнения города Нижний Тагил.</w:t>
      </w:r>
    </w:p>
    <w:p w:rsidR="00755FF0" w:rsidRPr="00494223" w:rsidRDefault="00755FF0" w:rsidP="00755FF0">
      <w:pPr>
        <w:autoSpaceDE w:val="0"/>
        <w:autoSpaceDN w:val="0"/>
        <w:adjustRightInd w:val="0"/>
        <w:spacing w:line="360" w:lineRule="auto"/>
        <w:ind w:firstLine="539"/>
        <w:jc w:val="both"/>
        <w:rPr>
          <w:color w:val="000000"/>
          <w:sz w:val="28"/>
          <w:szCs w:val="28"/>
        </w:rPr>
      </w:pPr>
    </w:p>
    <w:p w:rsidR="00B56DAA" w:rsidRPr="00494223" w:rsidRDefault="00494223" w:rsidP="00494223">
      <w:pPr>
        <w:spacing w:line="360" w:lineRule="auto"/>
        <w:ind w:firstLine="539"/>
        <w:jc w:val="center"/>
        <w:rPr>
          <w:bCs/>
          <w:sz w:val="28"/>
          <w:szCs w:val="28"/>
        </w:rPr>
      </w:pPr>
      <w:r w:rsidRPr="00494223">
        <w:rPr>
          <w:color w:val="000000"/>
          <w:sz w:val="28"/>
          <w:szCs w:val="28"/>
        </w:rPr>
        <w:t>Процент вклада единичных индексов тяжелых металлов в значение суммарного индекса загрязнения города Нижний Тагил</w:t>
      </w:r>
    </w:p>
    <w:p w:rsidR="00B56DAA" w:rsidRDefault="00A17336" w:rsidP="00B56DAA">
      <w:pPr>
        <w:spacing w:line="360" w:lineRule="auto"/>
        <w:ind w:firstLine="540"/>
        <w:rPr>
          <w:sz w:val="28"/>
        </w:rPr>
      </w:pPr>
      <w:r>
        <w:rPr>
          <w:sz w:val="28"/>
        </w:rPr>
      </w:r>
      <w:r>
        <w:rPr>
          <w:sz w:val="28"/>
        </w:rPr>
        <w:pict>
          <v:group id="_x0000_s1057" editas="canvas" style="width:407.75pt;height:177.45pt;mso-position-horizontal-relative:char;mso-position-vertical-relative:line" coordorigin=",95" coordsize="8155,3549">
            <o:lock v:ext="edit" aspectratio="t"/>
            <v:shape id="_x0000_s1056" type="#_x0000_t75" style="position:absolute;top:95;width:8155;height:3549" o:preferrelative="f">
              <v:fill o:detectmouseclick="t"/>
              <v:path o:extrusionok="t" o:connecttype="none"/>
              <o:lock v:ext="edit" text="t"/>
            </v:shape>
            <v:rect id="_x0000_s1058" style="position:absolute;left:125;top:95;width:8030;height:3549" stroked="f"/>
            <v:shape id="_x0000_s1059" style="position:absolute;left:4277;top:1442;width:1201;height:475" coordsize="1201,475" path="m,171l1201,r,304l,475,,171xe" fillcolor="#4d4d80" strokeweight="1.25pt">
              <v:path arrowok="t"/>
            </v:shape>
            <v:shape id="_x0000_s1060" style="position:absolute;left:4277;top:1329;width:1201;height:284" coordsize="1201,284" path="m,l100,,201,,301,r75,l476,18r100,l626,18,726,37r75,l876,56r75,l1026,75r75,19l1151,94r50,19l,284,,xe" fillcolor="#99f" strokeweight="1.25pt">
              <v:path arrowok="t"/>
            </v:shape>
            <v:rect id="_x0000_s1061" style="position:absolute;left:2351;top:1632;width:1476;height:304" fillcolor="#303" strokeweight="1.25pt"/>
            <v:shape id="_x0000_s1062" style="position:absolute;left:2351;top:1347;width:1476;height:285" coordsize="1476,285" path="m,285l,266,,247,25,228,50,209,75,190r25,-19l150,152r50,-19l250,133r50,-19l351,95,426,76r75,l576,57,651,38r75,l826,19r100,l1001,19,1101,r100,l1301,r75,l1476,r,285l,285xe" fillcolor="#606" strokeweight="1.25pt">
              <v:path arrowok="t"/>
            </v:shape>
            <v:shape id="_x0000_s1063" style="position:absolute;left:5903;top:1670;width:75;height:399" coordsize="75,399" path="m75,r,19l50,38r,19l25,57r,19l,95,,399,25,380r,-19l50,361r,-19l75,323r,-19l75,xe" fillcolor="#4d1a33" strokeweight="1.25pt">
              <v:path arrowok="t"/>
            </v:shape>
            <v:shape id="_x0000_s1064" style="position:absolute;left:4478;top:1670;width:1400;height:399" coordsize="1400,399" path="m,l1400,95r,304l,304,,xe" fillcolor="#4d1a33" strokeweight="1.25pt">
              <v:path arrowok="t"/>
            </v:shape>
            <v:shape id="_x0000_s1065" style="position:absolute;left:4478;top:1499;width:1500;height:266" coordsize="1500,266" path="m1200,r75,19l1300,38r50,19l1375,57r50,19l1450,114r25,l1475,133r25,19l1500,171r,19l1475,209r,19l1450,247r-25,19l,171,1200,xe" fillcolor="#936" strokeweight="1.25pt">
              <v:path arrowok="t"/>
            </v:shape>
            <v:shape id="_x0000_s1066" style="position:absolute;left:4327;top:1841;width:1426;height:512" coordsize="1426,512" path="m1426,r-50,19l1351,38r-50,19l1251,76r-75,19l1101,114r-50,l951,133r-75,19l801,152,701,171r-100,l526,190r-100,l326,190,226,209r-126,l,209,,512r100,l226,512,326,493r100,l526,493r75,-19l701,474,801,455r75,l951,436r100,-19l1101,417r75,-19l1251,380r50,-19l1351,342r25,-19l1426,304,1426,xe" fillcolor="#808066" strokeweight="1.25pt">
              <v:path arrowok="t"/>
            </v:shape>
            <v:shape id="_x0000_s1067" style="position:absolute;left:4327;top:1746;width:1426;height:304" coordsize="1426,304" path="m1426,95r-50,19l1351,133r-50,19l1251,171r-75,19l1101,209r-50,l951,228r-75,19l801,247,701,266r-100,l526,285r-100,l326,285,226,304r-126,l,304,,,1426,95xe" fillcolor="#ffc" strokeweight="1.25pt">
              <v:path arrowok="t"/>
            </v:shape>
            <v:shape id="_x0000_s1068" style="position:absolute;left:2351;top:1746;width:1476;height:607" coordsize="1476,607" path="m1476,304r-100,l1276,304r-75,-19l1101,285r-100,l901,285,826,266r-100,l651,247,576,228r-75,l426,209,351,190r-51,l250,171,200,152,150,133,100,114,75,95,50,76,25,57,,38,,19,,,,304r,19l,342r25,19l50,380r25,19l100,418r50,19l200,456r50,19l300,493r51,l426,512r75,19l576,531r75,19l726,569r100,l901,588r100,l1101,588r100,l1276,607r100,l1476,607r,-303xe" fillcolor="#668080" strokeweight="1.25pt">
              <v:path arrowok="t"/>
            </v:shape>
            <v:shape id="_x0000_s1069" style="position:absolute;left:2351;top:1746;width:1476;height:304" coordsize="1476,304" path="m1476,304r-100,l1276,304r-75,-19l1101,285r-100,l901,285,826,266r-100,l651,247,576,228r-75,l426,209,351,190r-51,l250,171,200,152,150,133,100,114,75,95,50,76,25,57,,38,,19,,,1476,r,304xe" fillcolor="#cff" strokeweight="1.25pt">
              <v:path arrowok="t"/>
            </v:shape>
            <v:rect id="_x0000_s1070" style="position:absolute;left:5028;top:645;width:615;height:270;mso-wrap-style:none" filled="f" stroked="f">
              <v:textbox style="mso-fit-shape-to-text:t" inset="0,0,0,0">
                <w:txbxContent>
                  <w:p w:rsidR="00494223" w:rsidRDefault="00494223">
                    <w:r>
                      <w:rPr>
                        <w:rFonts w:ascii="Arial" w:hAnsi="Arial" w:cs="Arial"/>
                        <w:color w:val="000000"/>
                        <w:lang w:val="en-US"/>
                      </w:rPr>
                      <w:t xml:space="preserve">хром; </w:t>
                    </w:r>
                  </w:p>
                </w:txbxContent>
              </v:textbox>
            </v:rect>
            <v:rect id="_x0000_s1071" style="position:absolute;left:5128;top:968;width:480;height:270;mso-wrap-style:none" filled="f" stroked="f">
              <v:textbox style="mso-fit-shape-to-text:t" inset="0,0,0,0">
                <w:txbxContent>
                  <w:p w:rsidR="00494223" w:rsidRDefault="00494223">
                    <w:r>
                      <w:rPr>
                        <w:rFonts w:ascii="Arial" w:hAnsi="Arial" w:cs="Arial"/>
                        <w:color w:val="000000"/>
                        <w:lang w:val="en-US"/>
                      </w:rPr>
                      <w:t>15%</w:t>
                    </w:r>
                  </w:p>
                </w:txbxContent>
              </v:textbox>
            </v:rect>
            <v:rect id="_x0000_s1072" style="position:absolute;left:6028;top:1215;width:870;height:270;mso-wrap-style:none" filled="f" stroked="f">
              <v:textbox style="mso-fit-shape-to-text:t" inset="0,0,0,0">
                <w:txbxContent>
                  <w:p w:rsidR="00494223" w:rsidRDefault="00494223">
                    <w:r>
                      <w:rPr>
                        <w:rFonts w:ascii="Arial" w:hAnsi="Arial" w:cs="Arial"/>
                        <w:color w:val="000000"/>
                        <w:lang w:val="en-US"/>
                      </w:rPr>
                      <w:t xml:space="preserve">свинец; </w:t>
                    </w:r>
                  </w:p>
                </w:txbxContent>
              </v:textbox>
            </v:rect>
            <v:rect id="_x0000_s1073" style="position:absolute;left:6279;top:1537;width:480;height:270;mso-wrap-style:none" filled="f" stroked="f">
              <v:textbox style="mso-fit-shape-to-text:t" inset="0,0,0,0">
                <w:txbxContent>
                  <w:p w:rsidR="00494223" w:rsidRDefault="00494223">
                    <w:r>
                      <w:rPr>
                        <w:rFonts w:ascii="Arial" w:hAnsi="Arial" w:cs="Arial"/>
                        <w:color w:val="000000"/>
                        <w:lang w:val="en-US"/>
                      </w:rPr>
                      <w:t>15%</w:t>
                    </w:r>
                  </w:p>
                </w:txbxContent>
              </v:textbox>
            </v:rect>
            <v:rect id="_x0000_s1074" style="position:absolute;left:5278;top:2353;width:840;height:270;mso-wrap-style:none" filled="f" stroked="f">
              <v:textbox style="mso-fit-shape-to-text:t" inset="0,0,0,0">
                <w:txbxContent>
                  <w:p w:rsidR="00494223" w:rsidRDefault="00494223">
                    <w:r>
                      <w:rPr>
                        <w:rFonts w:ascii="Arial" w:hAnsi="Arial" w:cs="Arial"/>
                        <w:color w:val="000000"/>
                        <w:lang w:val="en-US"/>
                      </w:rPr>
                      <w:t xml:space="preserve">никель; </w:t>
                    </w:r>
                  </w:p>
                </w:txbxContent>
              </v:textbox>
            </v:rect>
            <v:rect id="_x0000_s1075" style="position:absolute;left:5528;top:2676;width:480;height:270;mso-wrap-style:none" filled="f" stroked="f">
              <v:textbox style="mso-fit-shape-to-text:t" inset="0,0,0,0">
                <w:txbxContent>
                  <w:p w:rsidR="00494223" w:rsidRDefault="00494223">
                    <w:r>
                      <w:rPr>
                        <w:rFonts w:ascii="Arial" w:hAnsi="Arial" w:cs="Arial"/>
                        <w:color w:val="000000"/>
                        <w:lang w:val="en-US"/>
                      </w:rPr>
                      <w:t>20%</w:t>
                    </w:r>
                  </w:p>
                </w:txbxContent>
              </v:textbox>
            </v:rect>
            <v:rect id="_x0000_s1076" style="position:absolute;left:1951;top:2315;width:585;height:270;mso-wrap-style:none" filled="f" stroked="f">
              <v:textbox style="mso-fit-shape-to-text:t" inset="0,0,0,0">
                <w:txbxContent>
                  <w:p w:rsidR="00494223" w:rsidRDefault="00494223">
                    <w:r>
                      <w:rPr>
                        <w:rFonts w:ascii="Arial" w:hAnsi="Arial" w:cs="Arial"/>
                        <w:color w:val="000000"/>
                        <w:lang w:val="en-US"/>
                      </w:rPr>
                      <w:t xml:space="preserve">цинк; </w:t>
                    </w:r>
                  </w:p>
                </w:txbxContent>
              </v:textbox>
            </v:rect>
            <v:rect id="_x0000_s1077" style="position:absolute;left:2026;top:2638;width:480;height:270;mso-wrap-style:none" filled="f" stroked="f">
              <v:textbox style="mso-fit-shape-to-text:t" inset="0,0,0,0">
                <w:txbxContent>
                  <w:p w:rsidR="00494223" w:rsidRDefault="00494223">
                    <w:r>
                      <w:rPr>
                        <w:rFonts w:ascii="Arial" w:hAnsi="Arial" w:cs="Arial"/>
                        <w:color w:val="000000"/>
                        <w:lang w:val="en-US"/>
                      </w:rPr>
                      <w:t>25%</w:t>
                    </w:r>
                  </w:p>
                </w:txbxContent>
              </v:textbox>
            </v:rect>
            <v:rect id="_x0000_s1078" style="position:absolute;left:1851;top:721;width:615;height:270;mso-wrap-style:none" filled="f" stroked="f">
              <v:textbox style="mso-fit-shape-to-text:t" inset="0,0,0,0">
                <w:txbxContent>
                  <w:p w:rsidR="00494223" w:rsidRDefault="00494223">
                    <w:r>
                      <w:rPr>
                        <w:rFonts w:ascii="Arial" w:hAnsi="Arial" w:cs="Arial"/>
                        <w:color w:val="000000"/>
                        <w:lang w:val="en-US"/>
                      </w:rPr>
                      <w:t xml:space="preserve">медь; </w:t>
                    </w:r>
                  </w:p>
                </w:txbxContent>
              </v:textbox>
            </v:rect>
            <v:rect id="_x0000_s1079" style="position:absolute;left:1976;top:1044;width:480;height:270;mso-wrap-style:none" filled="f" stroked="f">
              <v:textbox style="mso-fit-shape-to-text:t" inset="0,0,0,0">
                <w:txbxContent>
                  <w:p w:rsidR="00494223" w:rsidRDefault="00494223">
                    <w:r>
                      <w:rPr>
                        <w:rFonts w:ascii="Arial" w:hAnsi="Arial" w:cs="Arial"/>
                        <w:color w:val="000000"/>
                        <w:lang w:val="en-US"/>
                      </w:rPr>
                      <w:t>25%</w:t>
                    </w:r>
                  </w:p>
                </w:txbxContent>
              </v:textbox>
            </v:rect>
            <w10:wrap type="none"/>
            <w10:anchorlock/>
          </v:group>
        </w:pict>
      </w:r>
    </w:p>
    <w:p w:rsidR="00494223" w:rsidRDefault="00494223" w:rsidP="00494223">
      <w:pPr>
        <w:spacing w:line="360" w:lineRule="auto"/>
        <w:ind w:firstLine="540"/>
        <w:jc w:val="center"/>
        <w:rPr>
          <w:sz w:val="28"/>
        </w:rPr>
      </w:pPr>
      <w:r>
        <w:rPr>
          <w:sz w:val="28"/>
        </w:rPr>
        <w:t>Рис.</w:t>
      </w:r>
      <w:r w:rsidR="004E4742">
        <w:rPr>
          <w:sz w:val="28"/>
        </w:rPr>
        <w:t>7.</w:t>
      </w:r>
      <w:r>
        <w:rPr>
          <w:sz w:val="28"/>
        </w:rPr>
        <w:t>2</w:t>
      </w:r>
    </w:p>
    <w:p w:rsidR="00494223" w:rsidRPr="00494223" w:rsidRDefault="00494223" w:rsidP="00494223">
      <w:pPr>
        <w:spacing w:line="360" w:lineRule="auto"/>
        <w:ind w:firstLine="540"/>
        <w:rPr>
          <w:sz w:val="28"/>
        </w:rPr>
      </w:pPr>
      <w:r>
        <w:rPr>
          <w:sz w:val="28"/>
        </w:rPr>
        <w:t>Суммарный индекс загрязнения по хрому, свинцу, никелю, цинку и меди соответствует допустимой категории и составляет 7,2</w:t>
      </w:r>
    </w:p>
    <w:p w:rsidR="00494223" w:rsidRPr="00DF05D5" w:rsidRDefault="00D52155" w:rsidP="00DF05D5">
      <w:pPr>
        <w:widowControl w:val="0"/>
        <w:autoSpaceDE w:val="0"/>
        <w:autoSpaceDN w:val="0"/>
        <w:adjustRightInd w:val="0"/>
        <w:spacing w:line="360" w:lineRule="auto"/>
        <w:ind w:right="-57" w:firstLine="540"/>
        <w:jc w:val="both"/>
        <w:rPr>
          <w:sz w:val="28"/>
          <w:szCs w:val="28"/>
        </w:rPr>
      </w:pPr>
      <w:r>
        <w:rPr>
          <w:sz w:val="28"/>
          <w:szCs w:val="28"/>
        </w:rPr>
        <w:t xml:space="preserve">Основными видами деятельности ООО </w:t>
      </w:r>
      <w:r w:rsidRPr="005C095C">
        <w:rPr>
          <w:sz w:val="28"/>
          <w:szCs w:val="28"/>
        </w:rPr>
        <w:t>“</w:t>
      </w:r>
      <w:r w:rsidR="005C095C">
        <w:rPr>
          <w:sz w:val="28"/>
          <w:szCs w:val="28"/>
        </w:rPr>
        <w:t>Центр металла</w:t>
      </w:r>
      <w:r w:rsidR="005C095C" w:rsidRPr="005C095C">
        <w:rPr>
          <w:sz w:val="28"/>
          <w:szCs w:val="28"/>
        </w:rPr>
        <w:t>”</w:t>
      </w:r>
      <w:r w:rsidR="005C095C">
        <w:rPr>
          <w:sz w:val="28"/>
          <w:szCs w:val="28"/>
        </w:rPr>
        <w:t xml:space="preserve"> является продажа и поставка готового металлопроката металлотейдерам или конечным потребителям. Таким образом, предприятие не оказывает влияние на окружающую среду, так как не осуществляет никаких выбросов</w:t>
      </w:r>
      <w:r w:rsidR="00DF05D5">
        <w:rPr>
          <w:sz w:val="28"/>
          <w:szCs w:val="28"/>
        </w:rPr>
        <w:t>.</w:t>
      </w:r>
    </w:p>
    <w:p w:rsidR="00494223" w:rsidRDefault="00494223" w:rsidP="002335CF">
      <w:pPr>
        <w:widowControl w:val="0"/>
        <w:spacing w:line="360" w:lineRule="auto"/>
        <w:ind w:firstLine="540"/>
        <w:jc w:val="both"/>
        <w:rPr>
          <w:snapToGrid w:val="0"/>
          <w:sz w:val="28"/>
          <w:szCs w:val="28"/>
        </w:rPr>
      </w:pPr>
    </w:p>
    <w:p w:rsidR="00494223" w:rsidRDefault="00494223" w:rsidP="002335CF">
      <w:pPr>
        <w:widowControl w:val="0"/>
        <w:spacing w:line="360" w:lineRule="auto"/>
        <w:ind w:firstLine="540"/>
        <w:jc w:val="both"/>
        <w:rPr>
          <w:snapToGrid w:val="0"/>
          <w:sz w:val="28"/>
          <w:szCs w:val="28"/>
        </w:rPr>
      </w:pPr>
    </w:p>
    <w:p w:rsidR="00494223" w:rsidRDefault="00494223" w:rsidP="002335CF">
      <w:pPr>
        <w:widowControl w:val="0"/>
        <w:spacing w:line="360" w:lineRule="auto"/>
        <w:ind w:firstLine="540"/>
        <w:jc w:val="both"/>
        <w:rPr>
          <w:snapToGrid w:val="0"/>
          <w:sz w:val="28"/>
          <w:szCs w:val="28"/>
        </w:rPr>
      </w:pPr>
    </w:p>
    <w:p w:rsidR="00494223" w:rsidRDefault="00494223" w:rsidP="002335CF">
      <w:pPr>
        <w:widowControl w:val="0"/>
        <w:spacing w:line="360" w:lineRule="auto"/>
        <w:ind w:firstLine="540"/>
        <w:jc w:val="both"/>
        <w:rPr>
          <w:snapToGrid w:val="0"/>
          <w:sz w:val="28"/>
          <w:szCs w:val="28"/>
        </w:rPr>
      </w:pPr>
    </w:p>
    <w:p w:rsidR="00494223" w:rsidRDefault="00494223" w:rsidP="002335CF">
      <w:pPr>
        <w:widowControl w:val="0"/>
        <w:spacing w:line="360" w:lineRule="auto"/>
        <w:ind w:firstLine="540"/>
        <w:jc w:val="both"/>
        <w:rPr>
          <w:snapToGrid w:val="0"/>
          <w:sz w:val="28"/>
          <w:szCs w:val="28"/>
        </w:rPr>
      </w:pPr>
    </w:p>
    <w:p w:rsidR="00494223" w:rsidRDefault="00494223" w:rsidP="002335CF">
      <w:pPr>
        <w:widowControl w:val="0"/>
        <w:spacing w:line="360" w:lineRule="auto"/>
        <w:ind w:firstLine="540"/>
        <w:jc w:val="both"/>
        <w:rPr>
          <w:snapToGrid w:val="0"/>
          <w:sz w:val="28"/>
          <w:szCs w:val="28"/>
        </w:rPr>
      </w:pPr>
    </w:p>
    <w:p w:rsidR="002543F8" w:rsidRPr="00494223" w:rsidRDefault="002543F8" w:rsidP="002543F8">
      <w:pPr>
        <w:widowControl w:val="0"/>
        <w:tabs>
          <w:tab w:val="left" w:pos="900"/>
        </w:tabs>
        <w:spacing w:line="360" w:lineRule="auto"/>
        <w:rPr>
          <w:snapToGrid w:val="0"/>
          <w:sz w:val="28"/>
          <w:szCs w:val="28"/>
        </w:rPr>
      </w:pPr>
      <w:bookmarkStart w:id="0" w:name="_GoBack"/>
      <w:bookmarkEnd w:id="0"/>
    </w:p>
    <w:sectPr w:rsidR="002543F8" w:rsidRPr="00494223" w:rsidSect="00D46CD4">
      <w:type w:val="continuous"/>
      <w:pgSz w:w="11907" w:h="16840" w:code="9"/>
      <w:pgMar w:top="1134" w:right="851" w:bottom="1134" w:left="1440" w:header="567" w:footer="709" w:gutter="0"/>
      <w:pgNumType w:start="109"/>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2E" w:rsidRDefault="00B7652E">
      <w:r>
        <w:separator/>
      </w:r>
    </w:p>
  </w:endnote>
  <w:endnote w:type="continuationSeparator" w:id="0">
    <w:p w:rsidR="00B7652E" w:rsidRDefault="00B7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DA" w:rsidRDefault="004A42DA" w:rsidP="001A02E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A42DA" w:rsidRDefault="004A42D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2E" w:rsidRDefault="00B7652E">
      <w:r>
        <w:separator/>
      </w:r>
    </w:p>
  </w:footnote>
  <w:footnote w:type="continuationSeparator" w:id="0">
    <w:p w:rsidR="00B7652E" w:rsidRDefault="00B7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DA" w:rsidRDefault="004A42DA" w:rsidP="00F045B1">
    <w:pPr>
      <w:pStyle w:val="ab"/>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A42DA" w:rsidRDefault="004A42DA" w:rsidP="00F045B1">
    <w:pPr>
      <w:pStyle w:val="ab"/>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DA" w:rsidRDefault="004A42DA" w:rsidP="00F045B1">
    <w:pPr>
      <w:pStyle w:val="ab"/>
      <w:framePr w:wrap="around" w:vAnchor="text" w:hAnchor="margin" w:xAlign="right" w:y="1"/>
      <w:tabs>
        <w:tab w:val="clear" w:pos="4677"/>
        <w:tab w:val="clear" w:pos="9355"/>
        <w:tab w:val="left" w:pos="1800"/>
        <w:tab w:val="left" w:pos="1980"/>
        <w:tab w:val="center" w:pos="9360"/>
      </w:tabs>
      <w:rPr>
        <w:rStyle w:val="ac"/>
      </w:rPr>
    </w:pPr>
  </w:p>
  <w:p w:rsidR="004A42DA" w:rsidRDefault="004A42DA" w:rsidP="00D46CD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133"/>
    <w:multiLevelType w:val="hybridMultilevel"/>
    <w:tmpl w:val="64A6CAD0"/>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
    <w:nsid w:val="02C03200"/>
    <w:multiLevelType w:val="hybridMultilevel"/>
    <w:tmpl w:val="3C70170E"/>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573341"/>
    <w:multiLevelType w:val="hybridMultilevel"/>
    <w:tmpl w:val="86CE2AA2"/>
    <w:lvl w:ilvl="0" w:tplc="FFFFFFFF">
      <w:start w:val="1"/>
      <w:numFmt w:val="bullet"/>
      <w:lvlText w:val=""/>
      <w:lvlJc w:val="left"/>
      <w:pPr>
        <w:tabs>
          <w:tab w:val="num" w:pos="2313"/>
        </w:tabs>
        <w:ind w:left="2313" w:hanging="402"/>
      </w:pPr>
      <w:rPr>
        <w:rFonts w:ascii="Symbol" w:hAnsi="Symbol" w:hint="default"/>
        <w:color w:val="auto"/>
      </w:rPr>
    </w:lvl>
    <w:lvl w:ilvl="1" w:tplc="FFFFFFFF">
      <w:start w:val="1"/>
      <w:numFmt w:val="bullet"/>
      <w:lvlText w:val=""/>
      <w:lvlJc w:val="left"/>
      <w:pPr>
        <w:tabs>
          <w:tab w:val="num" w:pos="2202"/>
        </w:tabs>
        <w:ind w:left="2202" w:hanging="402"/>
      </w:pPr>
      <w:rPr>
        <w:rFonts w:ascii="Symbol" w:hAnsi="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5801D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81D6F86"/>
    <w:multiLevelType w:val="hybridMultilevel"/>
    <w:tmpl w:val="360CDEC8"/>
    <w:lvl w:ilvl="0" w:tplc="A6DCC5D6">
      <w:start w:val="8"/>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10C753AB"/>
    <w:multiLevelType w:val="hybridMultilevel"/>
    <w:tmpl w:val="40F8C640"/>
    <w:lvl w:ilvl="0" w:tplc="04190011">
      <w:start w:val="1"/>
      <w:numFmt w:val="decimal"/>
      <w:lvlText w:val="%1)"/>
      <w:lvlJc w:val="left"/>
      <w:pPr>
        <w:tabs>
          <w:tab w:val="num" w:pos="785"/>
        </w:tabs>
        <w:ind w:left="785" w:hanging="360"/>
      </w:pPr>
      <w:rPr>
        <w:rFonts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6">
    <w:nsid w:val="140835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60212A5"/>
    <w:multiLevelType w:val="hybridMultilevel"/>
    <w:tmpl w:val="C598C9A8"/>
    <w:lvl w:ilvl="0" w:tplc="2DFCA412">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BC05728"/>
    <w:multiLevelType w:val="hybridMultilevel"/>
    <w:tmpl w:val="E9B084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E2361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4E234E9"/>
    <w:multiLevelType w:val="hybridMultilevel"/>
    <w:tmpl w:val="2DB250F2"/>
    <w:lvl w:ilvl="0" w:tplc="7EF866B0">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368B2D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752DF9"/>
    <w:multiLevelType w:val="hybridMultilevel"/>
    <w:tmpl w:val="0E3698E8"/>
    <w:lvl w:ilvl="0" w:tplc="6A0EFD7C">
      <w:start w:val="3"/>
      <w:numFmt w:val="decimal"/>
      <w:lvlText w:val="%1."/>
      <w:lvlJc w:val="left"/>
      <w:pPr>
        <w:tabs>
          <w:tab w:val="num" w:pos="1025"/>
        </w:tabs>
        <w:ind w:left="1025" w:hanging="360"/>
      </w:pPr>
      <w:rPr>
        <w:rFonts w:hint="default"/>
      </w:rPr>
    </w:lvl>
    <w:lvl w:ilvl="1" w:tplc="04190019" w:tentative="1">
      <w:start w:val="1"/>
      <w:numFmt w:val="lowerLetter"/>
      <w:lvlText w:val="%2."/>
      <w:lvlJc w:val="left"/>
      <w:pPr>
        <w:tabs>
          <w:tab w:val="num" w:pos="1745"/>
        </w:tabs>
        <w:ind w:left="1745" w:hanging="360"/>
      </w:pPr>
    </w:lvl>
    <w:lvl w:ilvl="2" w:tplc="0419001B" w:tentative="1">
      <w:start w:val="1"/>
      <w:numFmt w:val="lowerRoman"/>
      <w:lvlText w:val="%3."/>
      <w:lvlJc w:val="right"/>
      <w:pPr>
        <w:tabs>
          <w:tab w:val="num" w:pos="2465"/>
        </w:tabs>
        <w:ind w:left="2465" w:hanging="180"/>
      </w:pPr>
    </w:lvl>
    <w:lvl w:ilvl="3" w:tplc="0419000F" w:tentative="1">
      <w:start w:val="1"/>
      <w:numFmt w:val="decimal"/>
      <w:lvlText w:val="%4."/>
      <w:lvlJc w:val="left"/>
      <w:pPr>
        <w:tabs>
          <w:tab w:val="num" w:pos="3185"/>
        </w:tabs>
        <w:ind w:left="3185" w:hanging="360"/>
      </w:pPr>
    </w:lvl>
    <w:lvl w:ilvl="4" w:tplc="04190019" w:tentative="1">
      <w:start w:val="1"/>
      <w:numFmt w:val="lowerLetter"/>
      <w:lvlText w:val="%5."/>
      <w:lvlJc w:val="left"/>
      <w:pPr>
        <w:tabs>
          <w:tab w:val="num" w:pos="3905"/>
        </w:tabs>
        <w:ind w:left="3905" w:hanging="360"/>
      </w:pPr>
    </w:lvl>
    <w:lvl w:ilvl="5" w:tplc="0419001B" w:tentative="1">
      <w:start w:val="1"/>
      <w:numFmt w:val="lowerRoman"/>
      <w:lvlText w:val="%6."/>
      <w:lvlJc w:val="right"/>
      <w:pPr>
        <w:tabs>
          <w:tab w:val="num" w:pos="4625"/>
        </w:tabs>
        <w:ind w:left="4625" w:hanging="180"/>
      </w:pPr>
    </w:lvl>
    <w:lvl w:ilvl="6" w:tplc="0419000F" w:tentative="1">
      <w:start w:val="1"/>
      <w:numFmt w:val="decimal"/>
      <w:lvlText w:val="%7."/>
      <w:lvlJc w:val="left"/>
      <w:pPr>
        <w:tabs>
          <w:tab w:val="num" w:pos="5345"/>
        </w:tabs>
        <w:ind w:left="5345" w:hanging="360"/>
      </w:pPr>
    </w:lvl>
    <w:lvl w:ilvl="7" w:tplc="04190019" w:tentative="1">
      <w:start w:val="1"/>
      <w:numFmt w:val="lowerLetter"/>
      <w:lvlText w:val="%8."/>
      <w:lvlJc w:val="left"/>
      <w:pPr>
        <w:tabs>
          <w:tab w:val="num" w:pos="6065"/>
        </w:tabs>
        <w:ind w:left="6065" w:hanging="360"/>
      </w:pPr>
    </w:lvl>
    <w:lvl w:ilvl="8" w:tplc="0419001B" w:tentative="1">
      <w:start w:val="1"/>
      <w:numFmt w:val="lowerRoman"/>
      <w:lvlText w:val="%9."/>
      <w:lvlJc w:val="right"/>
      <w:pPr>
        <w:tabs>
          <w:tab w:val="num" w:pos="6785"/>
        </w:tabs>
        <w:ind w:left="6785" w:hanging="180"/>
      </w:pPr>
    </w:lvl>
  </w:abstractNum>
  <w:abstractNum w:abstractNumId="13">
    <w:nsid w:val="48DD7C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92720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C8E25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B2F660A"/>
    <w:multiLevelType w:val="hybridMultilevel"/>
    <w:tmpl w:val="918055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8E5D62"/>
    <w:multiLevelType w:val="hybridMultilevel"/>
    <w:tmpl w:val="87041A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076577F"/>
    <w:multiLevelType w:val="hybridMultilevel"/>
    <w:tmpl w:val="712AFC5C"/>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54A1519"/>
    <w:multiLevelType w:val="multilevel"/>
    <w:tmpl w:val="4112A4F4"/>
    <w:lvl w:ilvl="0">
      <w:start w:val="1"/>
      <w:numFmt w:val="decimal"/>
      <w:lvlText w:val="%1."/>
      <w:lvlJc w:val="left"/>
      <w:pPr>
        <w:tabs>
          <w:tab w:val="num" w:pos="645"/>
        </w:tabs>
        <w:ind w:left="645" w:hanging="645"/>
      </w:pPr>
      <w:rPr>
        <w:b w:val="0"/>
      </w:rPr>
    </w:lvl>
    <w:lvl w:ilvl="1">
      <w:start w:val="1"/>
      <w:numFmt w:val="decimal"/>
      <w:lvlText w:val="%1.%2."/>
      <w:lvlJc w:val="left"/>
      <w:pPr>
        <w:tabs>
          <w:tab w:val="num" w:pos="1800"/>
        </w:tabs>
        <w:ind w:left="1800" w:hanging="720"/>
      </w:pPr>
      <w:rPr>
        <w:b w:val="0"/>
      </w:rPr>
    </w:lvl>
    <w:lvl w:ilvl="2">
      <w:start w:val="1"/>
      <w:numFmt w:val="decimal"/>
      <w:lvlText w:val="%1.%2.%3."/>
      <w:lvlJc w:val="left"/>
      <w:pPr>
        <w:tabs>
          <w:tab w:val="num" w:pos="2880"/>
        </w:tabs>
        <w:ind w:left="2880" w:hanging="720"/>
      </w:pPr>
      <w:rPr>
        <w:b w:val="0"/>
      </w:rPr>
    </w:lvl>
    <w:lvl w:ilvl="3">
      <w:start w:val="1"/>
      <w:numFmt w:val="decimal"/>
      <w:lvlText w:val="%1.%2.%3.%4."/>
      <w:lvlJc w:val="left"/>
      <w:pPr>
        <w:tabs>
          <w:tab w:val="num" w:pos="4320"/>
        </w:tabs>
        <w:ind w:left="4320" w:hanging="108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840"/>
        </w:tabs>
        <w:ind w:left="6840" w:hanging="1440"/>
      </w:pPr>
      <w:rPr>
        <w:b w:val="0"/>
      </w:rPr>
    </w:lvl>
    <w:lvl w:ilvl="6">
      <w:start w:val="1"/>
      <w:numFmt w:val="decimal"/>
      <w:lvlText w:val="%1.%2.%3.%4.%5.%6.%7."/>
      <w:lvlJc w:val="left"/>
      <w:pPr>
        <w:tabs>
          <w:tab w:val="num" w:pos="8280"/>
        </w:tabs>
        <w:ind w:left="8280" w:hanging="1800"/>
      </w:pPr>
      <w:rPr>
        <w:b w:val="0"/>
      </w:rPr>
    </w:lvl>
    <w:lvl w:ilvl="7">
      <w:start w:val="1"/>
      <w:numFmt w:val="decimal"/>
      <w:lvlText w:val="%1.%2.%3.%4.%5.%6.%7.%8."/>
      <w:lvlJc w:val="left"/>
      <w:pPr>
        <w:tabs>
          <w:tab w:val="num" w:pos="9360"/>
        </w:tabs>
        <w:ind w:left="9360" w:hanging="1800"/>
      </w:pPr>
      <w:rPr>
        <w:b w:val="0"/>
      </w:rPr>
    </w:lvl>
    <w:lvl w:ilvl="8">
      <w:start w:val="1"/>
      <w:numFmt w:val="decimal"/>
      <w:lvlText w:val="%1.%2.%3.%4.%5.%6.%7.%8.%9."/>
      <w:lvlJc w:val="left"/>
      <w:pPr>
        <w:tabs>
          <w:tab w:val="num" w:pos="10800"/>
        </w:tabs>
        <w:ind w:left="10800" w:hanging="2160"/>
      </w:pPr>
      <w:rPr>
        <w:b w:val="0"/>
      </w:rPr>
    </w:lvl>
  </w:abstractNum>
  <w:abstractNum w:abstractNumId="20">
    <w:nsid w:val="65CE696D"/>
    <w:multiLevelType w:val="hybridMultilevel"/>
    <w:tmpl w:val="B7106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D00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9853BF1"/>
    <w:multiLevelType w:val="hybridMultilevel"/>
    <w:tmpl w:val="8854A126"/>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DA7409A"/>
    <w:multiLevelType w:val="singleLevel"/>
    <w:tmpl w:val="1AB8871E"/>
    <w:lvl w:ilvl="0">
      <w:numFmt w:val="bullet"/>
      <w:lvlText w:val="-"/>
      <w:lvlJc w:val="left"/>
      <w:pPr>
        <w:tabs>
          <w:tab w:val="num" w:pos="1691"/>
        </w:tabs>
        <w:ind w:left="1691" w:hanging="360"/>
      </w:pPr>
    </w:lvl>
  </w:abstractNum>
  <w:abstractNum w:abstractNumId="24">
    <w:nsid w:val="7E386CA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5"/>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21"/>
  </w:num>
  <w:num w:numId="7">
    <w:abstractNumId w:val="0"/>
  </w:num>
  <w:num w:numId="8">
    <w:abstractNumId w:val="10"/>
  </w:num>
  <w:num w:numId="9">
    <w:abstractNumId w:val="17"/>
  </w:num>
  <w:num w:numId="10">
    <w:abstractNumId w:val="8"/>
  </w:num>
  <w:num w:numId="11">
    <w:abstractNumId w:val="18"/>
  </w:num>
  <w:num w:numId="12">
    <w:abstractNumId w:val="1"/>
  </w:num>
  <w:num w:numId="13">
    <w:abstractNumId w:val="16"/>
  </w:num>
  <w:num w:numId="14">
    <w:abstractNumId w:val="22"/>
  </w:num>
  <w:num w:numId="15">
    <w:abstractNumId w:val="20"/>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5"/>
  </w:num>
  <w:num w:numId="23">
    <w:abstractNumId w:val="11"/>
  </w:num>
  <w:num w:numId="24">
    <w:abstractNumId w:val="3"/>
  </w:num>
  <w:num w:numId="25">
    <w:abstractNumId w:val="6"/>
  </w:num>
  <w:num w:numId="26">
    <w:abstractNumId w:val="2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8F5"/>
    <w:rsid w:val="00010A9A"/>
    <w:rsid w:val="000164BF"/>
    <w:rsid w:val="00017EFC"/>
    <w:rsid w:val="00020792"/>
    <w:rsid w:val="00024D93"/>
    <w:rsid w:val="000303B2"/>
    <w:rsid w:val="0003450B"/>
    <w:rsid w:val="000346A4"/>
    <w:rsid w:val="00040B27"/>
    <w:rsid w:val="00041DE5"/>
    <w:rsid w:val="00045E90"/>
    <w:rsid w:val="0005270D"/>
    <w:rsid w:val="00065471"/>
    <w:rsid w:val="0007268C"/>
    <w:rsid w:val="00080D9B"/>
    <w:rsid w:val="00081CED"/>
    <w:rsid w:val="00084373"/>
    <w:rsid w:val="000902CB"/>
    <w:rsid w:val="00092FDA"/>
    <w:rsid w:val="00096994"/>
    <w:rsid w:val="000A147C"/>
    <w:rsid w:val="000A56C8"/>
    <w:rsid w:val="000C2A1E"/>
    <w:rsid w:val="000D0887"/>
    <w:rsid w:val="000D7B21"/>
    <w:rsid w:val="000E46BD"/>
    <w:rsid w:val="000E6759"/>
    <w:rsid w:val="000E7D5B"/>
    <w:rsid w:val="000F4906"/>
    <w:rsid w:val="000F625D"/>
    <w:rsid w:val="00100B24"/>
    <w:rsid w:val="001077AD"/>
    <w:rsid w:val="00122D69"/>
    <w:rsid w:val="001320DF"/>
    <w:rsid w:val="00133863"/>
    <w:rsid w:val="00134065"/>
    <w:rsid w:val="00134627"/>
    <w:rsid w:val="00143EEC"/>
    <w:rsid w:val="00151057"/>
    <w:rsid w:val="00151939"/>
    <w:rsid w:val="00151ABA"/>
    <w:rsid w:val="00152D84"/>
    <w:rsid w:val="0016217B"/>
    <w:rsid w:val="00164E16"/>
    <w:rsid w:val="00173172"/>
    <w:rsid w:val="00175C44"/>
    <w:rsid w:val="001805AD"/>
    <w:rsid w:val="00181592"/>
    <w:rsid w:val="001831A0"/>
    <w:rsid w:val="00185623"/>
    <w:rsid w:val="00196A62"/>
    <w:rsid w:val="001A02EA"/>
    <w:rsid w:val="001A0B5D"/>
    <w:rsid w:val="001A2893"/>
    <w:rsid w:val="001A608B"/>
    <w:rsid w:val="001A6418"/>
    <w:rsid w:val="001B094A"/>
    <w:rsid w:val="001B16B4"/>
    <w:rsid w:val="001B30D0"/>
    <w:rsid w:val="001B7A14"/>
    <w:rsid w:val="001C217A"/>
    <w:rsid w:val="001C6A2C"/>
    <w:rsid w:val="001C7A19"/>
    <w:rsid w:val="001C7F02"/>
    <w:rsid w:val="001D1547"/>
    <w:rsid w:val="001D51BB"/>
    <w:rsid w:val="001D5585"/>
    <w:rsid w:val="001D6E49"/>
    <w:rsid w:val="001D78B5"/>
    <w:rsid w:val="002000FD"/>
    <w:rsid w:val="0020247D"/>
    <w:rsid w:val="002100E7"/>
    <w:rsid w:val="00210227"/>
    <w:rsid w:val="00212336"/>
    <w:rsid w:val="002170E5"/>
    <w:rsid w:val="00220C4A"/>
    <w:rsid w:val="00221B9D"/>
    <w:rsid w:val="00224332"/>
    <w:rsid w:val="00231D81"/>
    <w:rsid w:val="002323FA"/>
    <w:rsid w:val="002335CF"/>
    <w:rsid w:val="002349AA"/>
    <w:rsid w:val="00240190"/>
    <w:rsid w:val="00243D0F"/>
    <w:rsid w:val="00251B9D"/>
    <w:rsid w:val="002543F8"/>
    <w:rsid w:val="0025616B"/>
    <w:rsid w:val="0026026A"/>
    <w:rsid w:val="002603EE"/>
    <w:rsid w:val="00261EA4"/>
    <w:rsid w:val="002620DD"/>
    <w:rsid w:val="00265123"/>
    <w:rsid w:val="002734F5"/>
    <w:rsid w:val="0027483F"/>
    <w:rsid w:val="002779AF"/>
    <w:rsid w:val="00277CE1"/>
    <w:rsid w:val="00284BE2"/>
    <w:rsid w:val="00285CA5"/>
    <w:rsid w:val="00287746"/>
    <w:rsid w:val="00291F7C"/>
    <w:rsid w:val="00292557"/>
    <w:rsid w:val="002932C3"/>
    <w:rsid w:val="002A03E4"/>
    <w:rsid w:val="002A4410"/>
    <w:rsid w:val="002A678D"/>
    <w:rsid w:val="002B18D5"/>
    <w:rsid w:val="002B3626"/>
    <w:rsid w:val="002B41CF"/>
    <w:rsid w:val="002B4869"/>
    <w:rsid w:val="002C2CF0"/>
    <w:rsid w:val="002C4DF4"/>
    <w:rsid w:val="002C648A"/>
    <w:rsid w:val="002D37B4"/>
    <w:rsid w:val="002D48F9"/>
    <w:rsid w:val="002D7DDD"/>
    <w:rsid w:val="002E61F0"/>
    <w:rsid w:val="002F3AFA"/>
    <w:rsid w:val="002F69EC"/>
    <w:rsid w:val="003008D9"/>
    <w:rsid w:val="0030312D"/>
    <w:rsid w:val="00306785"/>
    <w:rsid w:val="00312071"/>
    <w:rsid w:val="00312317"/>
    <w:rsid w:val="0031743F"/>
    <w:rsid w:val="00325B43"/>
    <w:rsid w:val="003260CF"/>
    <w:rsid w:val="003301EE"/>
    <w:rsid w:val="00334AB6"/>
    <w:rsid w:val="0033543E"/>
    <w:rsid w:val="0034251D"/>
    <w:rsid w:val="00344E51"/>
    <w:rsid w:val="003457F5"/>
    <w:rsid w:val="00350F99"/>
    <w:rsid w:val="00356A38"/>
    <w:rsid w:val="003640D9"/>
    <w:rsid w:val="003725AB"/>
    <w:rsid w:val="003751BD"/>
    <w:rsid w:val="0037547F"/>
    <w:rsid w:val="003759E2"/>
    <w:rsid w:val="00377C23"/>
    <w:rsid w:val="00380DBC"/>
    <w:rsid w:val="00383015"/>
    <w:rsid w:val="00385CEC"/>
    <w:rsid w:val="0039068C"/>
    <w:rsid w:val="00390908"/>
    <w:rsid w:val="003915F6"/>
    <w:rsid w:val="003938EC"/>
    <w:rsid w:val="003A31D6"/>
    <w:rsid w:val="003A40C7"/>
    <w:rsid w:val="003A7CB3"/>
    <w:rsid w:val="003B0A0E"/>
    <w:rsid w:val="003B0FA4"/>
    <w:rsid w:val="003B7063"/>
    <w:rsid w:val="003C0342"/>
    <w:rsid w:val="003C1EFA"/>
    <w:rsid w:val="003C2914"/>
    <w:rsid w:val="003C35DE"/>
    <w:rsid w:val="003C714C"/>
    <w:rsid w:val="003D2A88"/>
    <w:rsid w:val="003D5219"/>
    <w:rsid w:val="003D6A78"/>
    <w:rsid w:val="003D7F8A"/>
    <w:rsid w:val="003F5844"/>
    <w:rsid w:val="00402201"/>
    <w:rsid w:val="004028B4"/>
    <w:rsid w:val="00403CE2"/>
    <w:rsid w:val="00410668"/>
    <w:rsid w:val="004115FB"/>
    <w:rsid w:val="004160BC"/>
    <w:rsid w:val="00420859"/>
    <w:rsid w:val="00420FF3"/>
    <w:rsid w:val="00422457"/>
    <w:rsid w:val="00422760"/>
    <w:rsid w:val="0043298B"/>
    <w:rsid w:val="00435995"/>
    <w:rsid w:val="00436DFE"/>
    <w:rsid w:val="00447D4B"/>
    <w:rsid w:val="0045025A"/>
    <w:rsid w:val="00460B42"/>
    <w:rsid w:val="00464F82"/>
    <w:rsid w:val="00473465"/>
    <w:rsid w:val="004736FA"/>
    <w:rsid w:val="00474412"/>
    <w:rsid w:val="004827AB"/>
    <w:rsid w:val="004857BE"/>
    <w:rsid w:val="00490C05"/>
    <w:rsid w:val="00493852"/>
    <w:rsid w:val="00494223"/>
    <w:rsid w:val="004A1849"/>
    <w:rsid w:val="004A19BB"/>
    <w:rsid w:val="004A19C4"/>
    <w:rsid w:val="004A41D5"/>
    <w:rsid w:val="004A42DA"/>
    <w:rsid w:val="004A6A57"/>
    <w:rsid w:val="004A7CC7"/>
    <w:rsid w:val="004B76F5"/>
    <w:rsid w:val="004C01DC"/>
    <w:rsid w:val="004C4850"/>
    <w:rsid w:val="004C613C"/>
    <w:rsid w:val="004E4742"/>
    <w:rsid w:val="004F1279"/>
    <w:rsid w:val="004F70A9"/>
    <w:rsid w:val="00500641"/>
    <w:rsid w:val="00503C9B"/>
    <w:rsid w:val="00504948"/>
    <w:rsid w:val="005056D9"/>
    <w:rsid w:val="00506B80"/>
    <w:rsid w:val="005220C9"/>
    <w:rsid w:val="005234CF"/>
    <w:rsid w:val="0052614B"/>
    <w:rsid w:val="0053584C"/>
    <w:rsid w:val="00540D23"/>
    <w:rsid w:val="0054362A"/>
    <w:rsid w:val="00555FFA"/>
    <w:rsid w:val="005703D9"/>
    <w:rsid w:val="005715A0"/>
    <w:rsid w:val="00575F35"/>
    <w:rsid w:val="00582ECF"/>
    <w:rsid w:val="005848C5"/>
    <w:rsid w:val="00584C28"/>
    <w:rsid w:val="00586ADF"/>
    <w:rsid w:val="00587DF8"/>
    <w:rsid w:val="005905C2"/>
    <w:rsid w:val="00595040"/>
    <w:rsid w:val="005A1988"/>
    <w:rsid w:val="005A1B91"/>
    <w:rsid w:val="005A3C19"/>
    <w:rsid w:val="005A48A8"/>
    <w:rsid w:val="005A7CCD"/>
    <w:rsid w:val="005B5221"/>
    <w:rsid w:val="005B6555"/>
    <w:rsid w:val="005C095C"/>
    <w:rsid w:val="005C124D"/>
    <w:rsid w:val="005C2EF9"/>
    <w:rsid w:val="005D5821"/>
    <w:rsid w:val="005D5870"/>
    <w:rsid w:val="005D61BE"/>
    <w:rsid w:val="005D7FEE"/>
    <w:rsid w:val="005E4C6C"/>
    <w:rsid w:val="005F47BF"/>
    <w:rsid w:val="005F56E0"/>
    <w:rsid w:val="00606F17"/>
    <w:rsid w:val="00607A95"/>
    <w:rsid w:val="00637DEE"/>
    <w:rsid w:val="00647168"/>
    <w:rsid w:val="00650434"/>
    <w:rsid w:val="00650B78"/>
    <w:rsid w:val="00653FBF"/>
    <w:rsid w:val="00656BD3"/>
    <w:rsid w:val="00661A21"/>
    <w:rsid w:val="00665B14"/>
    <w:rsid w:val="006714E8"/>
    <w:rsid w:val="00680324"/>
    <w:rsid w:val="00686774"/>
    <w:rsid w:val="00687546"/>
    <w:rsid w:val="006921F7"/>
    <w:rsid w:val="00696EF4"/>
    <w:rsid w:val="006977B3"/>
    <w:rsid w:val="006A2D45"/>
    <w:rsid w:val="006A71A9"/>
    <w:rsid w:val="006C1CF3"/>
    <w:rsid w:val="006C2D72"/>
    <w:rsid w:val="006D4C99"/>
    <w:rsid w:val="006D79AE"/>
    <w:rsid w:val="006E0F06"/>
    <w:rsid w:val="006E7005"/>
    <w:rsid w:val="006F029E"/>
    <w:rsid w:val="006F266E"/>
    <w:rsid w:val="00700BA0"/>
    <w:rsid w:val="00706F2E"/>
    <w:rsid w:val="0071244E"/>
    <w:rsid w:val="00714E68"/>
    <w:rsid w:val="00726009"/>
    <w:rsid w:val="0072744A"/>
    <w:rsid w:val="007332A7"/>
    <w:rsid w:val="007341C5"/>
    <w:rsid w:val="0073714B"/>
    <w:rsid w:val="00737A2E"/>
    <w:rsid w:val="00742F7C"/>
    <w:rsid w:val="00744138"/>
    <w:rsid w:val="00747E81"/>
    <w:rsid w:val="00747F4D"/>
    <w:rsid w:val="00751095"/>
    <w:rsid w:val="00751EEF"/>
    <w:rsid w:val="00755FF0"/>
    <w:rsid w:val="00761716"/>
    <w:rsid w:val="0077117B"/>
    <w:rsid w:val="007773D5"/>
    <w:rsid w:val="00777D42"/>
    <w:rsid w:val="0078095B"/>
    <w:rsid w:val="00784856"/>
    <w:rsid w:val="00787961"/>
    <w:rsid w:val="00793649"/>
    <w:rsid w:val="00794BE9"/>
    <w:rsid w:val="007962D2"/>
    <w:rsid w:val="007A445A"/>
    <w:rsid w:val="007B0CE7"/>
    <w:rsid w:val="007B1758"/>
    <w:rsid w:val="007B3BAE"/>
    <w:rsid w:val="007B5B7A"/>
    <w:rsid w:val="007B75A2"/>
    <w:rsid w:val="007C2050"/>
    <w:rsid w:val="007C52F0"/>
    <w:rsid w:val="007C68D3"/>
    <w:rsid w:val="007C692F"/>
    <w:rsid w:val="007C6D19"/>
    <w:rsid w:val="007D0D02"/>
    <w:rsid w:val="007D402C"/>
    <w:rsid w:val="007E706B"/>
    <w:rsid w:val="007F2523"/>
    <w:rsid w:val="008035AE"/>
    <w:rsid w:val="0080643A"/>
    <w:rsid w:val="0080647C"/>
    <w:rsid w:val="00807581"/>
    <w:rsid w:val="00807DE1"/>
    <w:rsid w:val="00815152"/>
    <w:rsid w:val="008203FD"/>
    <w:rsid w:val="00823003"/>
    <w:rsid w:val="008310FF"/>
    <w:rsid w:val="00842001"/>
    <w:rsid w:val="00844330"/>
    <w:rsid w:val="00855E18"/>
    <w:rsid w:val="00860AFF"/>
    <w:rsid w:val="00865AC9"/>
    <w:rsid w:val="00867187"/>
    <w:rsid w:val="00871733"/>
    <w:rsid w:val="00872B0E"/>
    <w:rsid w:val="00872BE2"/>
    <w:rsid w:val="0087385E"/>
    <w:rsid w:val="008769F1"/>
    <w:rsid w:val="008821D9"/>
    <w:rsid w:val="0089325B"/>
    <w:rsid w:val="008A5046"/>
    <w:rsid w:val="008B25B5"/>
    <w:rsid w:val="008B4B7C"/>
    <w:rsid w:val="008C1835"/>
    <w:rsid w:val="008C1A56"/>
    <w:rsid w:val="008E26A7"/>
    <w:rsid w:val="008E2E55"/>
    <w:rsid w:val="008E3F01"/>
    <w:rsid w:val="008E5918"/>
    <w:rsid w:val="008F5261"/>
    <w:rsid w:val="008F67A1"/>
    <w:rsid w:val="00902679"/>
    <w:rsid w:val="0090425C"/>
    <w:rsid w:val="009053FF"/>
    <w:rsid w:val="00905AF0"/>
    <w:rsid w:val="0090773F"/>
    <w:rsid w:val="00911655"/>
    <w:rsid w:val="009134D3"/>
    <w:rsid w:val="00913539"/>
    <w:rsid w:val="009179FE"/>
    <w:rsid w:val="00922ED3"/>
    <w:rsid w:val="0092556B"/>
    <w:rsid w:val="009269BF"/>
    <w:rsid w:val="00927186"/>
    <w:rsid w:val="00927DBC"/>
    <w:rsid w:val="009303AF"/>
    <w:rsid w:val="00933312"/>
    <w:rsid w:val="009343B6"/>
    <w:rsid w:val="009373E6"/>
    <w:rsid w:val="009421F1"/>
    <w:rsid w:val="009428DD"/>
    <w:rsid w:val="00943E47"/>
    <w:rsid w:val="00944841"/>
    <w:rsid w:val="009466A7"/>
    <w:rsid w:val="00951887"/>
    <w:rsid w:val="0096118A"/>
    <w:rsid w:val="00965053"/>
    <w:rsid w:val="00970638"/>
    <w:rsid w:val="009738ED"/>
    <w:rsid w:val="00982BA6"/>
    <w:rsid w:val="009909A3"/>
    <w:rsid w:val="00993E73"/>
    <w:rsid w:val="0099515B"/>
    <w:rsid w:val="00997F60"/>
    <w:rsid w:val="009A4325"/>
    <w:rsid w:val="009B2364"/>
    <w:rsid w:val="009C3F66"/>
    <w:rsid w:val="009C4B73"/>
    <w:rsid w:val="009C590F"/>
    <w:rsid w:val="009C7815"/>
    <w:rsid w:val="009C7E25"/>
    <w:rsid w:val="009D13FF"/>
    <w:rsid w:val="009E35A5"/>
    <w:rsid w:val="009E6649"/>
    <w:rsid w:val="009F6896"/>
    <w:rsid w:val="00A00912"/>
    <w:rsid w:val="00A13E97"/>
    <w:rsid w:val="00A16490"/>
    <w:rsid w:val="00A17336"/>
    <w:rsid w:val="00A23CF5"/>
    <w:rsid w:val="00A24DD6"/>
    <w:rsid w:val="00A26A97"/>
    <w:rsid w:val="00A303DB"/>
    <w:rsid w:val="00A368AF"/>
    <w:rsid w:val="00A37E18"/>
    <w:rsid w:val="00A43175"/>
    <w:rsid w:val="00A44808"/>
    <w:rsid w:val="00A46C84"/>
    <w:rsid w:val="00A53885"/>
    <w:rsid w:val="00A54965"/>
    <w:rsid w:val="00A71908"/>
    <w:rsid w:val="00A901F1"/>
    <w:rsid w:val="00A93B3A"/>
    <w:rsid w:val="00AA5F74"/>
    <w:rsid w:val="00AA71A3"/>
    <w:rsid w:val="00AC179A"/>
    <w:rsid w:val="00AC7067"/>
    <w:rsid w:val="00AC7920"/>
    <w:rsid w:val="00AD2F6B"/>
    <w:rsid w:val="00AD3C3C"/>
    <w:rsid w:val="00AE1CE9"/>
    <w:rsid w:val="00AE48E4"/>
    <w:rsid w:val="00AE4AE5"/>
    <w:rsid w:val="00AE6A00"/>
    <w:rsid w:val="00AF0F84"/>
    <w:rsid w:val="00AF1BA8"/>
    <w:rsid w:val="00B01102"/>
    <w:rsid w:val="00B0427E"/>
    <w:rsid w:val="00B06DB1"/>
    <w:rsid w:val="00B06EBB"/>
    <w:rsid w:val="00B07CBE"/>
    <w:rsid w:val="00B10196"/>
    <w:rsid w:val="00B12760"/>
    <w:rsid w:val="00B15212"/>
    <w:rsid w:val="00B20EBA"/>
    <w:rsid w:val="00B21164"/>
    <w:rsid w:val="00B2430F"/>
    <w:rsid w:val="00B25AF3"/>
    <w:rsid w:val="00B26193"/>
    <w:rsid w:val="00B40DB1"/>
    <w:rsid w:val="00B5013A"/>
    <w:rsid w:val="00B56DAA"/>
    <w:rsid w:val="00B57EF3"/>
    <w:rsid w:val="00B676C4"/>
    <w:rsid w:val="00B7652E"/>
    <w:rsid w:val="00B76756"/>
    <w:rsid w:val="00B7741C"/>
    <w:rsid w:val="00B803CA"/>
    <w:rsid w:val="00B824B5"/>
    <w:rsid w:val="00B8402D"/>
    <w:rsid w:val="00B85616"/>
    <w:rsid w:val="00B9352A"/>
    <w:rsid w:val="00B97101"/>
    <w:rsid w:val="00BA2A2B"/>
    <w:rsid w:val="00BA44D0"/>
    <w:rsid w:val="00BA45E1"/>
    <w:rsid w:val="00BA5326"/>
    <w:rsid w:val="00BA76A4"/>
    <w:rsid w:val="00BA7DF9"/>
    <w:rsid w:val="00BB61C0"/>
    <w:rsid w:val="00BB7869"/>
    <w:rsid w:val="00BC2503"/>
    <w:rsid w:val="00BC2EB6"/>
    <w:rsid w:val="00BC7068"/>
    <w:rsid w:val="00BD1281"/>
    <w:rsid w:val="00BD7F6C"/>
    <w:rsid w:val="00BE682A"/>
    <w:rsid w:val="00BE6A98"/>
    <w:rsid w:val="00BF7370"/>
    <w:rsid w:val="00BF7F16"/>
    <w:rsid w:val="00C03E96"/>
    <w:rsid w:val="00C13EEC"/>
    <w:rsid w:val="00C1437A"/>
    <w:rsid w:val="00C15318"/>
    <w:rsid w:val="00C1754B"/>
    <w:rsid w:val="00C2024D"/>
    <w:rsid w:val="00C23732"/>
    <w:rsid w:val="00C2411A"/>
    <w:rsid w:val="00C50ABC"/>
    <w:rsid w:val="00C5336F"/>
    <w:rsid w:val="00C5704D"/>
    <w:rsid w:val="00C7529A"/>
    <w:rsid w:val="00C762A6"/>
    <w:rsid w:val="00C83926"/>
    <w:rsid w:val="00C83A0C"/>
    <w:rsid w:val="00C83CE1"/>
    <w:rsid w:val="00C852DB"/>
    <w:rsid w:val="00C85E43"/>
    <w:rsid w:val="00C92B8E"/>
    <w:rsid w:val="00C9333F"/>
    <w:rsid w:val="00C9369F"/>
    <w:rsid w:val="00C93785"/>
    <w:rsid w:val="00C95C57"/>
    <w:rsid w:val="00C979EA"/>
    <w:rsid w:val="00CA1E96"/>
    <w:rsid w:val="00CA377A"/>
    <w:rsid w:val="00CA3E00"/>
    <w:rsid w:val="00CA678F"/>
    <w:rsid w:val="00CA6FE2"/>
    <w:rsid w:val="00CC08F8"/>
    <w:rsid w:val="00CC0F9A"/>
    <w:rsid w:val="00CD3FDB"/>
    <w:rsid w:val="00CD41D2"/>
    <w:rsid w:val="00CE0305"/>
    <w:rsid w:val="00CE1DBD"/>
    <w:rsid w:val="00CF0CC0"/>
    <w:rsid w:val="00CF141A"/>
    <w:rsid w:val="00CF1BED"/>
    <w:rsid w:val="00D006A2"/>
    <w:rsid w:val="00D01CA7"/>
    <w:rsid w:val="00D13552"/>
    <w:rsid w:val="00D144FA"/>
    <w:rsid w:val="00D154AD"/>
    <w:rsid w:val="00D16275"/>
    <w:rsid w:val="00D21380"/>
    <w:rsid w:val="00D21BB8"/>
    <w:rsid w:val="00D2675E"/>
    <w:rsid w:val="00D273E0"/>
    <w:rsid w:val="00D34A40"/>
    <w:rsid w:val="00D3526E"/>
    <w:rsid w:val="00D4370A"/>
    <w:rsid w:val="00D46478"/>
    <w:rsid w:val="00D46CD4"/>
    <w:rsid w:val="00D47F12"/>
    <w:rsid w:val="00D52155"/>
    <w:rsid w:val="00D54D2C"/>
    <w:rsid w:val="00D55770"/>
    <w:rsid w:val="00D55C7E"/>
    <w:rsid w:val="00D5708A"/>
    <w:rsid w:val="00D61A70"/>
    <w:rsid w:val="00D62269"/>
    <w:rsid w:val="00D752FA"/>
    <w:rsid w:val="00D75ABA"/>
    <w:rsid w:val="00D76212"/>
    <w:rsid w:val="00D7729D"/>
    <w:rsid w:val="00D777D8"/>
    <w:rsid w:val="00D778B2"/>
    <w:rsid w:val="00D90A0E"/>
    <w:rsid w:val="00D930C0"/>
    <w:rsid w:val="00DA1C6B"/>
    <w:rsid w:val="00DA41A8"/>
    <w:rsid w:val="00DA482F"/>
    <w:rsid w:val="00DC01FE"/>
    <w:rsid w:val="00DC0E43"/>
    <w:rsid w:val="00DC0FE7"/>
    <w:rsid w:val="00DD08AD"/>
    <w:rsid w:val="00DE1825"/>
    <w:rsid w:val="00DE3EE2"/>
    <w:rsid w:val="00DF05D5"/>
    <w:rsid w:val="00DF6EDD"/>
    <w:rsid w:val="00E00445"/>
    <w:rsid w:val="00E0170C"/>
    <w:rsid w:val="00E03EA5"/>
    <w:rsid w:val="00E06807"/>
    <w:rsid w:val="00E11315"/>
    <w:rsid w:val="00E3171E"/>
    <w:rsid w:val="00E35E9F"/>
    <w:rsid w:val="00E4532C"/>
    <w:rsid w:val="00E501C3"/>
    <w:rsid w:val="00E56C99"/>
    <w:rsid w:val="00E62D7B"/>
    <w:rsid w:val="00E73DBA"/>
    <w:rsid w:val="00E75A2D"/>
    <w:rsid w:val="00E84EB8"/>
    <w:rsid w:val="00E87059"/>
    <w:rsid w:val="00E929BC"/>
    <w:rsid w:val="00EA22BE"/>
    <w:rsid w:val="00EA53A4"/>
    <w:rsid w:val="00EA73E8"/>
    <w:rsid w:val="00EB4AD9"/>
    <w:rsid w:val="00EC0EF0"/>
    <w:rsid w:val="00EC1499"/>
    <w:rsid w:val="00EC6350"/>
    <w:rsid w:val="00EC78F5"/>
    <w:rsid w:val="00ED5A0C"/>
    <w:rsid w:val="00EE08D8"/>
    <w:rsid w:val="00EE4F26"/>
    <w:rsid w:val="00EE7B60"/>
    <w:rsid w:val="00EE7D80"/>
    <w:rsid w:val="00EF046F"/>
    <w:rsid w:val="00EF160F"/>
    <w:rsid w:val="00EF5940"/>
    <w:rsid w:val="00EF6694"/>
    <w:rsid w:val="00F023AE"/>
    <w:rsid w:val="00F045B1"/>
    <w:rsid w:val="00F066AC"/>
    <w:rsid w:val="00F109BA"/>
    <w:rsid w:val="00F12E3B"/>
    <w:rsid w:val="00F1618E"/>
    <w:rsid w:val="00F17355"/>
    <w:rsid w:val="00F3170D"/>
    <w:rsid w:val="00F32E0F"/>
    <w:rsid w:val="00F3418A"/>
    <w:rsid w:val="00F40C00"/>
    <w:rsid w:val="00F45644"/>
    <w:rsid w:val="00F4613B"/>
    <w:rsid w:val="00F47743"/>
    <w:rsid w:val="00F47F8B"/>
    <w:rsid w:val="00F505C9"/>
    <w:rsid w:val="00F52858"/>
    <w:rsid w:val="00F620B5"/>
    <w:rsid w:val="00F6216C"/>
    <w:rsid w:val="00F65B45"/>
    <w:rsid w:val="00F7537B"/>
    <w:rsid w:val="00F832E4"/>
    <w:rsid w:val="00F958C1"/>
    <w:rsid w:val="00FA355D"/>
    <w:rsid w:val="00FA4D2C"/>
    <w:rsid w:val="00FA78B7"/>
    <w:rsid w:val="00FB4563"/>
    <w:rsid w:val="00FB638B"/>
    <w:rsid w:val="00FB67F8"/>
    <w:rsid w:val="00FC00AF"/>
    <w:rsid w:val="00FC2667"/>
    <w:rsid w:val="00FC27D4"/>
    <w:rsid w:val="00FC694F"/>
    <w:rsid w:val="00FC6BD4"/>
    <w:rsid w:val="00FD4B82"/>
    <w:rsid w:val="00FE1D4C"/>
    <w:rsid w:val="00FE2431"/>
    <w:rsid w:val="00FE5B4F"/>
    <w:rsid w:val="00FE6E04"/>
    <w:rsid w:val="00FE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2"/>
    <o:shapelayout v:ext="edit">
      <o:idmap v:ext="edit" data="1"/>
    </o:shapelayout>
  </w:shapeDefaults>
  <w:decimalSymbol w:val=","/>
  <w:listSeparator w:val=";"/>
  <w15:chartTrackingRefBased/>
  <w15:docId w15:val="{199EA3F6-CB20-41D1-B0F3-2460B4E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rFonts w:ascii="Arial Narrow" w:hAnsi="Arial Narrow"/>
      <w:b/>
      <w:sz w:val="22"/>
      <w:szCs w:val="20"/>
    </w:rPr>
  </w:style>
  <w:style w:type="paragraph" w:styleId="4">
    <w:name w:val="heading 4"/>
    <w:basedOn w:val="a"/>
    <w:next w:val="a"/>
    <w:qFormat/>
    <w:pPr>
      <w:keepNext/>
      <w:widowControl w:val="0"/>
      <w:ind w:firstLine="425"/>
      <w:outlineLvl w:val="3"/>
    </w:pPr>
    <w:rPr>
      <w:snapToGrid w:val="0"/>
      <w:sz w:val="28"/>
    </w:rPr>
  </w:style>
  <w:style w:type="paragraph" w:styleId="5">
    <w:name w:val="heading 5"/>
    <w:basedOn w:val="a"/>
    <w:next w:val="a"/>
    <w:qFormat/>
    <w:pPr>
      <w:spacing w:before="240" w:after="60"/>
      <w:outlineLvl w:val="4"/>
    </w:pPr>
    <w:rPr>
      <w:b/>
      <w:bCs/>
      <w:i/>
      <w:iCs/>
      <w:sz w:val="26"/>
      <w:szCs w:val="26"/>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autoSpaceDE w:val="0"/>
      <w:autoSpaceDN w:val="0"/>
      <w:adjustRightInd w:val="0"/>
      <w:spacing w:line="256" w:lineRule="auto"/>
      <w:ind w:firstLine="900"/>
      <w:jc w:val="both"/>
    </w:pPr>
    <w:rPr>
      <w:szCs w:val="20"/>
    </w:rPr>
  </w:style>
  <w:style w:type="paragraph" w:customStyle="1" w:styleId="21">
    <w:name w:val="Основной текст 21"/>
    <w:basedOn w:val="a"/>
    <w:pPr>
      <w:overflowPunct w:val="0"/>
      <w:autoSpaceDE w:val="0"/>
      <w:autoSpaceDN w:val="0"/>
      <w:adjustRightInd w:val="0"/>
      <w:ind w:firstLine="720"/>
      <w:jc w:val="both"/>
    </w:pPr>
    <w:rPr>
      <w:szCs w:val="20"/>
    </w:rPr>
  </w:style>
  <w:style w:type="paragraph" w:styleId="a3">
    <w:name w:val="Body Text Indent"/>
    <w:basedOn w:val="a"/>
    <w:pPr>
      <w:spacing w:after="120"/>
      <w:ind w:left="283"/>
    </w:pPr>
  </w:style>
  <w:style w:type="paragraph" w:styleId="20">
    <w:name w:val="Body Text 2"/>
    <w:basedOn w:val="a"/>
    <w:pPr>
      <w:spacing w:after="120" w:line="480" w:lineRule="auto"/>
    </w:pPr>
  </w:style>
  <w:style w:type="paragraph" w:styleId="a4">
    <w:name w:val="Body Text"/>
    <w:basedOn w:val="a"/>
    <w:pPr>
      <w:spacing w:after="120"/>
    </w:pPr>
  </w:style>
  <w:style w:type="paragraph" w:styleId="a5">
    <w:name w:val="Title"/>
    <w:basedOn w:val="a"/>
    <w:qFormat/>
    <w:pPr>
      <w:jc w:val="center"/>
    </w:pPr>
    <w:rPr>
      <w:b/>
      <w:sz w:val="28"/>
      <w:szCs w:val="20"/>
    </w:rPr>
  </w:style>
  <w:style w:type="paragraph" w:styleId="22">
    <w:name w:val="Body Text Indent 2"/>
    <w:basedOn w:val="a"/>
    <w:pPr>
      <w:spacing w:after="120" w:line="480" w:lineRule="auto"/>
      <w:ind w:left="283"/>
    </w:pPr>
  </w:style>
  <w:style w:type="paragraph" w:customStyle="1" w:styleId="10">
    <w:name w:val="Основной текст1"/>
    <w:basedOn w:val="a"/>
    <w:rPr>
      <w:szCs w:val="20"/>
    </w:rPr>
  </w:style>
  <w:style w:type="paragraph" w:customStyle="1" w:styleId="11">
    <w:name w:val="Обычный1"/>
    <w:pPr>
      <w:widowControl w:val="0"/>
      <w:snapToGrid w:val="0"/>
      <w:spacing w:before="220" w:line="338" w:lineRule="auto"/>
      <w:ind w:left="120" w:hanging="120"/>
      <w:jc w:val="both"/>
    </w:pPr>
  </w:style>
  <w:style w:type="paragraph" w:styleId="31">
    <w:name w:val="Body Text 3"/>
    <w:basedOn w:val="a"/>
    <w:pPr>
      <w:spacing w:after="120"/>
    </w:pPr>
    <w:rPr>
      <w:sz w:val="16"/>
      <w:szCs w:val="16"/>
    </w:rPr>
  </w:style>
  <w:style w:type="paragraph" w:customStyle="1" w:styleId="Web">
    <w:name w:val="Обычный (Web)"/>
    <w:basedOn w:val="a"/>
    <w:pPr>
      <w:spacing w:before="100" w:after="100"/>
    </w:pPr>
    <w:rPr>
      <w:szCs w:val="20"/>
    </w:rPr>
  </w:style>
  <w:style w:type="paragraph" w:customStyle="1" w:styleId="12">
    <w:name w:val="Подзаголовок1"/>
    <w:basedOn w:val="a"/>
    <w:pPr>
      <w:ind w:firstLine="567"/>
      <w:jc w:val="both"/>
    </w:pPr>
    <w:rPr>
      <w:rFonts w:ascii="Courier New" w:hAnsi="Courier New"/>
      <w:szCs w:val="20"/>
    </w:rPr>
  </w:style>
  <w:style w:type="paragraph" w:customStyle="1" w:styleId="13">
    <w:name w:val="Стиль1"/>
    <w:pPr>
      <w:widowControl w:val="0"/>
    </w:pPr>
    <w:rPr>
      <w:snapToGrid w:val="0"/>
      <w:spacing w:val="-1"/>
      <w:w w:val="65535"/>
      <w:kern w:val="65535"/>
      <w:position w:val="-1"/>
      <w:sz w:val="65535"/>
      <w:bdr w:val="nil"/>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List Bullet"/>
    <w:basedOn w:val="a"/>
    <w:autoRedefine/>
    <w:pPr>
      <w:jc w:val="both"/>
    </w:pPr>
  </w:style>
  <w:style w:type="paragraph" w:customStyle="1" w:styleId="Normal1">
    <w:name w:val="Normal1"/>
    <w:pPr>
      <w:widowControl w:val="0"/>
      <w:snapToGrid w:val="0"/>
      <w:spacing w:before="280" w:after="200"/>
      <w:ind w:left="1680" w:right="200"/>
    </w:pPr>
    <w:rPr>
      <w:sz w:val="24"/>
      <w:szCs w:val="24"/>
    </w:rPr>
  </w:style>
  <w:style w:type="paragraph" w:customStyle="1" w:styleId="Iauiue">
    <w:name w:val="Iau?iue"/>
    <w:rPr>
      <w:kern w:val="28"/>
      <w:sz w:val="28"/>
    </w:rPr>
  </w:style>
  <w:style w:type="paragraph" w:customStyle="1" w:styleId="Iniiaiieoaenonionooiii2">
    <w:name w:val="Iniiaiie oaeno n ionooiii 2"/>
    <w:basedOn w:val="Iauiue"/>
    <w:pPr>
      <w:ind w:firstLine="567"/>
    </w:pPr>
    <w:rPr>
      <w:rFonts w:ascii="MS Sans Serif" w:hAnsi="MS Sans Serif"/>
      <w:kern w:val="0"/>
    </w:rPr>
  </w:style>
  <w:style w:type="paragraph" w:customStyle="1" w:styleId="xl27">
    <w:name w:val="xl27"/>
    <w:basedOn w:val="a"/>
    <w:pPr>
      <w:spacing w:before="100" w:beforeAutospacing="1" w:after="100" w:afterAutospacing="1"/>
    </w:pPr>
    <w:rPr>
      <w:rFonts w:eastAsia="Arial Unicode MS"/>
    </w:rPr>
  </w:style>
  <w:style w:type="paragraph" w:styleId="a9">
    <w:name w:val="Balloon Text"/>
    <w:basedOn w:val="a"/>
    <w:semiHidden/>
    <w:rPr>
      <w:rFonts w:ascii="Tahoma" w:hAnsi="Tahoma" w:cs="Tahoma"/>
      <w:sz w:val="16"/>
      <w:szCs w:val="16"/>
    </w:rPr>
  </w:style>
  <w:style w:type="paragraph" w:customStyle="1" w:styleId="FR1">
    <w:name w:val="FR1"/>
    <w:pPr>
      <w:widowControl w:val="0"/>
    </w:pPr>
    <w:rPr>
      <w:rFonts w:ascii="Arial" w:hAnsi="Arial"/>
      <w:sz w:val="44"/>
    </w:rPr>
  </w:style>
  <w:style w:type="paragraph" w:customStyle="1" w:styleId="BodyTextIndent21">
    <w:name w:val="Body Text Indent 21"/>
    <w:basedOn w:val="a"/>
    <w:pPr>
      <w:widowControl w:val="0"/>
      <w:ind w:firstLine="851"/>
      <w:jc w:val="both"/>
    </w:pPr>
    <w:rPr>
      <w:sz w:val="28"/>
      <w:szCs w:val="20"/>
    </w:rPr>
  </w:style>
  <w:style w:type="paragraph" w:styleId="aa">
    <w:name w:val="List"/>
    <w:basedOn w:val="a"/>
    <w:pPr>
      <w:ind w:left="283" w:hanging="283"/>
    </w:pPr>
  </w:style>
  <w:style w:type="paragraph" w:styleId="ab">
    <w:name w:val="header"/>
    <w:basedOn w:val="a"/>
    <w:pPr>
      <w:tabs>
        <w:tab w:val="center" w:pos="4677"/>
        <w:tab w:val="right" w:pos="9355"/>
      </w:tabs>
    </w:pPr>
  </w:style>
  <w:style w:type="character" w:styleId="ac">
    <w:name w:val="page number"/>
    <w:basedOn w:val="a0"/>
  </w:style>
  <w:style w:type="paragraph" w:styleId="ad">
    <w:name w:val="footer"/>
    <w:basedOn w:val="a"/>
    <w:pPr>
      <w:tabs>
        <w:tab w:val="center" w:pos="4153"/>
        <w:tab w:val="right" w:pos="8306"/>
      </w:tabs>
    </w:pPr>
  </w:style>
  <w:style w:type="paragraph" w:styleId="ae">
    <w:name w:val="Normal (Web)"/>
    <w:basedOn w:val="a"/>
    <w:rsid w:val="00C979EA"/>
    <w:pPr>
      <w:spacing w:before="100" w:after="100"/>
    </w:pPr>
  </w:style>
  <w:style w:type="paragraph" w:styleId="af">
    <w:name w:val="Plain Text"/>
    <w:basedOn w:val="a"/>
    <w:rsid w:val="00C979EA"/>
    <w:rPr>
      <w:rFonts w:ascii="Courier New" w:hAnsi="Courier New" w:cs="Courier New"/>
      <w:sz w:val="20"/>
      <w:szCs w:val="20"/>
    </w:rPr>
  </w:style>
  <w:style w:type="paragraph" w:styleId="af0">
    <w:name w:val="Subtitle"/>
    <w:basedOn w:val="a"/>
    <w:qFormat/>
    <w:rsid w:val="00C979EA"/>
    <w:pPr>
      <w:ind w:firstLine="567"/>
      <w:jc w:val="both"/>
    </w:pPr>
    <w:rPr>
      <w:rFonts w:ascii="Courier New" w:hAnsi="Courier New" w:cs="Courier New"/>
    </w:rPr>
  </w:style>
  <w:style w:type="paragraph" w:customStyle="1" w:styleId="af1">
    <w:name w:val="Стиль"/>
    <w:rsid w:val="00FC27D4"/>
  </w:style>
  <w:style w:type="table" w:styleId="af2">
    <w:name w:val="Table Grid"/>
    <w:basedOn w:val="a1"/>
    <w:rsid w:val="00122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rsid w:val="00254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336">
      <w:bodyDiv w:val="1"/>
      <w:marLeft w:val="0"/>
      <w:marRight w:val="0"/>
      <w:marTop w:val="0"/>
      <w:marBottom w:val="0"/>
      <w:divBdr>
        <w:top w:val="none" w:sz="0" w:space="0" w:color="auto"/>
        <w:left w:val="none" w:sz="0" w:space="0" w:color="auto"/>
        <w:bottom w:val="none" w:sz="0" w:space="0" w:color="auto"/>
        <w:right w:val="none" w:sz="0" w:space="0" w:color="auto"/>
      </w:divBdr>
    </w:div>
    <w:div w:id="92215814">
      <w:bodyDiv w:val="1"/>
      <w:marLeft w:val="0"/>
      <w:marRight w:val="0"/>
      <w:marTop w:val="0"/>
      <w:marBottom w:val="0"/>
      <w:divBdr>
        <w:top w:val="none" w:sz="0" w:space="0" w:color="auto"/>
        <w:left w:val="none" w:sz="0" w:space="0" w:color="auto"/>
        <w:bottom w:val="none" w:sz="0" w:space="0" w:color="auto"/>
        <w:right w:val="none" w:sz="0" w:space="0" w:color="auto"/>
      </w:divBdr>
    </w:div>
    <w:div w:id="138697487">
      <w:bodyDiv w:val="1"/>
      <w:marLeft w:val="0"/>
      <w:marRight w:val="0"/>
      <w:marTop w:val="0"/>
      <w:marBottom w:val="0"/>
      <w:divBdr>
        <w:top w:val="none" w:sz="0" w:space="0" w:color="auto"/>
        <w:left w:val="none" w:sz="0" w:space="0" w:color="auto"/>
        <w:bottom w:val="none" w:sz="0" w:space="0" w:color="auto"/>
        <w:right w:val="none" w:sz="0" w:space="0" w:color="auto"/>
      </w:divBdr>
    </w:div>
    <w:div w:id="219051756">
      <w:bodyDiv w:val="1"/>
      <w:marLeft w:val="0"/>
      <w:marRight w:val="0"/>
      <w:marTop w:val="0"/>
      <w:marBottom w:val="0"/>
      <w:divBdr>
        <w:top w:val="none" w:sz="0" w:space="0" w:color="auto"/>
        <w:left w:val="none" w:sz="0" w:space="0" w:color="auto"/>
        <w:bottom w:val="none" w:sz="0" w:space="0" w:color="auto"/>
        <w:right w:val="none" w:sz="0" w:space="0" w:color="auto"/>
      </w:divBdr>
    </w:div>
    <w:div w:id="229656429">
      <w:bodyDiv w:val="1"/>
      <w:marLeft w:val="0"/>
      <w:marRight w:val="0"/>
      <w:marTop w:val="0"/>
      <w:marBottom w:val="0"/>
      <w:divBdr>
        <w:top w:val="none" w:sz="0" w:space="0" w:color="auto"/>
        <w:left w:val="none" w:sz="0" w:space="0" w:color="auto"/>
        <w:bottom w:val="none" w:sz="0" w:space="0" w:color="auto"/>
        <w:right w:val="none" w:sz="0" w:space="0" w:color="auto"/>
      </w:divBdr>
    </w:div>
    <w:div w:id="391737450">
      <w:bodyDiv w:val="1"/>
      <w:marLeft w:val="0"/>
      <w:marRight w:val="0"/>
      <w:marTop w:val="0"/>
      <w:marBottom w:val="0"/>
      <w:divBdr>
        <w:top w:val="none" w:sz="0" w:space="0" w:color="auto"/>
        <w:left w:val="none" w:sz="0" w:space="0" w:color="auto"/>
        <w:bottom w:val="none" w:sz="0" w:space="0" w:color="auto"/>
        <w:right w:val="none" w:sz="0" w:space="0" w:color="auto"/>
      </w:divBdr>
    </w:div>
    <w:div w:id="426124922">
      <w:bodyDiv w:val="1"/>
      <w:marLeft w:val="0"/>
      <w:marRight w:val="0"/>
      <w:marTop w:val="0"/>
      <w:marBottom w:val="0"/>
      <w:divBdr>
        <w:top w:val="none" w:sz="0" w:space="0" w:color="auto"/>
        <w:left w:val="none" w:sz="0" w:space="0" w:color="auto"/>
        <w:bottom w:val="none" w:sz="0" w:space="0" w:color="auto"/>
        <w:right w:val="none" w:sz="0" w:space="0" w:color="auto"/>
      </w:divBdr>
    </w:div>
    <w:div w:id="538277846">
      <w:bodyDiv w:val="1"/>
      <w:marLeft w:val="0"/>
      <w:marRight w:val="0"/>
      <w:marTop w:val="0"/>
      <w:marBottom w:val="0"/>
      <w:divBdr>
        <w:top w:val="none" w:sz="0" w:space="0" w:color="auto"/>
        <w:left w:val="none" w:sz="0" w:space="0" w:color="auto"/>
        <w:bottom w:val="none" w:sz="0" w:space="0" w:color="auto"/>
        <w:right w:val="none" w:sz="0" w:space="0" w:color="auto"/>
      </w:divBdr>
    </w:div>
    <w:div w:id="648290490">
      <w:bodyDiv w:val="1"/>
      <w:marLeft w:val="0"/>
      <w:marRight w:val="0"/>
      <w:marTop w:val="0"/>
      <w:marBottom w:val="0"/>
      <w:divBdr>
        <w:top w:val="none" w:sz="0" w:space="0" w:color="auto"/>
        <w:left w:val="none" w:sz="0" w:space="0" w:color="auto"/>
        <w:bottom w:val="none" w:sz="0" w:space="0" w:color="auto"/>
        <w:right w:val="none" w:sz="0" w:space="0" w:color="auto"/>
      </w:divBdr>
    </w:div>
    <w:div w:id="692462254">
      <w:bodyDiv w:val="1"/>
      <w:marLeft w:val="0"/>
      <w:marRight w:val="0"/>
      <w:marTop w:val="0"/>
      <w:marBottom w:val="0"/>
      <w:divBdr>
        <w:top w:val="none" w:sz="0" w:space="0" w:color="auto"/>
        <w:left w:val="none" w:sz="0" w:space="0" w:color="auto"/>
        <w:bottom w:val="none" w:sz="0" w:space="0" w:color="auto"/>
        <w:right w:val="none" w:sz="0" w:space="0" w:color="auto"/>
      </w:divBdr>
    </w:div>
    <w:div w:id="725295052">
      <w:bodyDiv w:val="1"/>
      <w:marLeft w:val="0"/>
      <w:marRight w:val="0"/>
      <w:marTop w:val="0"/>
      <w:marBottom w:val="0"/>
      <w:divBdr>
        <w:top w:val="none" w:sz="0" w:space="0" w:color="auto"/>
        <w:left w:val="none" w:sz="0" w:space="0" w:color="auto"/>
        <w:bottom w:val="none" w:sz="0" w:space="0" w:color="auto"/>
        <w:right w:val="none" w:sz="0" w:space="0" w:color="auto"/>
      </w:divBdr>
    </w:div>
    <w:div w:id="779180963">
      <w:bodyDiv w:val="1"/>
      <w:marLeft w:val="0"/>
      <w:marRight w:val="0"/>
      <w:marTop w:val="0"/>
      <w:marBottom w:val="0"/>
      <w:divBdr>
        <w:top w:val="none" w:sz="0" w:space="0" w:color="auto"/>
        <w:left w:val="none" w:sz="0" w:space="0" w:color="auto"/>
        <w:bottom w:val="none" w:sz="0" w:space="0" w:color="auto"/>
        <w:right w:val="none" w:sz="0" w:space="0" w:color="auto"/>
      </w:divBdr>
    </w:div>
    <w:div w:id="784270784">
      <w:bodyDiv w:val="1"/>
      <w:marLeft w:val="0"/>
      <w:marRight w:val="0"/>
      <w:marTop w:val="0"/>
      <w:marBottom w:val="0"/>
      <w:divBdr>
        <w:top w:val="none" w:sz="0" w:space="0" w:color="auto"/>
        <w:left w:val="none" w:sz="0" w:space="0" w:color="auto"/>
        <w:bottom w:val="none" w:sz="0" w:space="0" w:color="auto"/>
        <w:right w:val="none" w:sz="0" w:space="0" w:color="auto"/>
      </w:divBdr>
    </w:div>
    <w:div w:id="888033961">
      <w:bodyDiv w:val="1"/>
      <w:marLeft w:val="0"/>
      <w:marRight w:val="0"/>
      <w:marTop w:val="0"/>
      <w:marBottom w:val="0"/>
      <w:divBdr>
        <w:top w:val="none" w:sz="0" w:space="0" w:color="auto"/>
        <w:left w:val="none" w:sz="0" w:space="0" w:color="auto"/>
        <w:bottom w:val="none" w:sz="0" w:space="0" w:color="auto"/>
        <w:right w:val="none" w:sz="0" w:space="0" w:color="auto"/>
      </w:divBdr>
    </w:div>
    <w:div w:id="926616483">
      <w:bodyDiv w:val="1"/>
      <w:marLeft w:val="0"/>
      <w:marRight w:val="0"/>
      <w:marTop w:val="0"/>
      <w:marBottom w:val="0"/>
      <w:divBdr>
        <w:top w:val="none" w:sz="0" w:space="0" w:color="auto"/>
        <w:left w:val="none" w:sz="0" w:space="0" w:color="auto"/>
        <w:bottom w:val="none" w:sz="0" w:space="0" w:color="auto"/>
        <w:right w:val="none" w:sz="0" w:space="0" w:color="auto"/>
      </w:divBdr>
    </w:div>
    <w:div w:id="951283526">
      <w:bodyDiv w:val="1"/>
      <w:marLeft w:val="0"/>
      <w:marRight w:val="0"/>
      <w:marTop w:val="0"/>
      <w:marBottom w:val="0"/>
      <w:divBdr>
        <w:top w:val="none" w:sz="0" w:space="0" w:color="auto"/>
        <w:left w:val="none" w:sz="0" w:space="0" w:color="auto"/>
        <w:bottom w:val="none" w:sz="0" w:space="0" w:color="auto"/>
        <w:right w:val="none" w:sz="0" w:space="0" w:color="auto"/>
      </w:divBdr>
    </w:div>
    <w:div w:id="1003818562">
      <w:bodyDiv w:val="1"/>
      <w:marLeft w:val="0"/>
      <w:marRight w:val="0"/>
      <w:marTop w:val="0"/>
      <w:marBottom w:val="0"/>
      <w:divBdr>
        <w:top w:val="none" w:sz="0" w:space="0" w:color="auto"/>
        <w:left w:val="none" w:sz="0" w:space="0" w:color="auto"/>
        <w:bottom w:val="none" w:sz="0" w:space="0" w:color="auto"/>
        <w:right w:val="none" w:sz="0" w:space="0" w:color="auto"/>
      </w:divBdr>
    </w:div>
    <w:div w:id="1106730515">
      <w:bodyDiv w:val="1"/>
      <w:marLeft w:val="0"/>
      <w:marRight w:val="0"/>
      <w:marTop w:val="0"/>
      <w:marBottom w:val="0"/>
      <w:divBdr>
        <w:top w:val="none" w:sz="0" w:space="0" w:color="auto"/>
        <w:left w:val="none" w:sz="0" w:space="0" w:color="auto"/>
        <w:bottom w:val="none" w:sz="0" w:space="0" w:color="auto"/>
        <w:right w:val="none" w:sz="0" w:space="0" w:color="auto"/>
      </w:divBdr>
    </w:div>
    <w:div w:id="1152410977">
      <w:bodyDiv w:val="1"/>
      <w:marLeft w:val="0"/>
      <w:marRight w:val="0"/>
      <w:marTop w:val="0"/>
      <w:marBottom w:val="0"/>
      <w:divBdr>
        <w:top w:val="none" w:sz="0" w:space="0" w:color="auto"/>
        <w:left w:val="none" w:sz="0" w:space="0" w:color="auto"/>
        <w:bottom w:val="none" w:sz="0" w:space="0" w:color="auto"/>
        <w:right w:val="none" w:sz="0" w:space="0" w:color="auto"/>
      </w:divBdr>
    </w:div>
    <w:div w:id="1208838074">
      <w:bodyDiv w:val="1"/>
      <w:marLeft w:val="0"/>
      <w:marRight w:val="0"/>
      <w:marTop w:val="0"/>
      <w:marBottom w:val="0"/>
      <w:divBdr>
        <w:top w:val="none" w:sz="0" w:space="0" w:color="auto"/>
        <w:left w:val="none" w:sz="0" w:space="0" w:color="auto"/>
        <w:bottom w:val="none" w:sz="0" w:space="0" w:color="auto"/>
        <w:right w:val="none" w:sz="0" w:space="0" w:color="auto"/>
      </w:divBdr>
    </w:div>
    <w:div w:id="1209948830">
      <w:bodyDiv w:val="1"/>
      <w:marLeft w:val="0"/>
      <w:marRight w:val="0"/>
      <w:marTop w:val="0"/>
      <w:marBottom w:val="0"/>
      <w:divBdr>
        <w:top w:val="none" w:sz="0" w:space="0" w:color="auto"/>
        <w:left w:val="none" w:sz="0" w:space="0" w:color="auto"/>
        <w:bottom w:val="none" w:sz="0" w:space="0" w:color="auto"/>
        <w:right w:val="none" w:sz="0" w:space="0" w:color="auto"/>
      </w:divBdr>
    </w:div>
    <w:div w:id="1276057963">
      <w:bodyDiv w:val="1"/>
      <w:marLeft w:val="0"/>
      <w:marRight w:val="0"/>
      <w:marTop w:val="0"/>
      <w:marBottom w:val="0"/>
      <w:divBdr>
        <w:top w:val="none" w:sz="0" w:space="0" w:color="auto"/>
        <w:left w:val="none" w:sz="0" w:space="0" w:color="auto"/>
        <w:bottom w:val="none" w:sz="0" w:space="0" w:color="auto"/>
        <w:right w:val="none" w:sz="0" w:space="0" w:color="auto"/>
      </w:divBdr>
    </w:div>
    <w:div w:id="1284843978">
      <w:bodyDiv w:val="1"/>
      <w:marLeft w:val="0"/>
      <w:marRight w:val="0"/>
      <w:marTop w:val="0"/>
      <w:marBottom w:val="0"/>
      <w:divBdr>
        <w:top w:val="none" w:sz="0" w:space="0" w:color="auto"/>
        <w:left w:val="none" w:sz="0" w:space="0" w:color="auto"/>
        <w:bottom w:val="none" w:sz="0" w:space="0" w:color="auto"/>
        <w:right w:val="none" w:sz="0" w:space="0" w:color="auto"/>
      </w:divBdr>
    </w:div>
    <w:div w:id="1290744394">
      <w:bodyDiv w:val="1"/>
      <w:marLeft w:val="0"/>
      <w:marRight w:val="0"/>
      <w:marTop w:val="0"/>
      <w:marBottom w:val="0"/>
      <w:divBdr>
        <w:top w:val="none" w:sz="0" w:space="0" w:color="auto"/>
        <w:left w:val="none" w:sz="0" w:space="0" w:color="auto"/>
        <w:bottom w:val="none" w:sz="0" w:space="0" w:color="auto"/>
        <w:right w:val="none" w:sz="0" w:space="0" w:color="auto"/>
      </w:divBdr>
    </w:div>
    <w:div w:id="1505784598">
      <w:bodyDiv w:val="1"/>
      <w:marLeft w:val="0"/>
      <w:marRight w:val="0"/>
      <w:marTop w:val="0"/>
      <w:marBottom w:val="0"/>
      <w:divBdr>
        <w:top w:val="none" w:sz="0" w:space="0" w:color="auto"/>
        <w:left w:val="none" w:sz="0" w:space="0" w:color="auto"/>
        <w:bottom w:val="none" w:sz="0" w:space="0" w:color="auto"/>
        <w:right w:val="none" w:sz="0" w:space="0" w:color="auto"/>
      </w:divBdr>
    </w:div>
    <w:div w:id="1536699951">
      <w:bodyDiv w:val="1"/>
      <w:marLeft w:val="0"/>
      <w:marRight w:val="0"/>
      <w:marTop w:val="0"/>
      <w:marBottom w:val="0"/>
      <w:divBdr>
        <w:top w:val="none" w:sz="0" w:space="0" w:color="auto"/>
        <w:left w:val="none" w:sz="0" w:space="0" w:color="auto"/>
        <w:bottom w:val="none" w:sz="0" w:space="0" w:color="auto"/>
        <w:right w:val="none" w:sz="0" w:space="0" w:color="auto"/>
      </w:divBdr>
    </w:div>
    <w:div w:id="1546482032">
      <w:bodyDiv w:val="1"/>
      <w:marLeft w:val="0"/>
      <w:marRight w:val="0"/>
      <w:marTop w:val="0"/>
      <w:marBottom w:val="0"/>
      <w:divBdr>
        <w:top w:val="none" w:sz="0" w:space="0" w:color="auto"/>
        <w:left w:val="none" w:sz="0" w:space="0" w:color="auto"/>
        <w:bottom w:val="none" w:sz="0" w:space="0" w:color="auto"/>
        <w:right w:val="none" w:sz="0" w:space="0" w:color="auto"/>
      </w:divBdr>
    </w:div>
    <w:div w:id="1552498016">
      <w:bodyDiv w:val="1"/>
      <w:marLeft w:val="0"/>
      <w:marRight w:val="0"/>
      <w:marTop w:val="0"/>
      <w:marBottom w:val="0"/>
      <w:divBdr>
        <w:top w:val="none" w:sz="0" w:space="0" w:color="auto"/>
        <w:left w:val="none" w:sz="0" w:space="0" w:color="auto"/>
        <w:bottom w:val="none" w:sz="0" w:space="0" w:color="auto"/>
        <w:right w:val="none" w:sz="0" w:space="0" w:color="auto"/>
      </w:divBdr>
    </w:div>
    <w:div w:id="1564215392">
      <w:bodyDiv w:val="1"/>
      <w:marLeft w:val="0"/>
      <w:marRight w:val="0"/>
      <w:marTop w:val="0"/>
      <w:marBottom w:val="0"/>
      <w:divBdr>
        <w:top w:val="none" w:sz="0" w:space="0" w:color="auto"/>
        <w:left w:val="none" w:sz="0" w:space="0" w:color="auto"/>
        <w:bottom w:val="none" w:sz="0" w:space="0" w:color="auto"/>
        <w:right w:val="none" w:sz="0" w:space="0" w:color="auto"/>
      </w:divBdr>
    </w:div>
    <w:div w:id="1635594594">
      <w:bodyDiv w:val="1"/>
      <w:marLeft w:val="0"/>
      <w:marRight w:val="0"/>
      <w:marTop w:val="0"/>
      <w:marBottom w:val="0"/>
      <w:divBdr>
        <w:top w:val="none" w:sz="0" w:space="0" w:color="auto"/>
        <w:left w:val="none" w:sz="0" w:space="0" w:color="auto"/>
        <w:bottom w:val="none" w:sz="0" w:space="0" w:color="auto"/>
        <w:right w:val="none" w:sz="0" w:space="0" w:color="auto"/>
      </w:divBdr>
    </w:div>
    <w:div w:id="1734542576">
      <w:bodyDiv w:val="1"/>
      <w:marLeft w:val="0"/>
      <w:marRight w:val="0"/>
      <w:marTop w:val="0"/>
      <w:marBottom w:val="0"/>
      <w:divBdr>
        <w:top w:val="none" w:sz="0" w:space="0" w:color="auto"/>
        <w:left w:val="none" w:sz="0" w:space="0" w:color="auto"/>
        <w:bottom w:val="none" w:sz="0" w:space="0" w:color="auto"/>
        <w:right w:val="none" w:sz="0" w:space="0" w:color="auto"/>
      </w:divBdr>
    </w:div>
    <w:div w:id="1841579277">
      <w:bodyDiv w:val="1"/>
      <w:marLeft w:val="0"/>
      <w:marRight w:val="0"/>
      <w:marTop w:val="0"/>
      <w:marBottom w:val="0"/>
      <w:divBdr>
        <w:top w:val="none" w:sz="0" w:space="0" w:color="auto"/>
        <w:left w:val="none" w:sz="0" w:space="0" w:color="auto"/>
        <w:bottom w:val="none" w:sz="0" w:space="0" w:color="auto"/>
        <w:right w:val="none" w:sz="0" w:space="0" w:color="auto"/>
      </w:divBdr>
    </w:div>
    <w:div w:id="1853298857">
      <w:bodyDiv w:val="1"/>
      <w:marLeft w:val="0"/>
      <w:marRight w:val="0"/>
      <w:marTop w:val="0"/>
      <w:marBottom w:val="0"/>
      <w:divBdr>
        <w:top w:val="none" w:sz="0" w:space="0" w:color="auto"/>
        <w:left w:val="none" w:sz="0" w:space="0" w:color="auto"/>
        <w:bottom w:val="none" w:sz="0" w:space="0" w:color="auto"/>
        <w:right w:val="none" w:sz="0" w:space="0" w:color="auto"/>
      </w:divBdr>
    </w:div>
    <w:div w:id="2032415522">
      <w:bodyDiv w:val="1"/>
      <w:marLeft w:val="0"/>
      <w:marRight w:val="0"/>
      <w:marTop w:val="0"/>
      <w:marBottom w:val="0"/>
      <w:divBdr>
        <w:top w:val="none" w:sz="0" w:space="0" w:color="auto"/>
        <w:left w:val="none" w:sz="0" w:space="0" w:color="auto"/>
        <w:bottom w:val="none" w:sz="0" w:space="0" w:color="auto"/>
        <w:right w:val="none" w:sz="0" w:space="0" w:color="auto"/>
      </w:divBdr>
    </w:div>
    <w:div w:id="21121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3112</Words>
  <Characters>17743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Выводы и рекомендации доклада "О состоянии окружающей</vt:lpstr>
    </vt:vector>
  </TitlesOfParts>
  <Company/>
  <LinksUpToDate>false</LinksUpToDate>
  <CharactersWithSpaces>20814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Выводы и рекомендации доклада "О состоянии окружающей</dc:title>
  <dc:subject/>
  <dc:creator>user</dc:creator>
  <cp:keywords/>
  <dc:description/>
  <cp:lastModifiedBy>admin</cp:lastModifiedBy>
  <cp:revision>2</cp:revision>
  <cp:lastPrinted>2007-08-14T13:18:00Z</cp:lastPrinted>
  <dcterms:created xsi:type="dcterms:W3CDTF">2014-04-02T13:49:00Z</dcterms:created>
  <dcterms:modified xsi:type="dcterms:W3CDTF">2014-04-02T13:49:00Z</dcterms:modified>
</cp:coreProperties>
</file>