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09D9" w:rsidRPr="007D5C5D" w:rsidRDefault="00F1152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i w:val="0"/>
          <w:color w:val="000000"/>
        </w:rPr>
      </w:pPr>
      <w:r w:rsidRPr="007D5C5D">
        <w:rPr>
          <w:rFonts w:ascii="Times New Roman" w:hAnsi="Times New Roman" w:cs="Times New Roman"/>
          <w:i w:val="0"/>
          <w:color w:val="000000"/>
        </w:rPr>
        <w:t>1</w:t>
      </w:r>
      <w:r w:rsidR="004E09D9" w:rsidRPr="007D5C5D">
        <w:rPr>
          <w:rFonts w:ascii="Times New Roman" w:hAnsi="Times New Roman" w:cs="Times New Roman"/>
          <w:i w:val="0"/>
          <w:color w:val="000000"/>
        </w:rPr>
        <w:t>. Дене</w:t>
      </w:r>
      <w:r w:rsidR="007D5C5D" w:rsidRPr="007D5C5D">
        <w:rPr>
          <w:rFonts w:ascii="Times New Roman" w:hAnsi="Times New Roman" w:cs="Times New Roman"/>
          <w:i w:val="0"/>
          <w:color w:val="000000"/>
        </w:rPr>
        <w:t>жная система, ее характеристика</w:t>
      </w:r>
    </w:p>
    <w:p w:rsidR="007D5C5D" w:rsidRDefault="007D5C5D" w:rsidP="00F1152D">
      <w:pPr>
        <w:widowControl/>
        <w:suppressAutoHyphens w:val="0"/>
        <w:spacing w:line="360" w:lineRule="auto"/>
        <w:ind w:firstLine="709"/>
        <w:rPr>
          <w:color w:val="000000"/>
          <w:sz w:val="28"/>
          <w:szCs w:val="28"/>
        </w:rPr>
      </w:pP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color w:val="000000"/>
          <w:sz w:val="28"/>
          <w:szCs w:val="28"/>
        </w:rPr>
        <w:t>Организуемое</w:t>
      </w:r>
      <w:r w:rsidRPr="00F1152D">
        <w:rPr>
          <w:rFonts w:eastAsia="Arial Unicode MS"/>
          <w:color w:val="000000"/>
          <w:sz w:val="28"/>
          <w:szCs w:val="28"/>
        </w:rPr>
        <w:t xml:space="preserve"> и регулируемое государственными законами денежное обращение страны называется денежной системой. В каждой стране денежная система складывается исторически. Известны различные типы денежных систем. Так, в условиях существования металлического денежного обращения различали два типа денежных систем: биметаллизм и монометаллизм.</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С 30</w:t>
      </w:r>
      <w:r w:rsidR="00F1152D">
        <w:rPr>
          <w:color w:val="000000"/>
          <w:sz w:val="28"/>
          <w:szCs w:val="28"/>
        </w:rPr>
        <w:t>-</w:t>
      </w:r>
      <w:r w:rsidR="00F1152D" w:rsidRPr="00F1152D">
        <w:rPr>
          <w:color w:val="000000"/>
          <w:sz w:val="28"/>
          <w:szCs w:val="28"/>
        </w:rPr>
        <w:t>х</w:t>
      </w:r>
      <w:r w:rsidRPr="00F1152D">
        <w:rPr>
          <w:color w:val="000000"/>
          <w:sz w:val="28"/>
          <w:szCs w:val="28"/>
        </w:rPr>
        <w:t xml:space="preserve"> гг. в мире начинают функционировать денежные системы, построенные на обороте неразменных кредитных денег. Это прежде всего связано с действием общего экономического закона экономии общественного труда. Эволюция денежных систем приводит к созданию все более экономичных денежных систем, где издержки денежного оборота постоянно снижаются, следовательно, снижаются и затраты общественного труда.</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Для всех денежных систем, основанных на обороте кредитных денежных знаков, характерно:</w:t>
      </w:r>
    </w:p>
    <w:p w:rsidR="004E09D9" w:rsidRPr="00F1152D" w:rsidRDefault="004E09D9" w:rsidP="00F1152D">
      <w:pPr>
        <w:widowControl/>
        <w:numPr>
          <w:ilvl w:val="0"/>
          <w:numId w:val="2"/>
        </w:numPr>
        <w:tabs>
          <w:tab w:val="left" w:pos="1440"/>
        </w:tabs>
        <w:suppressAutoHyphens w:val="0"/>
        <w:spacing w:line="360" w:lineRule="auto"/>
        <w:ind w:left="0" w:firstLine="709"/>
        <w:rPr>
          <w:color w:val="000000"/>
          <w:sz w:val="28"/>
          <w:szCs w:val="28"/>
        </w:rPr>
      </w:pPr>
      <w:r w:rsidRPr="00F1152D">
        <w:rPr>
          <w:color w:val="000000"/>
          <w:sz w:val="28"/>
          <w:szCs w:val="28"/>
        </w:rPr>
        <w:t>вытеснение золота как из внутреннего, так и внешнего оборотов и оседание его в золотых резервах (в основном в банках); золото при этом по-прежнему выполняет функцию сокровища;</w:t>
      </w:r>
    </w:p>
    <w:p w:rsidR="004E09D9" w:rsidRPr="00F1152D" w:rsidRDefault="004E09D9" w:rsidP="00F1152D">
      <w:pPr>
        <w:widowControl/>
        <w:numPr>
          <w:ilvl w:val="0"/>
          <w:numId w:val="2"/>
        </w:numPr>
        <w:tabs>
          <w:tab w:val="left" w:pos="1440"/>
        </w:tabs>
        <w:suppressAutoHyphens w:val="0"/>
        <w:spacing w:line="360" w:lineRule="auto"/>
        <w:ind w:left="0" w:firstLine="709"/>
        <w:rPr>
          <w:color w:val="000000"/>
          <w:sz w:val="28"/>
          <w:szCs w:val="28"/>
        </w:rPr>
      </w:pPr>
      <w:r w:rsidRPr="00F1152D">
        <w:rPr>
          <w:color w:val="000000"/>
          <w:sz w:val="28"/>
          <w:szCs w:val="28"/>
        </w:rPr>
        <w:t>выпуск наличных и безналичных денежных знаков на основе кредитных операций банков;</w:t>
      </w:r>
    </w:p>
    <w:p w:rsidR="004E09D9" w:rsidRPr="00F1152D" w:rsidRDefault="004E09D9" w:rsidP="00F1152D">
      <w:pPr>
        <w:widowControl/>
        <w:numPr>
          <w:ilvl w:val="0"/>
          <w:numId w:val="2"/>
        </w:numPr>
        <w:tabs>
          <w:tab w:val="left" w:pos="1440"/>
        </w:tabs>
        <w:suppressAutoHyphens w:val="0"/>
        <w:spacing w:line="360" w:lineRule="auto"/>
        <w:ind w:left="0" w:firstLine="709"/>
        <w:rPr>
          <w:color w:val="000000"/>
          <w:sz w:val="28"/>
          <w:szCs w:val="28"/>
        </w:rPr>
      </w:pPr>
      <w:r w:rsidRPr="00F1152D">
        <w:rPr>
          <w:color w:val="000000"/>
          <w:sz w:val="28"/>
          <w:szCs w:val="28"/>
        </w:rPr>
        <w:t>развитие безналичного денежного оборота и сокращение налично-денежного оборота (в среднем в мировой экономике соотношение между наличным и безналичным оборотами составляет 1:3);</w:t>
      </w:r>
    </w:p>
    <w:p w:rsidR="004E09D9" w:rsidRPr="00F1152D" w:rsidRDefault="004E09D9" w:rsidP="00F1152D">
      <w:pPr>
        <w:widowControl/>
        <w:numPr>
          <w:ilvl w:val="0"/>
          <w:numId w:val="2"/>
        </w:numPr>
        <w:tabs>
          <w:tab w:val="left" w:pos="1440"/>
        </w:tabs>
        <w:suppressAutoHyphens w:val="0"/>
        <w:spacing w:line="360" w:lineRule="auto"/>
        <w:ind w:left="0" w:firstLine="709"/>
        <w:rPr>
          <w:color w:val="000000"/>
          <w:sz w:val="28"/>
          <w:szCs w:val="28"/>
        </w:rPr>
      </w:pPr>
      <w:r w:rsidRPr="00F1152D">
        <w:rPr>
          <w:color w:val="000000"/>
          <w:sz w:val="28"/>
          <w:szCs w:val="28"/>
        </w:rPr>
        <w:t>создание и развитие механизмов денежно-кредитного регулирования денежного оборота со стороны государства.</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Как любая система, денежная система состоит из ряда элементов. В современных условиях необходимо уйти от традиционного определения денежной системы. Данное понятие сложилось в условиях существования старых денежных систем, когда либо не существовало безналичного денежного оборота, либо он был ограничен. Поэтому обычно разграничивали понятия системы безналичных расчетов и денежной системы. На самом деле денежная система на современном этапе должна включать две подсистемы: подсистему безналичных расчетов и подсистему наличных расчетов.</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Какие основные элементы должны содержать обе подсистемы как составные части единой денежной системы, можно видеть из рисунка:</w:t>
      </w:r>
    </w:p>
    <w:p w:rsidR="004E09D9" w:rsidRPr="00F1152D" w:rsidRDefault="004E09D9" w:rsidP="00F1152D">
      <w:pPr>
        <w:widowControl/>
        <w:suppressAutoHyphens w:val="0"/>
        <w:spacing w:line="360" w:lineRule="auto"/>
        <w:ind w:firstLine="709"/>
        <w:rPr>
          <w:b/>
          <w:bCs/>
          <w:color w:val="000000"/>
          <w:sz w:val="28"/>
          <w:szCs w:val="28"/>
        </w:rPr>
      </w:pPr>
      <w:r w:rsidRPr="00F1152D">
        <w:rPr>
          <w:b/>
          <w:bCs/>
          <w:color w:val="000000"/>
          <w:sz w:val="28"/>
          <w:szCs w:val="28"/>
        </w:rPr>
        <w:t>Принципы современной денежной системы рыночного типа:</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централизованного управления денежной системой.</w:t>
      </w:r>
      <w:r w:rsidRPr="00F1152D">
        <w:rPr>
          <w:color w:val="000000"/>
          <w:sz w:val="28"/>
          <w:szCs w:val="28"/>
        </w:rPr>
        <w:t xml:space="preserve"> Этот принцип существует и в первом типе денежной системы, свойственном административно-распределительной модели экономики. Однако при этой модели управление осуществлялось с помощью директивных актов правительства, которые были обязательны для выполнения всеми государственными банками и их филиалами во всех регионах разных стран.</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Управление денежными системами в условиях рыночной модели экономики характерно тем, что здесь на первый план выступают не административные методы управления (хотя и они имеют место), а экономические, когда государство через аппарат центральных банков ставит на рынках такие условия, которые заставляют банки, финансовые институты и другие юридические лица принимать нужные государству решения.</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прогнозного планирования денежного оборота.</w:t>
      </w:r>
      <w:r w:rsidRPr="00F1152D">
        <w:rPr>
          <w:color w:val="000000"/>
          <w:sz w:val="28"/>
          <w:szCs w:val="28"/>
        </w:rPr>
        <w:t xml:space="preserve"> Он означает, что как централизованные, так и децентрализованные планы денежного оборота и его составных частей подготавливаются не как директивные планы, обязательные для выполнения конкретными органами, отвечающими за их выполнение, а как прогнозы, </w:t>
      </w:r>
      <w:r w:rsidR="00F1152D">
        <w:rPr>
          <w:color w:val="000000"/>
          <w:sz w:val="28"/>
          <w:szCs w:val="28"/>
        </w:rPr>
        <w:t>т.е.</w:t>
      </w:r>
      <w:r w:rsidRPr="00F1152D">
        <w:rPr>
          <w:color w:val="000000"/>
          <w:sz w:val="28"/>
          <w:szCs w:val="28"/>
        </w:rPr>
        <w:t xml:space="preserve"> ориентиры, к которым надо стремиться. Исключение составляет такой финансовый план, как государственный бюджет, который при любом типе денежной системы остается директивным планом, за выполнение которого отвечает правительство и, как правило, министерство финансов страны.</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устойчивости и эластичности денежного оборота.</w:t>
      </w:r>
      <w:r w:rsidRPr="00F1152D">
        <w:rPr>
          <w:color w:val="000000"/>
          <w:sz w:val="28"/>
          <w:szCs w:val="28"/>
        </w:rPr>
        <w:t xml:space="preserve"> Этот принцип заключается в том, что денежная система должна быть организована таким образом, чтобы, с одной стороны, не допускать инфляции; с другой </w:t>
      </w:r>
      <w:r w:rsidR="00F1152D">
        <w:rPr>
          <w:color w:val="000000"/>
          <w:sz w:val="28"/>
          <w:szCs w:val="28"/>
        </w:rPr>
        <w:t>–</w:t>
      </w:r>
      <w:r w:rsidR="00F1152D" w:rsidRPr="00F1152D">
        <w:rPr>
          <w:color w:val="000000"/>
          <w:sz w:val="28"/>
          <w:szCs w:val="28"/>
        </w:rPr>
        <w:t xml:space="preserve"> </w:t>
      </w:r>
      <w:r w:rsidRPr="00F1152D">
        <w:rPr>
          <w:color w:val="000000"/>
          <w:sz w:val="28"/>
          <w:szCs w:val="28"/>
        </w:rPr>
        <w:t>расширять денежный оборот, если возрастают потребности хозяйства в денежных средствах, и сужать их, если уменьшаются эти потребности.</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При определенных условиях (спад производства, бюджетный дефицит, недостаточное обеспечение оборота платежными средствами и др.) устойчивость денежного оборота может быть нарушена, и возникает платежный кризис. Преодоление такого кризиса возможно с помощью комплекса мер, включающих развитие производства, уменьшение бюджетного дефицита, обеспечение оборота необходимой массой денежных средств и др.</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кредитного характера денежной эмиссии.</w:t>
      </w:r>
      <w:r w:rsidRPr="00F1152D">
        <w:rPr>
          <w:color w:val="000000"/>
          <w:sz w:val="28"/>
          <w:szCs w:val="28"/>
        </w:rPr>
        <w:t xml:space="preserve"> В соответствии с этим принципом появление новых денежных знаков (безналичных и наличных) в хозяйственном обороте возможно только в результате проведения банками кредитных операций. Из других источников, включая казначейства стран, денежные знаки в оборот не должны поступать.</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обеспеченности выпускаемых в оборот денежных знаков.</w:t>
      </w:r>
      <w:r w:rsidRPr="00F1152D">
        <w:rPr>
          <w:b/>
          <w:color w:val="000000"/>
          <w:sz w:val="28"/>
          <w:szCs w:val="28"/>
        </w:rPr>
        <w:t xml:space="preserve"> </w:t>
      </w:r>
      <w:r w:rsidRPr="00F1152D">
        <w:rPr>
          <w:color w:val="000000"/>
          <w:sz w:val="28"/>
          <w:szCs w:val="28"/>
        </w:rPr>
        <w:t>В условиях рыночной модели экономики денежные знаки обеспечиваются находящимися в активах банков товарно-материальными ценностями, золотом и другими драгоценными металлами, свободно конвертируемой валютой, ценными бумагами и другими долговыми обязательствами. При этом золотое содержание денежной единицы с 1992</w:t>
      </w:r>
      <w:r w:rsidR="00F1152D">
        <w:rPr>
          <w:color w:val="000000"/>
          <w:sz w:val="28"/>
          <w:szCs w:val="28"/>
        </w:rPr>
        <w:t> </w:t>
      </w:r>
      <w:r w:rsidR="00F1152D" w:rsidRPr="00F1152D">
        <w:rPr>
          <w:color w:val="000000"/>
          <w:sz w:val="28"/>
          <w:szCs w:val="28"/>
        </w:rPr>
        <w:t>г</w:t>
      </w:r>
      <w:r w:rsidRPr="00F1152D">
        <w:rPr>
          <w:color w:val="000000"/>
          <w:sz w:val="28"/>
          <w:szCs w:val="28"/>
        </w:rPr>
        <w:t>. в РФ не фиксируется.</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неподчиненности центрального банка правительству и подотчетности его парламенту страны.</w:t>
      </w:r>
      <w:r w:rsidRPr="00F1152D">
        <w:rPr>
          <w:color w:val="000000"/>
          <w:sz w:val="28"/>
          <w:szCs w:val="28"/>
        </w:rPr>
        <w:t xml:space="preserve"> Он связан с тем, что поддержание устойчивости денежного оборота, борьба с инфляцией являются приоритетной задачей центрального банка. Если бы этого принципа не было, всегда бы существовала угроза, что правительство для решения стоящих перед ним задач начнет «вычерпывать» средства центрального банка, и тем самым устойчивость денежного оборота будет нарушена.</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В то же время центральный банк может проводить политику, противоречащую текущим задачам государства, поэтому центральный банк должен систематически отчитываться перед парламентом страны, который призван способствовать преодолению разногласий между центральным банком и правительством.</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предоставления правительству денежных средств только в порядке кредитования.</w:t>
      </w:r>
      <w:r w:rsidRPr="00F1152D">
        <w:rPr>
          <w:color w:val="000000"/>
          <w:sz w:val="28"/>
          <w:szCs w:val="28"/>
        </w:rPr>
        <w:t xml:space="preserve"> Обычно в законодательствах стран с рыночной экономикой имеется положение о том, что центральный банк не должен финансировать правительство, а средства ему предоставлять только в порядке кредитования под определенное обеспечение (недвижимость, товарно-материальные ценности, принадлежащие государству, государственные ценные бумаги, другие ценные бумаги, принадлежащие государству (федерации или субъектам федерации). Применение данного принципа позволяет предотвратить использование денег для покрытия дефицита федеральных местных бюджетов и не давать тем самым стимула к развитию инфляционного процесса. Кроме того использование данного принципа заставляет правительство изыскивает другие источники поступлений средств в бюджет для покрытия федеральных и местных расходов.</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комплексного использования инструментов денежно-кредитного регулирования.</w:t>
      </w:r>
      <w:r w:rsidRPr="00F1152D">
        <w:rPr>
          <w:color w:val="000000"/>
          <w:sz w:val="28"/>
          <w:szCs w:val="28"/>
        </w:rPr>
        <w:t xml:space="preserve"> Сущность его заключается в том, что центральный банк не должен ограничиваться каким-либо одним инструментом денежно-кредитного регулирования для поддержания устойчивости денежного оборота, а должен использовать комплекс этих инструментов, иначе должного эффекта достигнуть не удается.</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надзора и контроля за денежным оборотом.</w:t>
      </w:r>
      <w:r w:rsidRPr="00F1152D">
        <w:rPr>
          <w:color w:val="000000"/>
          <w:sz w:val="28"/>
          <w:szCs w:val="28"/>
        </w:rPr>
        <w:t xml:space="preserve"> Государство через банковскую, финансовую систему, налоговые органы должно обеспечивать постоянный контроль как за всем денежным оборотом в целом, так и за отдельными денежными потоками в хозяйстве. Кроме того, объектом контроля является и соблюдение субъектами денежных отношений основных принципов организации как наличного, так и безналичного оборотов.</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Принцип функционирования исключительно национальной валюты на территории страны.</w:t>
      </w:r>
      <w:r w:rsidRPr="00F1152D">
        <w:rPr>
          <w:color w:val="000000"/>
          <w:sz w:val="28"/>
          <w:szCs w:val="28"/>
        </w:rPr>
        <w:t xml:space="preserve"> Законодательство страны предусматривает платежи за товары и услуги внутри страны производить исключительно в национальной валюте. Это не означает, конечно, что население не может на территории страны свободно обменивать национальную валюту на валюты других стран, но использовать такую валюту, полученную при обмене, разрешается для платежей за рубежом, а также помещения во вклады в банки.</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Принципы построения денежной системы отражаются в других элементах денежной системы или во всей их совокупности и влияют на них. Рассмотрим эти элементы.</w:t>
      </w:r>
    </w:p>
    <w:p w:rsidR="004E09D9" w:rsidRPr="00F1152D" w:rsidRDefault="004E09D9" w:rsidP="00F1152D">
      <w:pPr>
        <w:widowControl/>
        <w:suppressAutoHyphens w:val="0"/>
        <w:spacing w:line="360" w:lineRule="auto"/>
        <w:ind w:firstLine="709"/>
        <w:rPr>
          <w:b/>
          <w:color w:val="000000"/>
          <w:sz w:val="28"/>
          <w:szCs w:val="28"/>
        </w:rPr>
      </w:pPr>
      <w:r w:rsidRPr="00F1152D">
        <w:rPr>
          <w:b/>
          <w:color w:val="000000"/>
          <w:sz w:val="28"/>
          <w:szCs w:val="28"/>
        </w:rPr>
        <w:t>Элементы денежной системы:</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Наименование денежной единицы.</w:t>
      </w:r>
      <w:r w:rsidRPr="00F1152D">
        <w:rPr>
          <w:color w:val="000000"/>
          <w:sz w:val="28"/>
          <w:szCs w:val="28"/>
        </w:rPr>
        <w:t xml:space="preserve"> Этот элемент денежной системы, как правило, складывается исторически, однако в некоторых случаях (например, в период революций) государство может установить новое наименование денежной единицы. Так, во Франции, когда к власти пришел Бонапарт, который стал императором Наполеоном I, было установлено такое наименование денежной единицы, как «наполеондор». В России в период с 1922 по 1947</w:t>
      </w:r>
      <w:r w:rsidR="00F1152D">
        <w:rPr>
          <w:color w:val="000000"/>
          <w:sz w:val="28"/>
          <w:szCs w:val="28"/>
        </w:rPr>
        <w:t> </w:t>
      </w:r>
      <w:r w:rsidR="00F1152D" w:rsidRPr="00F1152D">
        <w:rPr>
          <w:color w:val="000000"/>
          <w:sz w:val="28"/>
          <w:szCs w:val="28"/>
        </w:rPr>
        <w:t>г</w:t>
      </w:r>
      <w:r w:rsidRPr="00F1152D">
        <w:rPr>
          <w:color w:val="000000"/>
          <w:sz w:val="28"/>
          <w:szCs w:val="28"/>
        </w:rPr>
        <w:t>. существовали два наименования денежной единицы: «рубль» и «червонец». После денежной реформы 1947</w:t>
      </w:r>
      <w:r w:rsidR="00F1152D">
        <w:rPr>
          <w:color w:val="000000"/>
          <w:sz w:val="28"/>
          <w:szCs w:val="28"/>
        </w:rPr>
        <w:t> </w:t>
      </w:r>
      <w:r w:rsidR="00F1152D" w:rsidRPr="00F1152D">
        <w:rPr>
          <w:color w:val="000000"/>
          <w:sz w:val="28"/>
          <w:szCs w:val="28"/>
        </w:rPr>
        <w:t>г</w:t>
      </w:r>
      <w:r w:rsidRPr="00F1152D">
        <w:rPr>
          <w:color w:val="000000"/>
          <w:sz w:val="28"/>
          <w:szCs w:val="28"/>
        </w:rPr>
        <w:t xml:space="preserve">. и вплоть до настоящего времени в России сохранилось единое наименование денежной единицы </w:t>
      </w:r>
      <w:r w:rsidR="00F1152D">
        <w:rPr>
          <w:color w:val="000000"/>
          <w:sz w:val="28"/>
          <w:szCs w:val="28"/>
        </w:rPr>
        <w:t>–</w:t>
      </w:r>
      <w:r w:rsidR="00F1152D" w:rsidRPr="00F1152D">
        <w:rPr>
          <w:color w:val="000000"/>
          <w:sz w:val="28"/>
          <w:szCs w:val="28"/>
        </w:rPr>
        <w:t xml:space="preserve"> </w:t>
      </w:r>
      <w:r w:rsidRPr="00F1152D">
        <w:rPr>
          <w:color w:val="000000"/>
          <w:sz w:val="28"/>
          <w:szCs w:val="28"/>
        </w:rPr>
        <w:t>«рубль», что было закреплено в принятом Парламентом страны Законе «О денежной системе Российской федерации» и в последующем Законе «О Центральном банке Российской Федерации».</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Порядок обеспечения денежных знаков.</w:t>
      </w:r>
      <w:r w:rsidRPr="00F1152D">
        <w:rPr>
          <w:color w:val="000000"/>
          <w:sz w:val="28"/>
          <w:szCs w:val="28"/>
        </w:rPr>
        <w:t xml:space="preserve"> Государственным законодательством (законы «О Центральном банке РФ», «О банках и банковской деятельности») устанавливается, что в качестве обеспечения могут служить товарно-материальные ценности, золото и драгоценные металлы, свободно конвертируемая валюта, ценные бумаги, страховые полисы, гарантии Правительства, банков и других организаций </w:t>
      </w:r>
      <w:r w:rsidR="00F1152D">
        <w:rPr>
          <w:color w:val="000000"/>
          <w:sz w:val="28"/>
          <w:szCs w:val="28"/>
        </w:rPr>
        <w:t>и т.д.</w:t>
      </w:r>
      <w:r w:rsidRPr="00F1152D">
        <w:rPr>
          <w:color w:val="000000"/>
          <w:sz w:val="28"/>
          <w:szCs w:val="28"/>
        </w:rPr>
        <w:t xml:space="preserve"> Использование других видов обеспечения или нарушение основных правил оформления банками обеспечения не должно допускаться.</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Эмиссионный механизм.</w:t>
      </w:r>
      <w:r w:rsidRPr="00F1152D">
        <w:rPr>
          <w:color w:val="000000"/>
          <w:sz w:val="28"/>
          <w:szCs w:val="28"/>
        </w:rPr>
        <w:t xml:space="preserve"> Он представляет собой порядок выпуска денег в оборот и их изъятия из оборота. Безналичные деньги выпускаются коммерческими банками в процессе совершения ими кредитных операций. При погашении ссуд осуществляется изъятие денег из оборота. Выпуск наличных денег производится через расчетно-кассовые центры центрального банка. Изъятие наличных денег происходит при сдаче денежной наличности коммерческими банками в расчетно-кассовые центры.</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Структура денежной массы в обороте.</w:t>
      </w:r>
      <w:r w:rsidRPr="00F1152D">
        <w:rPr>
          <w:color w:val="000000"/>
          <w:sz w:val="28"/>
          <w:szCs w:val="28"/>
        </w:rPr>
        <w:t xml:space="preserve"> Она рассматривается двояко. Это либо соотношение между наличной и безналичной денежной массой, либо соотношение между денежными знаками разной купюрности во всем объеме денежной массы.</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Порядок прогнозного планирования денежного оборота.</w:t>
      </w:r>
      <w:r w:rsidRPr="00F1152D">
        <w:rPr>
          <w:color w:val="000000"/>
          <w:sz w:val="28"/>
          <w:szCs w:val="28"/>
        </w:rPr>
        <w:t xml:space="preserve"> Такой порядок включает систему прогнозных планов денежного оборота; органы, составляющие эти планы; совокупность показателей, определяемых с помощью этих планов; задачи, решаемые с помощью каждого плана.</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Механизм денежно-кредитного регулирования.</w:t>
      </w:r>
      <w:r w:rsidRPr="00F1152D">
        <w:rPr>
          <w:color w:val="000000"/>
          <w:sz w:val="28"/>
          <w:szCs w:val="28"/>
        </w:rPr>
        <w:t xml:space="preserve"> Этот механизм представляет собой набор инструментов денежно-кредитного регулирования (методы); права и обязанности органов, осуществляющих денежно-кредитное регулирование; задачи и объекты денежно-кредитного регулирования.</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Порядок установления валютного курса, или котировка валют.</w:t>
      </w:r>
      <w:r w:rsidRPr="00F1152D">
        <w:rPr>
          <w:b/>
          <w:color w:val="000000"/>
          <w:sz w:val="28"/>
          <w:szCs w:val="28"/>
        </w:rPr>
        <w:t xml:space="preserve"> </w:t>
      </w:r>
      <w:r w:rsidRPr="00F1152D">
        <w:rPr>
          <w:color w:val="000000"/>
          <w:sz w:val="28"/>
          <w:szCs w:val="28"/>
        </w:rPr>
        <w:t>Это означает отношение валюты данной страны, выраженной в валютах других стран, например, 1 долл. = 15 руб. До перестройки в России использовался порядок установления валютного курса, исходя из золотого содержания различных валют. Однако, поскольку в настоящее время ни в одной стране золотое содержание денежной единицы не фиксируется, сейчас используется способ котировки, учитывающий колебания покупательной способности национальных валют, а также спрос и предложение той или иной валюты на валютных рынках. Наиболее популярный способ котировки основан на «корзинке» валют, при котором национальная валюта сопоставляется с рядом других национальных валют, входящих в «корзинку».</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Порядок кассовой дисциплины в хозяйстве.</w:t>
      </w:r>
      <w:r w:rsidRPr="00F1152D">
        <w:rPr>
          <w:color w:val="000000"/>
          <w:sz w:val="28"/>
          <w:szCs w:val="28"/>
        </w:rPr>
        <w:t xml:space="preserve"> Он отражает набор общих правил, форм первичных кассовых документов, форм отчетности, которыми должны руководствоваться предприятия и организации всех форм собственности при организации налично-денежного оборота, проходящего через их кассы.</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Контроль за соблюдением этого порядка возлагается на коммерческие банки, осуществляющие кассовое обслуживание хозяйств. Современные денежные системы не статичны.</w:t>
      </w:r>
      <w:r w:rsidRPr="00F1152D">
        <w:rPr>
          <w:b/>
          <w:color w:val="000000"/>
          <w:sz w:val="28"/>
          <w:szCs w:val="28"/>
        </w:rPr>
        <w:t xml:space="preserve"> </w:t>
      </w:r>
      <w:r w:rsidRPr="00F1152D">
        <w:rPr>
          <w:color w:val="000000"/>
          <w:sz w:val="28"/>
          <w:szCs w:val="28"/>
        </w:rPr>
        <w:t>Они продолжают развиваться, становясь все более экономичными и эффективными. Общей тенденцией для денежных систем разных стран является расширение применения современной вычислительной, компьютерной, электронной техники в организации денежного оборота. Все более широко используются «электронные деньги», представляющие собой уже не записи на бумажных носителях информации, а записи в форме электронных сигналов, прежде всего на магнитных или других носителях. Это позволяет значительно повысить долю безналичного оборота в совокупном денежном обороте, ускорить расчеты, обеспечить лучший контроль банков и налоговых органов за денежным оборотом, добиться существенной экономии издержек обращения.</w:t>
      </w:r>
    </w:p>
    <w:p w:rsidR="007D5C5D" w:rsidRDefault="007D5C5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color w:val="000000"/>
        </w:rPr>
      </w:pPr>
    </w:p>
    <w:p w:rsidR="004E09D9" w:rsidRPr="007D5C5D" w:rsidRDefault="00F1152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i w:val="0"/>
          <w:color w:val="000000"/>
        </w:rPr>
      </w:pPr>
      <w:r w:rsidRPr="007D5C5D">
        <w:rPr>
          <w:rFonts w:ascii="Times New Roman" w:hAnsi="Times New Roman" w:cs="Times New Roman"/>
          <w:i w:val="0"/>
          <w:color w:val="000000"/>
        </w:rPr>
        <w:t>2</w:t>
      </w:r>
      <w:r w:rsidR="004E09D9" w:rsidRPr="007D5C5D">
        <w:rPr>
          <w:rFonts w:ascii="Times New Roman" w:hAnsi="Times New Roman" w:cs="Times New Roman"/>
          <w:i w:val="0"/>
          <w:color w:val="000000"/>
        </w:rPr>
        <w:t>. Осно</w:t>
      </w:r>
      <w:r w:rsidR="007D5C5D" w:rsidRPr="007D5C5D">
        <w:rPr>
          <w:rFonts w:ascii="Times New Roman" w:hAnsi="Times New Roman" w:cs="Times New Roman"/>
          <w:i w:val="0"/>
          <w:color w:val="000000"/>
        </w:rPr>
        <w:t>вные функции центрального банка</w:t>
      </w:r>
    </w:p>
    <w:p w:rsidR="007D5C5D" w:rsidRDefault="007D5C5D" w:rsidP="00F1152D">
      <w:pPr>
        <w:widowControl/>
        <w:suppressAutoHyphens w:val="0"/>
        <w:spacing w:line="360" w:lineRule="auto"/>
        <w:ind w:firstLine="709"/>
        <w:rPr>
          <w:rFonts w:eastAsia="Arial Unicode MS"/>
          <w:color w:val="000000"/>
          <w:sz w:val="28"/>
          <w:szCs w:val="28"/>
        </w:rPr>
      </w:pP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 xml:space="preserve">Главным звеном </w:t>
      </w:r>
      <w:r w:rsidRPr="00F1152D">
        <w:rPr>
          <w:color w:val="000000"/>
          <w:sz w:val="28"/>
          <w:szCs w:val="28"/>
        </w:rPr>
        <w:t>банковской</w:t>
      </w:r>
      <w:r w:rsidRPr="00F1152D">
        <w:rPr>
          <w:rFonts w:eastAsia="Arial Unicode MS"/>
          <w:color w:val="000000"/>
          <w:sz w:val="28"/>
          <w:szCs w:val="28"/>
        </w:rPr>
        <w:t xml:space="preserve"> системы любого государства является центральный банк страны. В различных государствах такие банки называются по-разному: народные, государственные, эмиссионные, резервные, Федеральная резервная система (США), Банк Англии, Банк Японии, Банк Италии и др.</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Во всех развитых странах действует несколько законов, в которых сформулированы и закреплены задачи и функции центрального банка, а также определены инструменты и методы их осуществления.</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Наряду с законом о центральном банке взаимодействия между центральным банком и банковской системой регулируются законом о банковской деятельности. Такой закон определяет основные права и обязанности кредитных институтов по отношению к центральному банку.</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 xml:space="preserve">Традиционно перед центральным банком ставится </w:t>
      </w:r>
      <w:r w:rsidRPr="00F1152D">
        <w:rPr>
          <w:b/>
          <w:bCs/>
          <w:color w:val="000000"/>
          <w:sz w:val="28"/>
          <w:szCs w:val="28"/>
        </w:rPr>
        <w:t>пять основных задач</w:t>
      </w:r>
      <w:r w:rsidRPr="00F1152D">
        <w:rPr>
          <w:color w:val="000000"/>
          <w:sz w:val="28"/>
          <w:szCs w:val="28"/>
        </w:rPr>
        <w:t>. Центральный банк призван быть:</w:t>
      </w:r>
    </w:p>
    <w:p w:rsidR="004E09D9" w:rsidRPr="00F1152D" w:rsidRDefault="004E09D9" w:rsidP="00F1152D">
      <w:pPr>
        <w:widowControl/>
        <w:numPr>
          <w:ilvl w:val="0"/>
          <w:numId w:val="3"/>
        </w:numPr>
        <w:tabs>
          <w:tab w:val="left" w:pos="1440"/>
        </w:tabs>
        <w:suppressAutoHyphens w:val="0"/>
        <w:spacing w:line="360" w:lineRule="auto"/>
        <w:ind w:left="0" w:firstLine="709"/>
        <w:rPr>
          <w:color w:val="000000"/>
          <w:sz w:val="28"/>
          <w:szCs w:val="28"/>
        </w:rPr>
      </w:pPr>
      <w:r w:rsidRPr="00F1152D">
        <w:rPr>
          <w:i/>
          <w:iCs/>
          <w:color w:val="000000"/>
          <w:sz w:val="28"/>
          <w:szCs w:val="28"/>
        </w:rPr>
        <w:t>эмиссионным центром страны,</w:t>
      </w:r>
      <w:r w:rsidRPr="00F1152D">
        <w:rPr>
          <w:color w:val="000000"/>
          <w:sz w:val="28"/>
          <w:szCs w:val="28"/>
        </w:rPr>
        <w:t xml:space="preserve"> </w:t>
      </w:r>
      <w:r w:rsidR="00F1152D">
        <w:rPr>
          <w:color w:val="000000"/>
          <w:sz w:val="28"/>
          <w:szCs w:val="28"/>
        </w:rPr>
        <w:t>т.е.</w:t>
      </w:r>
      <w:r w:rsidRPr="00F1152D">
        <w:rPr>
          <w:color w:val="000000"/>
          <w:sz w:val="28"/>
          <w:szCs w:val="28"/>
        </w:rPr>
        <w:t xml:space="preserve"> пользоваться монопольным правом на выпуск банкнот;</w:t>
      </w:r>
    </w:p>
    <w:p w:rsidR="004E09D9" w:rsidRPr="00F1152D" w:rsidRDefault="004E09D9" w:rsidP="00F1152D">
      <w:pPr>
        <w:widowControl/>
        <w:numPr>
          <w:ilvl w:val="0"/>
          <w:numId w:val="3"/>
        </w:numPr>
        <w:tabs>
          <w:tab w:val="left" w:pos="1440"/>
        </w:tabs>
        <w:suppressAutoHyphens w:val="0"/>
        <w:spacing w:line="360" w:lineRule="auto"/>
        <w:ind w:left="0" w:firstLine="709"/>
        <w:rPr>
          <w:color w:val="000000"/>
          <w:sz w:val="28"/>
          <w:szCs w:val="28"/>
        </w:rPr>
      </w:pPr>
      <w:r w:rsidRPr="00F1152D">
        <w:rPr>
          <w:i/>
          <w:iCs/>
          <w:color w:val="000000"/>
          <w:sz w:val="28"/>
          <w:szCs w:val="28"/>
        </w:rPr>
        <w:t>банком банков,</w:t>
      </w:r>
      <w:r w:rsidRPr="00F1152D">
        <w:rPr>
          <w:color w:val="000000"/>
          <w:sz w:val="28"/>
          <w:szCs w:val="28"/>
        </w:rPr>
        <w:t xml:space="preserve"> то</w:t>
      </w:r>
      <w:r w:rsidR="007D5C5D">
        <w:rPr>
          <w:color w:val="000000"/>
          <w:sz w:val="28"/>
          <w:szCs w:val="28"/>
        </w:rPr>
        <w:t xml:space="preserve"> </w:t>
      </w:r>
      <w:r w:rsidRPr="00F1152D">
        <w:rPr>
          <w:color w:val="000000"/>
          <w:sz w:val="28"/>
          <w:szCs w:val="28"/>
        </w:rPr>
        <w:t>есть совершать операции не с торгово-промышленной клиентурой, а преимущественно с банками данной страны: хранить их кассовые резервы, размер которых устанавливается законом, предоставлять им кредиты (кредитор последней инстанции), осуществлять надзор, поддерживая необходимый уровень стандартизации и профессионализма в национальной кредитной системе;</w:t>
      </w:r>
    </w:p>
    <w:p w:rsidR="004E09D9" w:rsidRPr="00F1152D" w:rsidRDefault="004E09D9" w:rsidP="00F1152D">
      <w:pPr>
        <w:widowControl/>
        <w:numPr>
          <w:ilvl w:val="0"/>
          <w:numId w:val="3"/>
        </w:numPr>
        <w:tabs>
          <w:tab w:val="left" w:pos="1440"/>
        </w:tabs>
        <w:suppressAutoHyphens w:val="0"/>
        <w:spacing w:line="360" w:lineRule="auto"/>
        <w:ind w:left="0" w:firstLine="709"/>
        <w:rPr>
          <w:color w:val="000000"/>
          <w:sz w:val="28"/>
          <w:szCs w:val="28"/>
        </w:rPr>
      </w:pPr>
      <w:r w:rsidRPr="00F1152D">
        <w:rPr>
          <w:i/>
          <w:iCs/>
          <w:color w:val="000000"/>
          <w:sz w:val="28"/>
          <w:szCs w:val="28"/>
        </w:rPr>
        <w:t>банкиром правительства,</w:t>
      </w:r>
      <w:r w:rsidRPr="00F1152D">
        <w:rPr>
          <w:color w:val="000000"/>
          <w:sz w:val="28"/>
          <w:szCs w:val="28"/>
        </w:rPr>
        <w:t xml:space="preserve"> для этого он должен поддерживать государственные экономические программы и размещать государственные ценные бумаги; предоставлять кредиты и выполнять расчетные операции для правительств</w:t>
      </w:r>
      <w:r w:rsidR="007D5C5D">
        <w:rPr>
          <w:color w:val="000000"/>
          <w:sz w:val="28"/>
          <w:szCs w:val="28"/>
        </w:rPr>
        <w:t>а, хранить (официальные) золото</w:t>
      </w:r>
      <w:r w:rsidRPr="00F1152D">
        <w:rPr>
          <w:color w:val="000000"/>
          <w:sz w:val="28"/>
          <w:szCs w:val="28"/>
        </w:rPr>
        <w:t>валютные резервы;</w:t>
      </w:r>
    </w:p>
    <w:p w:rsidR="004E09D9" w:rsidRPr="00F1152D" w:rsidRDefault="004E09D9" w:rsidP="00F1152D">
      <w:pPr>
        <w:widowControl/>
        <w:numPr>
          <w:ilvl w:val="0"/>
          <w:numId w:val="3"/>
        </w:numPr>
        <w:tabs>
          <w:tab w:val="left" w:pos="1440"/>
        </w:tabs>
        <w:suppressAutoHyphens w:val="0"/>
        <w:spacing w:line="360" w:lineRule="auto"/>
        <w:ind w:left="0" w:firstLine="709"/>
        <w:rPr>
          <w:color w:val="000000"/>
          <w:sz w:val="28"/>
          <w:szCs w:val="28"/>
        </w:rPr>
      </w:pPr>
      <w:r w:rsidRPr="00F1152D">
        <w:rPr>
          <w:i/>
          <w:iCs/>
          <w:color w:val="000000"/>
          <w:sz w:val="28"/>
          <w:szCs w:val="28"/>
        </w:rPr>
        <w:t>главным расчетным центром страны,</w:t>
      </w:r>
      <w:r w:rsidRPr="00F1152D">
        <w:rPr>
          <w:color w:val="000000"/>
          <w:sz w:val="28"/>
          <w:szCs w:val="28"/>
        </w:rPr>
        <w:t xml:space="preserve"> выступая посредником между другими банками страны при выполнении безналичных расчетов, основанных на зачете взаимных требований и обязательств (клирингов);</w:t>
      </w:r>
    </w:p>
    <w:p w:rsidR="004E09D9" w:rsidRPr="00F1152D" w:rsidRDefault="004E09D9" w:rsidP="00F1152D">
      <w:pPr>
        <w:widowControl/>
        <w:numPr>
          <w:ilvl w:val="0"/>
          <w:numId w:val="3"/>
        </w:numPr>
        <w:tabs>
          <w:tab w:val="left" w:pos="1440"/>
        </w:tabs>
        <w:suppressAutoHyphens w:val="0"/>
        <w:spacing w:line="360" w:lineRule="auto"/>
        <w:ind w:left="0" w:firstLine="709"/>
        <w:rPr>
          <w:color w:val="000000"/>
          <w:sz w:val="28"/>
          <w:szCs w:val="28"/>
        </w:rPr>
      </w:pPr>
      <w:r w:rsidRPr="00F1152D">
        <w:rPr>
          <w:i/>
          <w:iCs/>
          <w:color w:val="000000"/>
          <w:sz w:val="28"/>
          <w:szCs w:val="28"/>
        </w:rPr>
        <w:t>органом регулирования экономики</w:t>
      </w:r>
      <w:r w:rsidRPr="00F1152D">
        <w:rPr>
          <w:color w:val="000000"/>
          <w:sz w:val="28"/>
          <w:szCs w:val="28"/>
        </w:rPr>
        <w:t xml:space="preserve"> денежно-кредитными методами. В ряде стран эти задачи центральных банков закреплены законодательством. Так, монополия на эмиссию национальной денежной единицы дает возможность центральному банку держать под контролем ликвидность кредитных институтов. В Германии же, например, несмотря на то, что в Законе о Немецком федеральном банке не приводится механизм установления верхней границы роста денежной массы, определяются инструменты регулирования уже обращающихся денег.</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При решении пяти задач центральный банк выполняет три основные функции: регулирующую, контролирующую и информационно-исследовательскую.</w:t>
      </w:r>
    </w:p>
    <w:p w:rsidR="004E09D9" w:rsidRPr="00F1152D" w:rsidRDefault="004E09D9" w:rsidP="00F1152D">
      <w:pPr>
        <w:widowControl/>
        <w:suppressAutoHyphens w:val="0"/>
        <w:spacing w:line="360" w:lineRule="auto"/>
        <w:ind w:firstLine="709"/>
        <w:rPr>
          <w:b/>
          <w:bCs/>
          <w:color w:val="000000"/>
          <w:sz w:val="28"/>
          <w:szCs w:val="28"/>
        </w:rPr>
      </w:pPr>
      <w:r w:rsidRPr="00F1152D">
        <w:rPr>
          <w:b/>
          <w:bCs/>
          <w:color w:val="000000"/>
          <w:sz w:val="28"/>
          <w:szCs w:val="28"/>
        </w:rPr>
        <w:t>Основные функции центрального банка:</w:t>
      </w:r>
    </w:p>
    <w:p w:rsidR="004E09D9" w:rsidRPr="00F1152D" w:rsidRDefault="004E09D9" w:rsidP="00F1152D">
      <w:pPr>
        <w:widowControl/>
        <w:suppressAutoHyphens w:val="0"/>
        <w:spacing w:line="360" w:lineRule="auto"/>
        <w:ind w:firstLine="709"/>
        <w:rPr>
          <w:color w:val="000000"/>
          <w:sz w:val="28"/>
          <w:szCs w:val="28"/>
        </w:rPr>
      </w:pPr>
      <w:r w:rsidRPr="00F1152D">
        <w:rPr>
          <w:i/>
          <w:iCs/>
          <w:color w:val="000000"/>
          <w:sz w:val="28"/>
          <w:szCs w:val="28"/>
        </w:rPr>
        <w:t>К регулирующей функции</w:t>
      </w:r>
      <w:r w:rsidRPr="00F1152D">
        <w:rPr>
          <w:color w:val="000000"/>
          <w:sz w:val="28"/>
          <w:szCs w:val="28"/>
        </w:rPr>
        <w:t xml:space="preserve"> относится регулирование денежной массы в обращении. Это достигается путем сокращения или расширения наличной и безналичной эмиссии и проведения дисконтной политики, политики минимальных резервов, открытого рынка, валютной политики.</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С регулирующей функцией тесно связана</w:t>
      </w:r>
      <w:r w:rsidRPr="00F1152D">
        <w:rPr>
          <w:b/>
          <w:color w:val="000000"/>
          <w:sz w:val="28"/>
          <w:szCs w:val="28"/>
        </w:rPr>
        <w:t xml:space="preserve"> </w:t>
      </w:r>
      <w:r w:rsidRPr="00F1152D">
        <w:rPr>
          <w:i/>
          <w:iCs/>
          <w:color w:val="000000"/>
          <w:sz w:val="28"/>
          <w:szCs w:val="28"/>
        </w:rPr>
        <w:t>контролирующая функция.</w:t>
      </w:r>
      <w:r w:rsidRPr="00F1152D">
        <w:rPr>
          <w:color w:val="000000"/>
          <w:sz w:val="28"/>
          <w:szCs w:val="28"/>
        </w:rPr>
        <w:t xml:space="preserve"> Центральный банк получает обширную информацию о состоянии того или иного банка при проведении, например, политики минимальных резервов или редисконтирования. Контролирующая функция включает определение соответствия требованиям к качественному составу банковской системы, </w:t>
      </w:r>
      <w:r w:rsidR="00F1152D">
        <w:rPr>
          <w:color w:val="000000"/>
          <w:sz w:val="28"/>
          <w:szCs w:val="28"/>
        </w:rPr>
        <w:t>т.е.</w:t>
      </w:r>
      <w:r w:rsidRPr="00F1152D">
        <w:rPr>
          <w:color w:val="000000"/>
          <w:sz w:val="28"/>
          <w:szCs w:val="28"/>
        </w:rPr>
        <w:t xml:space="preserve"> процедуру допуска кредитных институтов на национальный банковский рынок. Кроме того, сюда относятся разработка набора необходимых для кредитных институтов экономических коэффициентов и норм и контроль за ними.</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Всем центральным банкам присуща</w:t>
      </w:r>
      <w:r w:rsidRPr="00F1152D">
        <w:rPr>
          <w:b/>
          <w:color w:val="000000"/>
          <w:sz w:val="28"/>
          <w:szCs w:val="28"/>
        </w:rPr>
        <w:t xml:space="preserve"> </w:t>
      </w:r>
      <w:r w:rsidRPr="00F1152D">
        <w:rPr>
          <w:i/>
          <w:iCs/>
          <w:color w:val="000000"/>
          <w:sz w:val="28"/>
          <w:szCs w:val="28"/>
        </w:rPr>
        <w:t>информационно-исследовательская функция,</w:t>
      </w:r>
      <w:r w:rsidRPr="00F1152D">
        <w:rPr>
          <w:color w:val="000000"/>
          <w:sz w:val="28"/>
          <w:szCs w:val="28"/>
        </w:rPr>
        <w:t xml:space="preserve"> </w:t>
      </w:r>
      <w:r w:rsidR="00F1152D">
        <w:rPr>
          <w:color w:val="000000"/>
          <w:sz w:val="28"/>
          <w:szCs w:val="28"/>
        </w:rPr>
        <w:t>т.е.</w:t>
      </w:r>
      <w:r w:rsidRPr="00F1152D">
        <w:rPr>
          <w:color w:val="000000"/>
          <w:sz w:val="28"/>
          <w:szCs w:val="28"/>
        </w:rPr>
        <w:t xml:space="preserve"> функция научно-исследовательского, информационно-статистического центра. При этом во многих странах эта функция отмечена в законодательном порядке.</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Центральный банк, имея, анализируя и публикуя объективную информацию о ситуации в денежно-кредитной сфере, может оперативно реагировать на глобальные и локальные экономические процессы. От верности оценки информации зависит выбор направлений денежно-кредитной политики в целом. Принятие решения о дополнительном выпуске денежных средств эмиссионным управлением центрального банка основывается на соответствующем экономическом анализе ситуации в стране, с тем чтобы при необходимости дать рекомендации и скоординировать действия государственных органов.</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Информационно-исследовательская функция центрального банка предполагает также консультационную деятельность. В порядке информационного обмена, а также с целью консультаций центральными банками проводятся встречи, конференции, в том числе и на международном уровне. Функции центрального банка зачастую переплетаются, из одной вытекает другая, если этого требует достижение поставленной цели или решения какой-либо определенной задачи.</w:t>
      </w:r>
    </w:p>
    <w:p w:rsidR="004E09D9" w:rsidRPr="00F1152D" w:rsidRDefault="004E09D9" w:rsidP="00F1152D">
      <w:pPr>
        <w:widowControl/>
        <w:suppressAutoHyphens w:val="0"/>
        <w:spacing w:line="360" w:lineRule="auto"/>
        <w:ind w:firstLine="709"/>
        <w:rPr>
          <w:b/>
          <w:color w:val="000000"/>
          <w:sz w:val="28"/>
          <w:szCs w:val="28"/>
        </w:rPr>
      </w:pPr>
      <w:r w:rsidRPr="00F1152D">
        <w:rPr>
          <w:b/>
          <w:color w:val="000000"/>
          <w:sz w:val="28"/>
          <w:szCs w:val="28"/>
        </w:rPr>
        <w:t>Функции Центрального банка Российской Федерации:</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В соответствии с Федеральным законом «О внесении изменений и дополнений в Закон РФ «О Центральном банке Российской Федерации (Банке России)»» от 26 апреля 1995</w:t>
      </w:r>
      <w:r w:rsidR="00F1152D">
        <w:rPr>
          <w:color w:val="000000"/>
          <w:sz w:val="28"/>
          <w:szCs w:val="28"/>
        </w:rPr>
        <w:t> </w:t>
      </w:r>
      <w:r w:rsidR="00F1152D" w:rsidRPr="00F1152D">
        <w:rPr>
          <w:color w:val="000000"/>
          <w:sz w:val="28"/>
          <w:szCs w:val="28"/>
        </w:rPr>
        <w:t>г</w:t>
      </w:r>
      <w:r w:rsidRPr="00F1152D">
        <w:rPr>
          <w:color w:val="000000"/>
          <w:sz w:val="28"/>
          <w:szCs w:val="28"/>
        </w:rPr>
        <w:t>. Центральному банку РФ предписано выполнение следующих функций:</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во взаимодействии с Правительством Российской Федерации разрабатывать и проводить единую государственную денежно-кредитную политику, направленную на защиту и обеспечение устойчивости рубля;</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монопольно осуществлять эмиссию наличных денег и организовывать их обращение;</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быть кредитором последней инстанции для кредитных организаций, организовывать систему рефинансирования;</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устанавливать правила осуществления расчетов в Российской Федерации;</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устанавливать правила проведения банковских операций, бухгалтерского учета и отчетности для банковской системы;</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проводить государственную регистрацию кредитных организаций, выдавать и отзывать лицензии кредитных организаций, занимающихся их аудитом;</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осуществлять надзор за деятельностью кредитных организаций;</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регистрировать эмиссию ценных бумаг кредитных организаций в соответствии с федеральными законами;</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выполнять самостоятельно или по поручению Правительства Российской Федерации все виды банковских операций, необходимых для решения основных задач Банка России;</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регулировать прохождение валюты, включая операции по покупке и продаже иностранной валюты; определять порядок расчетов с иностранными государствами;</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организовывать и производить валютный контроль как непосредственно, так и через уполномоченные банки в соответствии с законодательством Российской Федерации;</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принимать участие в разработке прогноза платежного баланса Российской Федерации и организовывать составление платежного баланса Российской Федерации;</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в целях осуществления перечисленных функций проводить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публиковать соответствующие материалы и статистические данные;</w:t>
      </w:r>
    </w:p>
    <w:p w:rsidR="004E09D9" w:rsidRPr="00F1152D" w:rsidRDefault="004E09D9" w:rsidP="00F1152D">
      <w:pPr>
        <w:widowControl/>
        <w:numPr>
          <w:ilvl w:val="0"/>
          <w:numId w:val="4"/>
        </w:numPr>
        <w:tabs>
          <w:tab w:val="left" w:pos="1440"/>
        </w:tabs>
        <w:suppressAutoHyphens w:val="0"/>
        <w:spacing w:line="360" w:lineRule="auto"/>
        <w:ind w:left="0" w:firstLine="709"/>
        <w:rPr>
          <w:color w:val="000000"/>
          <w:sz w:val="28"/>
          <w:szCs w:val="28"/>
        </w:rPr>
      </w:pPr>
      <w:r w:rsidRPr="00F1152D">
        <w:rPr>
          <w:color w:val="000000"/>
          <w:sz w:val="28"/>
          <w:szCs w:val="28"/>
        </w:rPr>
        <w:t>осуществлять иные функции в соответствии с федеральными законами.</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Детальный перечень функций Центрального банка Российской Федерации не противоречит международной практике работы центральных банков. Так же как и центральные банки других стран, Центральный банк Российской Федерации прежде всего выполняет функцию денежно-кредитного регулирования экономики и эмиссионную функцию.</w:t>
      </w:r>
    </w:p>
    <w:p w:rsidR="007D5C5D" w:rsidRDefault="007D5C5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color w:val="000000"/>
        </w:rPr>
      </w:pPr>
    </w:p>
    <w:p w:rsidR="004E09D9" w:rsidRPr="007D5C5D" w:rsidRDefault="007D5C5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i w:val="0"/>
          <w:color w:val="000000"/>
        </w:rPr>
      </w:pPr>
      <w:r>
        <w:rPr>
          <w:rFonts w:ascii="Times New Roman" w:hAnsi="Times New Roman" w:cs="Times New Roman"/>
          <w:color w:val="000000"/>
        </w:rPr>
        <w:br w:type="page"/>
      </w:r>
      <w:r w:rsidR="004E09D9" w:rsidRPr="007D5C5D">
        <w:rPr>
          <w:rFonts w:ascii="Times New Roman" w:hAnsi="Times New Roman" w:cs="Times New Roman"/>
          <w:i w:val="0"/>
          <w:color w:val="000000"/>
        </w:rPr>
        <w:t xml:space="preserve">Задача </w:t>
      </w:r>
      <w:r w:rsidR="00F1152D" w:rsidRPr="007D5C5D">
        <w:rPr>
          <w:rFonts w:ascii="Times New Roman" w:hAnsi="Times New Roman" w:cs="Times New Roman"/>
          <w:i w:val="0"/>
          <w:color w:val="000000"/>
        </w:rPr>
        <w:t>№1</w:t>
      </w:r>
    </w:p>
    <w:p w:rsidR="004E09D9" w:rsidRPr="00F1152D" w:rsidRDefault="004E09D9" w:rsidP="00F1152D">
      <w:pPr>
        <w:widowControl/>
        <w:suppressAutoHyphens w:val="0"/>
        <w:spacing w:line="360" w:lineRule="auto"/>
        <w:ind w:firstLine="709"/>
        <w:rPr>
          <w:rFonts w:eastAsia="Arial Unicode MS"/>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92"/>
        <w:gridCol w:w="3405"/>
      </w:tblGrid>
      <w:tr w:rsidR="004E09D9" w:rsidRPr="0040146A" w:rsidTr="0040146A">
        <w:trPr>
          <w:cantSplit/>
          <w:jc w:val="center"/>
        </w:trPr>
        <w:tc>
          <w:tcPr>
            <w:tcW w:w="3169"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i/>
                <w:iCs/>
                <w:color w:val="000000"/>
                <w:sz w:val="20"/>
                <w:szCs w:val="28"/>
              </w:rPr>
            </w:pPr>
            <w:r w:rsidRPr="0040146A">
              <w:rPr>
                <w:rFonts w:cs="Times New Roman"/>
                <w:i/>
                <w:iCs/>
                <w:color w:val="000000"/>
                <w:sz w:val="20"/>
                <w:szCs w:val="28"/>
              </w:rPr>
              <w:t>Показатели</w:t>
            </w:r>
          </w:p>
        </w:tc>
        <w:tc>
          <w:tcPr>
            <w:tcW w:w="1831"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i/>
                <w:iCs/>
                <w:color w:val="000000"/>
                <w:sz w:val="20"/>
                <w:szCs w:val="28"/>
              </w:rPr>
            </w:pPr>
            <w:r w:rsidRPr="0040146A">
              <w:rPr>
                <w:rFonts w:cs="Times New Roman"/>
                <w:i/>
                <w:iCs/>
                <w:color w:val="000000"/>
                <w:sz w:val="20"/>
                <w:szCs w:val="28"/>
              </w:rPr>
              <w:t>Данные</w:t>
            </w:r>
          </w:p>
        </w:tc>
      </w:tr>
      <w:tr w:rsidR="004E09D9" w:rsidRPr="0040146A" w:rsidTr="0040146A">
        <w:trPr>
          <w:cantSplit/>
          <w:jc w:val="center"/>
        </w:trPr>
        <w:tc>
          <w:tcPr>
            <w:tcW w:w="3169"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 xml:space="preserve">Резервные деньги, </w:t>
            </w:r>
            <w:r w:rsidR="00F1152D" w:rsidRPr="0040146A">
              <w:rPr>
                <w:rFonts w:cs="Times New Roman"/>
                <w:color w:val="000000"/>
                <w:sz w:val="20"/>
                <w:szCs w:val="28"/>
              </w:rPr>
              <w:t>тыс. р</w:t>
            </w:r>
            <w:r w:rsidRPr="0040146A">
              <w:rPr>
                <w:rFonts w:cs="Times New Roman"/>
                <w:color w:val="000000"/>
                <w:sz w:val="20"/>
                <w:szCs w:val="28"/>
              </w:rPr>
              <w:t>уб.</w:t>
            </w:r>
          </w:p>
        </w:tc>
        <w:tc>
          <w:tcPr>
            <w:tcW w:w="1831"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184,0</w:t>
            </w:r>
          </w:p>
        </w:tc>
      </w:tr>
      <w:tr w:rsidR="004E09D9" w:rsidRPr="0040146A" w:rsidTr="0040146A">
        <w:trPr>
          <w:cantSplit/>
          <w:jc w:val="center"/>
        </w:trPr>
        <w:tc>
          <w:tcPr>
            <w:tcW w:w="3169"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в т.ч. деньги вне банков</w:t>
            </w:r>
          </w:p>
        </w:tc>
        <w:tc>
          <w:tcPr>
            <w:tcW w:w="1831"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143,7</w:t>
            </w:r>
          </w:p>
        </w:tc>
      </w:tr>
      <w:tr w:rsidR="004E09D9" w:rsidRPr="0040146A" w:rsidTr="0040146A">
        <w:trPr>
          <w:cantSplit/>
          <w:jc w:val="center"/>
        </w:trPr>
        <w:tc>
          <w:tcPr>
            <w:tcW w:w="3169"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Депозиты до востребования</w:t>
            </w:r>
          </w:p>
        </w:tc>
        <w:tc>
          <w:tcPr>
            <w:tcW w:w="1831"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126,1</w:t>
            </w:r>
          </w:p>
        </w:tc>
      </w:tr>
      <w:tr w:rsidR="004E09D9" w:rsidRPr="0040146A" w:rsidTr="0040146A">
        <w:trPr>
          <w:cantSplit/>
          <w:jc w:val="center"/>
        </w:trPr>
        <w:tc>
          <w:tcPr>
            <w:tcW w:w="3169"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Срочные вклады в комбанках</w:t>
            </w:r>
          </w:p>
        </w:tc>
        <w:tc>
          <w:tcPr>
            <w:tcW w:w="1831"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86,7</w:t>
            </w:r>
          </w:p>
        </w:tc>
      </w:tr>
      <w:tr w:rsidR="004E09D9" w:rsidRPr="0040146A" w:rsidTr="0040146A">
        <w:trPr>
          <w:cantSplit/>
          <w:jc w:val="center"/>
        </w:trPr>
        <w:tc>
          <w:tcPr>
            <w:tcW w:w="3169"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Депозиты в иностранной валюте</w:t>
            </w:r>
          </w:p>
        </w:tc>
        <w:tc>
          <w:tcPr>
            <w:tcW w:w="1831" w:type="pct"/>
            <w:shd w:val="clear" w:color="auto" w:fill="auto"/>
          </w:tcPr>
          <w:p w:rsidR="004E09D9" w:rsidRPr="0040146A" w:rsidRDefault="004E09D9" w:rsidP="0040146A">
            <w:pPr>
              <w:pStyle w:val="af3"/>
              <w:widowControl/>
              <w:suppressLineNumbers w:val="0"/>
              <w:suppressAutoHyphens w:val="0"/>
              <w:snapToGrid w:val="0"/>
              <w:spacing w:line="360" w:lineRule="auto"/>
              <w:jc w:val="both"/>
              <w:rPr>
                <w:rFonts w:cs="Times New Roman"/>
                <w:color w:val="000000"/>
                <w:sz w:val="20"/>
                <w:szCs w:val="28"/>
              </w:rPr>
            </w:pPr>
            <w:r w:rsidRPr="0040146A">
              <w:rPr>
                <w:rFonts w:cs="Times New Roman"/>
                <w:color w:val="000000"/>
                <w:sz w:val="20"/>
                <w:szCs w:val="28"/>
              </w:rPr>
              <w:t>120,8</w:t>
            </w:r>
          </w:p>
        </w:tc>
      </w:tr>
    </w:tbl>
    <w:p w:rsidR="004E09D9" w:rsidRPr="00F1152D" w:rsidRDefault="004E09D9" w:rsidP="00F1152D">
      <w:pPr>
        <w:widowControl/>
        <w:suppressAutoHyphens w:val="0"/>
        <w:spacing w:line="360" w:lineRule="auto"/>
        <w:ind w:firstLine="709"/>
        <w:rPr>
          <w:rFonts w:eastAsia="Arial Unicode MS"/>
          <w:color w:val="000000"/>
          <w:sz w:val="28"/>
          <w:szCs w:val="24"/>
        </w:rPr>
      </w:pP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На основании данных таблицы рассчитать:</w:t>
      </w:r>
    </w:p>
    <w:p w:rsidR="004E09D9" w:rsidRPr="00F1152D" w:rsidRDefault="004E09D9" w:rsidP="00F1152D">
      <w:pPr>
        <w:widowControl/>
        <w:numPr>
          <w:ilvl w:val="0"/>
          <w:numId w:val="5"/>
        </w:numPr>
        <w:tabs>
          <w:tab w:val="left" w:pos="1440"/>
        </w:tabs>
        <w:suppressAutoHyphens w:val="0"/>
        <w:spacing w:line="360" w:lineRule="auto"/>
        <w:ind w:left="0" w:firstLine="709"/>
        <w:rPr>
          <w:rFonts w:eastAsia="Arial Unicode MS"/>
          <w:color w:val="000000"/>
          <w:sz w:val="28"/>
          <w:szCs w:val="28"/>
        </w:rPr>
      </w:pPr>
      <w:r w:rsidRPr="00F1152D">
        <w:rPr>
          <w:rFonts w:eastAsia="Arial Unicode MS"/>
          <w:color w:val="000000"/>
          <w:sz w:val="28"/>
          <w:szCs w:val="28"/>
        </w:rPr>
        <w:t>Количество денег в обращении (агрегат М</w:t>
      </w:r>
      <w:r w:rsidRPr="00F1152D">
        <w:rPr>
          <w:rFonts w:eastAsia="Arial Unicode MS"/>
          <w:color w:val="000000"/>
          <w:sz w:val="28"/>
          <w:szCs w:val="28"/>
          <w:vertAlign w:val="subscript"/>
        </w:rPr>
        <w:t>0</w:t>
      </w:r>
      <w:r w:rsidRPr="00F1152D">
        <w:rPr>
          <w:rFonts w:eastAsia="Arial Unicode MS"/>
          <w:color w:val="000000"/>
          <w:sz w:val="28"/>
          <w:szCs w:val="28"/>
        </w:rPr>
        <w:t>).</w:t>
      </w: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М</w:t>
      </w:r>
      <w:r w:rsidRPr="00F1152D">
        <w:rPr>
          <w:rFonts w:eastAsia="Arial Unicode MS"/>
          <w:color w:val="000000"/>
          <w:sz w:val="28"/>
          <w:szCs w:val="28"/>
          <w:vertAlign w:val="subscript"/>
        </w:rPr>
        <w:t>0</w:t>
      </w:r>
      <w:r w:rsidRPr="00F1152D">
        <w:rPr>
          <w:rFonts w:eastAsia="Arial Unicode MS"/>
          <w:color w:val="000000"/>
          <w:sz w:val="28"/>
          <w:szCs w:val="28"/>
        </w:rPr>
        <w:t xml:space="preserve"> = 143,7 </w:t>
      </w:r>
      <w:r w:rsidR="00F1152D" w:rsidRPr="00F1152D">
        <w:rPr>
          <w:rFonts w:eastAsia="Arial Unicode MS"/>
          <w:color w:val="000000"/>
          <w:sz w:val="28"/>
          <w:szCs w:val="28"/>
        </w:rPr>
        <w:t>тыс.</w:t>
      </w:r>
      <w:r w:rsidR="00F1152D">
        <w:rPr>
          <w:rFonts w:eastAsia="Arial Unicode MS"/>
          <w:color w:val="000000"/>
          <w:sz w:val="28"/>
          <w:szCs w:val="28"/>
        </w:rPr>
        <w:t xml:space="preserve"> </w:t>
      </w:r>
      <w:r w:rsidR="00F1152D" w:rsidRPr="00F1152D">
        <w:rPr>
          <w:rFonts w:eastAsia="Arial Unicode MS"/>
          <w:color w:val="000000"/>
          <w:sz w:val="28"/>
          <w:szCs w:val="28"/>
        </w:rPr>
        <w:t>р</w:t>
      </w:r>
      <w:r w:rsidRPr="00F1152D">
        <w:rPr>
          <w:rFonts w:eastAsia="Arial Unicode MS"/>
          <w:color w:val="000000"/>
          <w:sz w:val="28"/>
          <w:szCs w:val="28"/>
        </w:rPr>
        <w:t>уб.</w:t>
      </w:r>
    </w:p>
    <w:p w:rsidR="004E09D9" w:rsidRPr="00F1152D" w:rsidRDefault="004E09D9" w:rsidP="00F1152D">
      <w:pPr>
        <w:widowControl/>
        <w:numPr>
          <w:ilvl w:val="0"/>
          <w:numId w:val="5"/>
        </w:numPr>
        <w:tabs>
          <w:tab w:val="left" w:pos="1440"/>
        </w:tabs>
        <w:suppressAutoHyphens w:val="0"/>
        <w:spacing w:line="360" w:lineRule="auto"/>
        <w:ind w:left="0" w:firstLine="709"/>
        <w:rPr>
          <w:rFonts w:eastAsia="Arial Unicode MS"/>
          <w:color w:val="000000"/>
          <w:sz w:val="28"/>
          <w:szCs w:val="28"/>
        </w:rPr>
      </w:pPr>
      <w:r w:rsidRPr="00F1152D">
        <w:rPr>
          <w:rFonts w:eastAsia="Arial Unicode MS"/>
          <w:color w:val="000000"/>
          <w:sz w:val="28"/>
          <w:szCs w:val="28"/>
        </w:rPr>
        <w:t>Денежную массу (агрегат М</w:t>
      </w:r>
      <w:r w:rsidRPr="00F1152D">
        <w:rPr>
          <w:rFonts w:eastAsia="Arial Unicode MS"/>
          <w:color w:val="000000"/>
          <w:sz w:val="28"/>
          <w:szCs w:val="28"/>
          <w:vertAlign w:val="subscript"/>
        </w:rPr>
        <w:t>2</w:t>
      </w:r>
      <w:r w:rsidRPr="00F1152D">
        <w:rPr>
          <w:rFonts w:eastAsia="Arial Unicode MS"/>
          <w:color w:val="000000"/>
          <w:sz w:val="28"/>
          <w:szCs w:val="28"/>
        </w:rPr>
        <w:t>).</w:t>
      </w: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М</w:t>
      </w:r>
      <w:r w:rsidRPr="00F1152D">
        <w:rPr>
          <w:rFonts w:eastAsia="Arial Unicode MS"/>
          <w:color w:val="000000"/>
          <w:sz w:val="28"/>
          <w:szCs w:val="28"/>
          <w:vertAlign w:val="subscript"/>
        </w:rPr>
        <w:t>2</w:t>
      </w:r>
      <w:r w:rsidRPr="00F1152D">
        <w:rPr>
          <w:rFonts w:eastAsia="Arial Unicode MS"/>
          <w:color w:val="000000"/>
          <w:sz w:val="28"/>
          <w:szCs w:val="28"/>
        </w:rPr>
        <w:t xml:space="preserve"> = 143,7 + 126,1 + 86,7 = 356,5 </w:t>
      </w:r>
      <w:r w:rsidR="00F1152D" w:rsidRPr="00F1152D">
        <w:rPr>
          <w:rFonts w:eastAsia="Arial Unicode MS"/>
          <w:color w:val="000000"/>
          <w:sz w:val="28"/>
          <w:szCs w:val="28"/>
        </w:rPr>
        <w:t>тыс.</w:t>
      </w:r>
      <w:r w:rsidR="00F1152D">
        <w:rPr>
          <w:rFonts w:eastAsia="Arial Unicode MS"/>
          <w:color w:val="000000"/>
          <w:sz w:val="28"/>
          <w:szCs w:val="28"/>
        </w:rPr>
        <w:t xml:space="preserve"> </w:t>
      </w:r>
      <w:r w:rsidR="00F1152D" w:rsidRPr="00F1152D">
        <w:rPr>
          <w:rFonts w:eastAsia="Arial Unicode MS"/>
          <w:color w:val="000000"/>
          <w:sz w:val="28"/>
          <w:szCs w:val="28"/>
        </w:rPr>
        <w:t>р</w:t>
      </w:r>
      <w:r w:rsidRPr="00F1152D">
        <w:rPr>
          <w:rFonts w:eastAsia="Arial Unicode MS"/>
          <w:color w:val="000000"/>
          <w:sz w:val="28"/>
          <w:szCs w:val="28"/>
        </w:rPr>
        <w:t>уб.</w:t>
      </w:r>
    </w:p>
    <w:p w:rsidR="004E09D9" w:rsidRPr="00F1152D" w:rsidRDefault="004E09D9" w:rsidP="00F1152D">
      <w:pPr>
        <w:widowControl/>
        <w:numPr>
          <w:ilvl w:val="0"/>
          <w:numId w:val="5"/>
        </w:numPr>
        <w:tabs>
          <w:tab w:val="left" w:pos="1440"/>
        </w:tabs>
        <w:suppressAutoHyphens w:val="0"/>
        <w:spacing w:line="360" w:lineRule="auto"/>
        <w:ind w:left="0" w:firstLine="709"/>
        <w:rPr>
          <w:rFonts w:eastAsia="Arial Unicode MS"/>
          <w:color w:val="000000"/>
          <w:sz w:val="28"/>
          <w:szCs w:val="28"/>
        </w:rPr>
      </w:pPr>
      <w:r w:rsidRPr="00F1152D">
        <w:rPr>
          <w:rFonts w:eastAsia="Arial Unicode MS"/>
          <w:color w:val="000000"/>
          <w:sz w:val="28"/>
          <w:szCs w:val="28"/>
        </w:rPr>
        <w:t>Количество мировых денег (агрегат М</w:t>
      </w:r>
      <w:r w:rsidRPr="00F1152D">
        <w:rPr>
          <w:rFonts w:eastAsia="Arial Unicode MS"/>
          <w:color w:val="000000"/>
          <w:sz w:val="28"/>
          <w:szCs w:val="28"/>
          <w:vertAlign w:val="subscript"/>
        </w:rPr>
        <w:t>2</w:t>
      </w:r>
      <w:r w:rsidRPr="00F1152D">
        <w:rPr>
          <w:rFonts w:eastAsia="Arial Unicode MS"/>
          <w:color w:val="000000"/>
          <w:sz w:val="28"/>
          <w:szCs w:val="28"/>
        </w:rPr>
        <w:t>Х).</w:t>
      </w: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М</w:t>
      </w:r>
      <w:r w:rsidRPr="00F1152D">
        <w:rPr>
          <w:rFonts w:eastAsia="Arial Unicode MS"/>
          <w:color w:val="000000"/>
          <w:sz w:val="28"/>
          <w:szCs w:val="28"/>
          <w:vertAlign w:val="subscript"/>
        </w:rPr>
        <w:t>2</w:t>
      </w:r>
      <w:r w:rsidRPr="00F1152D">
        <w:rPr>
          <w:rFonts w:eastAsia="Arial Unicode MS"/>
          <w:color w:val="000000"/>
          <w:sz w:val="28"/>
          <w:szCs w:val="28"/>
        </w:rPr>
        <w:t xml:space="preserve">Х = 356,5 + 120,8 = 477,3 </w:t>
      </w:r>
      <w:r w:rsidR="00F1152D" w:rsidRPr="00F1152D">
        <w:rPr>
          <w:rFonts w:eastAsia="Arial Unicode MS"/>
          <w:color w:val="000000"/>
          <w:sz w:val="28"/>
          <w:szCs w:val="28"/>
        </w:rPr>
        <w:t>тыс.</w:t>
      </w:r>
      <w:r w:rsidR="00F1152D">
        <w:rPr>
          <w:rFonts w:eastAsia="Arial Unicode MS"/>
          <w:color w:val="000000"/>
          <w:sz w:val="28"/>
          <w:szCs w:val="28"/>
        </w:rPr>
        <w:t xml:space="preserve"> </w:t>
      </w:r>
      <w:r w:rsidR="00F1152D" w:rsidRPr="00F1152D">
        <w:rPr>
          <w:rFonts w:eastAsia="Arial Unicode MS"/>
          <w:color w:val="000000"/>
          <w:sz w:val="28"/>
          <w:szCs w:val="28"/>
        </w:rPr>
        <w:t>р</w:t>
      </w:r>
      <w:r w:rsidRPr="00F1152D">
        <w:rPr>
          <w:rFonts w:eastAsia="Arial Unicode MS"/>
          <w:color w:val="000000"/>
          <w:sz w:val="28"/>
          <w:szCs w:val="28"/>
        </w:rPr>
        <w:t>уб.</w:t>
      </w:r>
    </w:p>
    <w:p w:rsidR="004E09D9" w:rsidRPr="00F1152D" w:rsidRDefault="004E09D9" w:rsidP="00F1152D">
      <w:pPr>
        <w:widowControl/>
        <w:numPr>
          <w:ilvl w:val="0"/>
          <w:numId w:val="5"/>
        </w:numPr>
        <w:tabs>
          <w:tab w:val="left" w:pos="1440"/>
        </w:tabs>
        <w:suppressAutoHyphens w:val="0"/>
        <w:spacing w:line="360" w:lineRule="auto"/>
        <w:ind w:left="0" w:firstLine="709"/>
        <w:rPr>
          <w:rFonts w:eastAsia="Arial Unicode MS"/>
          <w:color w:val="000000"/>
          <w:sz w:val="28"/>
          <w:szCs w:val="28"/>
        </w:rPr>
      </w:pPr>
      <w:r w:rsidRPr="00F1152D">
        <w:rPr>
          <w:rFonts w:eastAsia="Arial Unicode MS"/>
          <w:color w:val="000000"/>
          <w:sz w:val="28"/>
          <w:szCs w:val="28"/>
        </w:rPr>
        <w:t>Удельный вес наличных денег в денежной массе</w:t>
      </w:r>
      <w:r w:rsidR="00F1152D" w:rsidRPr="00F1152D">
        <w:rPr>
          <w:rFonts w:eastAsia="Arial Unicode MS"/>
          <w:color w:val="000000"/>
          <w:sz w:val="28"/>
          <w:szCs w:val="28"/>
        </w:rPr>
        <w:t>,</w:t>
      </w:r>
      <w:r w:rsidR="00F1152D">
        <w:rPr>
          <w:rFonts w:eastAsia="Arial Unicode MS"/>
          <w:color w:val="000000"/>
          <w:sz w:val="28"/>
          <w:szCs w:val="28"/>
        </w:rPr>
        <w:t xml:space="preserve"> %</w:t>
      </w:r>
      <w:r w:rsidRPr="00F1152D">
        <w:rPr>
          <w:rFonts w:eastAsia="Arial Unicode MS"/>
          <w:color w:val="000000"/>
          <w:sz w:val="28"/>
          <w:szCs w:val="28"/>
        </w:rPr>
        <w:t>.</w:t>
      </w: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М</w:t>
      </w:r>
      <w:r w:rsidRPr="00F1152D">
        <w:rPr>
          <w:rFonts w:eastAsia="Arial Unicode MS"/>
          <w:color w:val="000000"/>
          <w:sz w:val="28"/>
          <w:szCs w:val="28"/>
          <w:vertAlign w:val="subscript"/>
        </w:rPr>
        <w:t>0</w:t>
      </w:r>
      <w:r w:rsidRPr="00F1152D">
        <w:rPr>
          <w:rFonts w:eastAsia="Arial Unicode MS"/>
          <w:color w:val="000000"/>
          <w:sz w:val="28"/>
          <w:szCs w:val="28"/>
        </w:rPr>
        <w:t xml:space="preserve"> / М</w:t>
      </w:r>
      <w:r w:rsidRPr="00F1152D">
        <w:rPr>
          <w:rFonts w:eastAsia="Arial Unicode MS"/>
          <w:color w:val="000000"/>
          <w:sz w:val="28"/>
          <w:szCs w:val="28"/>
          <w:vertAlign w:val="subscript"/>
        </w:rPr>
        <w:t>2</w:t>
      </w:r>
      <w:r w:rsidRPr="00F1152D">
        <w:rPr>
          <w:rFonts w:eastAsia="Arial Unicode MS"/>
          <w:color w:val="000000"/>
          <w:sz w:val="28"/>
          <w:szCs w:val="28"/>
        </w:rPr>
        <w:t xml:space="preserve"> *10</w:t>
      </w:r>
      <w:r w:rsidR="00F1152D" w:rsidRPr="00F1152D">
        <w:rPr>
          <w:rFonts w:eastAsia="Arial Unicode MS"/>
          <w:color w:val="000000"/>
          <w:sz w:val="28"/>
          <w:szCs w:val="28"/>
        </w:rPr>
        <w:t>0</w:t>
      </w:r>
      <w:r w:rsidR="00F1152D">
        <w:rPr>
          <w:rFonts w:eastAsia="Arial Unicode MS"/>
          <w:color w:val="000000"/>
          <w:sz w:val="28"/>
          <w:szCs w:val="28"/>
        </w:rPr>
        <w:t>%</w:t>
      </w:r>
      <w:r w:rsidRPr="00F1152D">
        <w:rPr>
          <w:rFonts w:eastAsia="Arial Unicode MS"/>
          <w:color w:val="000000"/>
          <w:sz w:val="28"/>
          <w:szCs w:val="28"/>
        </w:rPr>
        <w:t xml:space="preserve"> = 143,7 / 356,5 * 10</w:t>
      </w:r>
      <w:r w:rsidR="00F1152D" w:rsidRPr="00F1152D">
        <w:rPr>
          <w:rFonts w:eastAsia="Arial Unicode MS"/>
          <w:color w:val="000000"/>
          <w:sz w:val="28"/>
          <w:szCs w:val="28"/>
        </w:rPr>
        <w:t>0</w:t>
      </w:r>
      <w:r w:rsidR="00F1152D">
        <w:rPr>
          <w:rFonts w:eastAsia="Arial Unicode MS"/>
          <w:color w:val="000000"/>
          <w:sz w:val="28"/>
          <w:szCs w:val="28"/>
        </w:rPr>
        <w:t>%</w:t>
      </w:r>
      <w:r w:rsidRPr="00F1152D">
        <w:rPr>
          <w:rFonts w:eastAsia="Arial Unicode MS"/>
          <w:color w:val="000000"/>
          <w:sz w:val="28"/>
          <w:szCs w:val="28"/>
        </w:rPr>
        <w:t xml:space="preserve"> = 40,</w:t>
      </w:r>
      <w:r w:rsidR="00F1152D" w:rsidRPr="00F1152D">
        <w:rPr>
          <w:rFonts w:eastAsia="Arial Unicode MS"/>
          <w:color w:val="000000"/>
          <w:sz w:val="28"/>
          <w:szCs w:val="28"/>
        </w:rPr>
        <w:t>3</w:t>
      </w:r>
      <w:r w:rsidR="00F1152D">
        <w:rPr>
          <w:rFonts w:eastAsia="Arial Unicode MS"/>
          <w:color w:val="000000"/>
          <w:sz w:val="28"/>
          <w:szCs w:val="28"/>
        </w:rPr>
        <w:t>%</w:t>
      </w:r>
    </w:p>
    <w:p w:rsidR="004E09D9" w:rsidRPr="00F1152D" w:rsidRDefault="004E09D9" w:rsidP="00F1152D">
      <w:pPr>
        <w:widowControl/>
        <w:numPr>
          <w:ilvl w:val="0"/>
          <w:numId w:val="5"/>
        </w:numPr>
        <w:tabs>
          <w:tab w:val="left" w:pos="1440"/>
        </w:tabs>
        <w:suppressAutoHyphens w:val="0"/>
        <w:spacing w:line="360" w:lineRule="auto"/>
        <w:ind w:left="0" w:firstLine="709"/>
        <w:rPr>
          <w:rFonts w:eastAsia="Arial Unicode MS"/>
          <w:color w:val="000000"/>
          <w:sz w:val="28"/>
          <w:szCs w:val="28"/>
        </w:rPr>
      </w:pPr>
      <w:r w:rsidRPr="00F1152D">
        <w:rPr>
          <w:rFonts w:eastAsia="Arial Unicode MS"/>
          <w:color w:val="000000"/>
          <w:sz w:val="28"/>
          <w:szCs w:val="28"/>
        </w:rPr>
        <w:t>Денежную базу (агрегат М</w:t>
      </w:r>
      <w:r w:rsidRPr="00F1152D">
        <w:rPr>
          <w:rFonts w:eastAsia="Arial Unicode MS"/>
          <w:color w:val="000000"/>
          <w:sz w:val="28"/>
          <w:szCs w:val="28"/>
          <w:vertAlign w:val="subscript"/>
        </w:rPr>
        <w:t>1</w:t>
      </w:r>
      <w:r w:rsidRPr="00F1152D">
        <w:rPr>
          <w:rFonts w:eastAsia="Arial Unicode MS"/>
          <w:color w:val="000000"/>
          <w:sz w:val="28"/>
          <w:szCs w:val="28"/>
        </w:rPr>
        <w:t>).</w:t>
      </w:r>
    </w:p>
    <w:p w:rsidR="004E09D9" w:rsidRPr="00F1152D" w:rsidRDefault="004E09D9" w:rsidP="00F1152D">
      <w:pPr>
        <w:widowControl/>
        <w:suppressAutoHyphens w:val="0"/>
        <w:spacing w:line="360" w:lineRule="auto"/>
        <w:ind w:firstLine="709"/>
        <w:rPr>
          <w:rFonts w:eastAsia="Arial Unicode MS"/>
          <w:b/>
          <w:bCs/>
          <w:color w:val="000000"/>
          <w:sz w:val="28"/>
          <w:szCs w:val="28"/>
        </w:rPr>
      </w:pPr>
      <w:r w:rsidRPr="00F1152D">
        <w:rPr>
          <w:rFonts w:eastAsia="Arial Unicode MS"/>
          <w:color w:val="000000"/>
          <w:sz w:val="28"/>
          <w:szCs w:val="28"/>
        </w:rPr>
        <w:t xml:space="preserve">М1 = 184,0 + 126,1 + 86,7 + 120,8 = 517,6 </w:t>
      </w:r>
      <w:r w:rsidR="00F1152D" w:rsidRPr="00F1152D">
        <w:rPr>
          <w:rFonts w:eastAsia="Arial Unicode MS"/>
          <w:color w:val="000000"/>
          <w:sz w:val="28"/>
          <w:szCs w:val="28"/>
        </w:rPr>
        <w:t>тыс.</w:t>
      </w:r>
      <w:r w:rsidR="00F1152D">
        <w:rPr>
          <w:rFonts w:eastAsia="Arial Unicode MS"/>
          <w:color w:val="000000"/>
          <w:sz w:val="28"/>
          <w:szCs w:val="28"/>
        </w:rPr>
        <w:t xml:space="preserve"> </w:t>
      </w:r>
      <w:r w:rsidR="00F1152D" w:rsidRPr="00F1152D">
        <w:rPr>
          <w:rFonts w:eastAsia="Arial Unicode MS"/>
          <w:color w:val="000000"/>
          <w:sz w:val="28"/>
          <w:szCs w:val="28"/>
        </w:rPr>
        <w:t>р</w:t>
      </w:r>
      <w:r w:rsidRPr="00F1152D">
        <w:rPr>
          <w:rFonts w:eastAsia="Arial Unicode MS"/>
          <w:color w:val="000000"/>
          <w:sz w:val="28"/>
          <w:szCs w:val="28"/>
        </w:rPr>
        <w:t>уб.</w:t>
      </w:r>
      <w:r w:rsidRPr="00F1152D">
        <w:rPr>
          <w:rStyle w:val="a8"/>
          <w:rFonts w:eastAsia="Arial Unicode MS"/>
          <w:color w:val="000000"/>
          <w:sz w:val="28"/>
          <w:szCs w:val="28"/>
        </w:rPr>
        <w:footnoteReference w:id="1"/>
      </w:r>
    </w:p>
    <w:p w:rsidR="007D5C5D" w:rsidRDefault="007D5C5D" w:rsidP="00F1152D">
      <w:pPr>
        <w:widowControl/>
        <w:suppressAutoHyphens w:val="0"/>
        <w:spacing w:line="360" w:lineRule="auto"/>
        <w:ind w:firstLine="709"/>
        <w:rPr>
          <w:rFonts w:eastAsia="Arial Unicode MS"/>
          <w:b/>
          <w:bCs/>
          <w:color w:val="000000"/>
          <w:sz w:val="28"/>
          <w:szCs w:val="28"/>
        </w:rPr>
      </w:pPr>
    </w:p>
    <w:p w:rsidR="004E09D9" w:rsidRPr="00F1152D" w:rsidRDefault="004E09D9" w:rsidP="00F1152D">
      <w:pPr>
        <w:widowControl/>
        <w:suppressAutoHyphens w:val="0"/>
        <w:spacing w:line="360" w:lineRule="auto"/>
        <w:ind w:firstLine="709"/>
        <w:rPr>
          <w:rFonts w:eastAsia="Arial Unicode MS"/>
          <w:b/>
          <w:bCs/>
          <w:color w:val="000000"/>
          <w:sz w:val="28"/>
          <w:szCs w:val="28"/>
        </w:rPr>
      </w:pPr>
      <w:r w:rsidRPr="00F1152D">
        <w:rPr>
          <w:rFonts w:eastAsia="Arial Unicode MS"/>
          <w:b/>
          <w:bCs/>
          <w:color w:val="000000"/>
          <w:sz w:val="28"/>
          <w:szCs w:val="28"/>
        </w:rPr>
        <w:t>Пояснения:</w:t>
      </w:r>
    </w:p>
    <w:p w:rsidR="004E09D9" w:rsidRPr="00F1152D" w:rsidRDefault="004E09D9" w:rsidP="00F1152D">
      <w:pPr>
        <w:widowControl/>
        <w:suppressAutoHyphens w:val="0"/>
        <w:spacing w:line="360" w:lineRule="auto"/>
        <w:ind w:firstLine="709"/>
        <w:rPr>
          <w:color w:val="000000"/>
          <w:sz w:val="28"/>
          <w:szCs w:val="28"/>
          <w:lang w:eastAsia="ar-SA"/>
        </w:rPr>
      </w:pPr>
      <w:r w:rsidRPr="00F1152D">
        <w:rPr>
          <w:rFonts w:eastAsia="Arial Unicode MS"/>
          <w:color w:val="000000"/>
          <w:sz w:val="28"/>
          <w:szCs w:val="28"/>
        </w:rPr>
        <w:t>a). М</w:t>
      </w:r>
      <w:r w:rsidRPr="00F1152D">
        <w:rPr>
          <w:rFonts w:eastAsia="Arial Unicode MS"/>
          <w:color w:val="000000"/>
          <w:sz w:val="28"/>
          <w:szCs w:val="28"/>
          <w:vertAlign w:val="subscript"/>
        </w:rPr>
        <w:t>0</w:t>
      </w:r>
      <w:r w:rsidRPr="00F1152D">
        <w:rPr>
          <w:color w:val="000000"/>
          <w:sz w:val="28"/>
          <w:szCs w:val="28"/>
          <w:lang w:eastAsia="ar-SA"/>
        </w:rPr>
        <w:t xml:space="preserve">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«Деньги вне банков»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сумма наличных денег в обращении вне банков, </w:t>
      </w:r>
      <w:r w:rsidR="00F1152D">
        <w:rPr>
          <w:color w:val="000000"/>
          <w:sz w:val="28"/>
          <w:szCs w:val="28"/>
          <w:lang w:eastAsia="ar-SA"/>
        </w:rPr>
        <w:t>т.е.</w:t>
      </w:r>
      <w:r w:rsidRPr="00F1152D">
        <w:rPr>
          <w:color w:val="000000"/>
          <w:sz w:val="28"/>
          <w:szCs w:val="28"/>
          <w:lang w:eastAsia="ar-SA"/>
        </w:rPr>
        <w:t xml:space="preserve"> за вычетом остатков в кассах банков, а также остатки средств в национальной валюте на расчетных, текущих счетах и депозитах нефинансовых предприятий, организаций и физических лиц, являющихся резидентами РФ. В этот агрегат не включаются депозиты в иностранной валюте Это наиболее ликвидная часть денежной массы, доступная для немедленного использования в качестве покупательного и платежного средства. «Деньги вне банков» включают выпущенные в обращение Банком России наличные деньги (банкноты и монеты) за исключением сумм наличности, находящейся в кассах Банка России и кредитных организаций.</w:t>
      </w:r>
    </w:p>
    <w:p w:rsidR="004E09D9" w:rsidRPr="00F1152D" w:rsidRDefault="004E09D9" w:rsidP="00F1152D">
      <w:pPr>
        <w:widowControl/>
        <w:suppressAutoHyphens w:val="0"/>
        <w:spacing w:line="360" w:lineRule="auto"/>
        <w:ind w:firstLine="709"/>
        <w:rPr>
          <w:color w:val="000000"/>
          <w:sz w:val="28"/>
          <w:szCs w:val="28"/>
          <w:lang w:eastAsia="ar-SA"/>
        </w:rPr>
      </w:pPr>
      <w:r w:rsidRPr="00F1152D">
        <w:rPr>
          <w:color w:val="000000"/>
          <w:sz w:val="28"/>
          <w:szCs w:val="28"/>
          <w:lang w:eastAsia="ar-SA"/>
        </w:rPr>
        <w:t>b). М</w:t>
      </w:r>
      <w:r w:rsidRPr="00F1152D">
        <w:rPr>
          <w:color w:val="000000"/>
          <w:sz w:val="28"/>
          <w:szCs w:val="28"/>
          <w:vertAlign w:val="subscript"/>
          <w:lang w:eastAsia="ar-SA"/>
        </w:rPr>
        <w:t>2</w:t>
      </w:r>
      <w:r w:rsidRPr="00F1152D">
        <w:rPr>
          <w:color w:val="000000"/>
          <w:sz w:val="28"/>
          <w:szCs w:val="28"/>
          <w:lang w:eastAsia="ar-SA"/>
        </w:rPr>
        <w:t xml:space="preserve">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«Денежная масса» </w:t>
      </w:r>
      <w:r w:rsidR="00F1152D">
        <w:rPr>
          <w:color w:val="000000"/>
          <w:sz w:val="28"/>
          <w:szCs w:val="28"/>
          <w:lang w:eastAsia="ar-SA"/>
        </w:rPr>
        <w:t xml:space="preserve">– </w:t>
      </w:r>
      <w:r w:rsidRPr="00F1152D">
        <w:rPr>
          <w:color w:val="000000"/>
          <w:sz w:val="28"/>
          <w:szCs w:val="28"/>
          <w:lang w:eastAsia="ar-SA"/>
        </w:rPr>
        <w:t xml:space="preserve">Денежную массу можно определить как совокупность денежных средств, предназначенных для оплаты товаров и услуг, а также для целей накопления нефинансовыми предприятиями, организациями и населением. Денежная масса в обращении характеризуется величиной денежного агрегата </w:t>
      </w:r>
      <w:r w:rsidRPr="00F1152D">
        <w:rPr>
          <w:color w:val="000000"/>
          <w:sz w:val="28"/>
          <w:szCs w:val="28"/>
          <w:lang w:val="en-US" w:eastAsia="ar-SA"/>
        </w:rPr>
        <w:t>M</w:t>
      </w:r>
      <w:r w:rsidRPr="00F1152D">
        <w:rPr>
          <w:color w:val="000000"/>
          <w:sz w:val="28"/>
          <w:szCs w:val="28"/>
          <w:vertAlign w:val="subscript"/>
          <w:lang w:eastAsia="ar-SA"/>
        </w:rPr>
        <w:t>2,</w:t>
      </w:r>
      <w:r w:rsidRPr="00F1152D">
        <w:rPr>
          <w:color w:val="000000"/>
          <w:sz w:val="28"/>
          <w:szCs w:val="28"/>
          <w:lang w:eastAsia="ar-SA"/>
        </w:rPr>
        <w:t xml:space="preserve"> в состав которого включаются наличные деньги в обращении М</w:t>
      </w:r>
      <w:r w:rsidRPr="00F1152D">
        <w:rPr>
          <w:color w:val="000000"/>
          <w:sz w:val="28"/>
          <w:szCs w:val="28"/>
          <w:vertAlign w:val="subscript"/>
          <w:lang w:eastAsia="ar-SA"/>
        </w:rPr>
        <w:t>0</w:t>
      </w:r>
      <w:r w:rsidRPr="00F1152D">
        <w:rPr>
          <w:color w:val="000000"/>
          <w:sz w:val="28"/>
          <w:szCs w:val="28"/>
          <w:lang w:eastAsia="ar-SA"/>
        </w:rPr>
        <w:t>. M</w:t>
      </w:r>
      <w:r w:rsidRPr="00F1152D">
        <w:rPr>
          <w:color w:val="000000"/>
          <w:sz w:val="28"/>
          <w:szCs w:val="28"/>
          <w:vertAlign w:val="subscript"/>
          <w:lang w:eastAsia="ar-SA"/>
        </w:rPr>
        <w:t>2</w:t>
      </w:r>
      <w:r w:rsidRPr="00F1152D">
        <w:rPr>
          <w:color w:val="000000"/>
          <w:sz w:val="28"/>
          <w:szCs w:val="28"/>
          <w:lang w:eastAsia="ar-SA"/>
        </w:rPr>
        <w:t xml:space="preserve">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в РФ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объем наличных денег в обращении М0 и остатков средств в национальной валюте на расчетных сетах и депозитах нефинансовых предприятий, организаций и физических лиц, являющихся резидентами РФ. В агрегат M2 не включаются депозиты в иностранной валюте.</w:t>
      </w:r>
    </w:p>
    <w:p w:rsidR="004E09D9" w:rsidRPr="00F1152D" w:rsidRDefault="004E09D9" w:rsidP="00F1152D">
      <w:pPr>
        <w:widowControl/>
        <w:suppressAutoHyphens w:val="0"/>
        <w:spacing w:line="360" w:lineRule="auto"/>
        <w:ind w:firstLine="709"/>
        <w:rPr>
          <w:color w:val="000000"/>
          <w:sz w:val="28"/>
          <w:szCs w:val="28"/>
          <w:lang w:eastAsia="ar-SA"/>
        </w:rPr>
      </w:pPr>
      <w:r w:rsidRPr="00F1152D">
        <w:rPr>
          <w:color w:val="000000"/>
          <w:sz w:val="28"/>
          <w:szCs w:val="28"/>
          <w:lang w:eastAsia="ar-SA"/>
        </w:rPr>
        <w:t>c). М</w:t>
      </w:r>
      <w:r w:rsidRPr="00F1152D">
        <w:rPr>
          <w:color w:val="000000"/>
          <w:sz w:val="28"/>
          <w:szCs w:val="28"/>
          <w:vertAlign w:val="subscript"/>
          <w:lang w:eastAsia="ar-SA"/>
        </w:rPr>
        <w:t>2</w:t>
      </w:r>
      <w:r w:rsidRPr="00F1152D">
        <w:rPr>
          <w:color w:val="000000"/>
          <w:sz w:val="28"/>
          <w:szCs w:val="28"/>
          <w:lang w:eastAsia="ar-SA"/>
        </w:rPr>
        <w:t xml:space="preserve">Х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«Широкие деньги»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совокупность агрегатов «Деньги» и «Квази-деньги» формирует этот агрегат. Агрегат «Квази-деньги» включает банковские депозиты, которые непосредственно не используются как средство платежа и менее ликвидны чем «Деньги». Это срочные и сберегательные депозиты в рублях и все виды депозитов в иностранной валюте. Сравнительно недавно в РФ для характеристики величины денежной массы стал применяться этот показатель М</w:t>
      </w:r>
      <w:r w:rsidRPr="00F1152D">
        <w:rPr>
          <w:color w:val="000000"/>
          <w:sz w:val="28"/>
          <w:szCs w:val="28"/>
          <w:vertAlign w:val="subscript"/>
          <w:lang w:eastAsia="ar-SA"/>
        </w:rPr>
        <w:t>2</w:t>
      </w:r>
      <w:r w:rsidRPr="00F1152D">
        <w:rPr>
          <w:color w:val="000000"/>
          <w:sz w:val="28"/>
          <w:szCs w:val="28"/>
          <w:lang w:eastAsia="ar-SA"/>
        </w:rPr>
        <w:t>Х, в состав которого помимо величины М</w:t>
      </w:r>
      <w:r w:rsidRPr="00F1152D">
        <w:rPr>
          <w:color w:val="000000"/>
          <w:sz w:val="28"/>
          <w:szCs w:val="28"/>
          <w:vertAlign w:val="subscript"/>
          <w:lang w:eastAsia="ar-SA"/>
        </w:rPr>
        <w:t>2</w:t>
      </w:r>
      <w:r w:rsidRPr="00F1152D">
        <w:rPr>
          <w:color w:val="000000"/>
          <w:sz w:val="28"/>
          <w:szCs w:val="28"/>
          <w:lang w:eastAsia="ar-SA"/>
        </w:rPr>
        <w:t xml:space="preserve"> включаются также все виды депозитов в иностранной валюте (в рублевом эквиваленте – X).</w:t>
      </w:r>
    </w:p>
    <w:p w:rsidR="004E09D9" w:rsidRPr="00F1152D" w:rsidRDefault="004E09D9" w:rsidP="00F1152D">
      <w:pPr>
        <w:widowControl/>
        <w:suppressAutoHyphens w:val="0"/>
        <w:spacing w:line="360" w:lineRule="auto"/>
        <w:ind w:firstLine="709"/>
        <w:rPr>
          <w:color w:val="000000"/>
          <w:sz w:val="28"/>
          <w:szCs w:val="28"/>
          <w:lang w:eastAsia="ar-SA"/>
        </w:rPr>
      </w:pPr>
      <w:r w:rsidRPr="00F1152D">
        <w:rPr>
          <w:color w:val="000000"/>
          <w:sz w:val="28"/>
          <w:szCs w:val="28"/>
          <w:lang w:eastAsia="ar-SA"/>
        </w:rPr>
        <w:t>d). Удельный вес наличных денег в денежной массе М</w:t>
      </w:r>
      <w:r w:rsidRPr="00F1152D">
        <w:rPr>
          <w:color w:val="000000"/>
          <w:sz w:val="28"/>
          <w:szCs w:val="28"/>
          <w:vertAlign w:val="subscript"/>
          <w:lang w:eastAsia="ar-SA"/>
        </w:rPr>
        <w:t>2</w:t>
      </w:r>
      <w:r w:rsidRPr="00F1152D">
        <w:rPr>
          <w:color w:val="000000"/>
          <w:sz w:val="28"/>
          <w:szCs w:val="28"/>
          <w:lang w:eastAsia="ar-SA"/>
        </w:rPr>
        <w:t xml:space="preserve"> можно рассчитать по формуле: отношение количества наличных денег в обращении М</w:t>
      </w:r>
      <w:r w:rsidRPr="00F1152D">
        <w:rPr>
          <w:color w:val="000000"/>
          <w:sz w:val="28"/>
          <w:szCs w:val="28"/>
          <w:vertAlign w:val="subscript"/>
          <w:lang w:eastAsia="ar-SA"/>
        </w:rPr>
        <w:t>0</w:t>
      </w:r>
      <w:r w:rsidRPr="00F1152D">
        <w:rPr>
          <w:color w:val="000000"/>
          <w:sz w:val="28"/>
          <w:szCs w:val="28"/>
          <w:lang w:eastAsia="ar-SA"/>
        </w:rPr>
        <w:t xml:space="preserve"> к денежной массе М</w:t>
      </w:r>
      <w:r w:rsidRPr="00F1152D">
        <w:rPr>
          <w:color w:val="000000"/>
          <w:sz w:val="28"/>
          <w:szCs w:val="28"/>
          <w:vertAlign w:val="subscript"/>
          <w:lang w:eastAsia="ar-SA"/>
        </w:rPr>
        <w:t>2</w:t>
      </w:r>
      <w:r w:rsidRPr="00F1152D">
        <w:rPr>
          <w:color w:val="000000"/>
          <w:sz w:val="28"/>
          <w:szCs w:val="28"/>
          <w:lang w:eastAsia="ar-SA"/>
        </w:rPr>
        <w:t>, умножив на 10</w:t>
      </w:r>
      <w:r w:rsidR="00F1152D" w:rsidRPr="00F1152D">
        <w:rPr>
          <w:color w:val="000000"/>
          <w:sz w:val="28"/>
          <w:szCs w:val="28"/>
          <w:lang w:eastAsia="ar-SA"/>
        </w:rPr>
        <w:t>0</w:t>
      </w:r>
      <w:r w:rsidR="00F1152D">
        <w:rPr>
          <w:color w:val="000000"/>
          <w:sz w:val="28"/>
          <w:szCs w:val="28"/>
          <w:lang w:eastAsia="ar-SA"/>
        </w:rPr>
        <w:t>%</w:t>
      </w:r>
      <w:r w:rsidRPr="00F1152D">
        <w:rPr>
          <w:color w:val="000000"/>
          <w:sz w:val="28"/>
          <w:szCs w:val="28"/>
          <w:lang w:eastAsia="ar-SA"/>
        </w:rPr>
        <w:t>.</w:t>
      </w:r>
    </w:p>
    <w:p w:rsidR="004E09D9" w:rsidRPr="00F1152D" w:rsidRDefault="004E09D9" w:rsidP="00F1152D">
      <w:pPr>
        <w:widowControl/>
        <w:suppressAutoHyphens w:val="0"/>
        <w:spacing w:line="360" w:lineRule="auto"/>
        <w:ind w:firstLine="709"/>
        <w:rPr>
          <w:color w:val="000000"/>
          <w:sz w:val="28"/>
          <w:szCs w:val="28"/>
          <w:lang w:eastAsia="ar-SA"/>
        </w:rPr>
      </w:pPr>
      <w:r w:rsidRPr="00F1152D">
        <w:rPr>
          <w:color w:val="000000"/>
          <w:sz w:val="28"/>
          <w:szCs w:val="28"/>
          <w:lang w:eastAsia="ar-SA"/>
        </w:rPr>
        <w:t>e). М</w:t>
      </w:r>
      <w:r w:rsidRPr="00F1152D">
        <w:rPr>
          <w:color w:val="000000"/>
          <w:sz w:val="28"/>
          <w:szCs w:val="28"/>
          <w:vertAlign w:val="subscript"/>
          <w:lang w:eastAsia="ar-SA"/>
        </w:rPr>
        <w:t>1</w:t>
      </w:r>
      <w:r w:rsidRPr="00F1152D">
        <w:rPr>
          <w:color w:val="000000"/>
          <w:sz w:val="28"/>
          <w:szCs w:val="28"/>
          <w:lang w:eastAsia="ar-SA"/>
        </w:rPr>
        <w:t xml:space="preserve">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«Денежная база»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в РФ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денежный агрегат, включающий вложения депозитарных институтов в денежные средства, которые могут быть направлены на покрытие резервных требований.</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Денежная база, величина которой представляет собой итог:</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 суммы наличных денег в обращении и в кассах коммерческих банков;</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 средств в фонде обязательных резервов банков;</w:t>
      </w:r>
    </w:p>
    <w:p w:rsidR="004E09D9" w:rsidRPr="00F1152D" w:rsidRDefault="004E09D9" w:rsidP="00F1152D">
      <w:pPr>
        <w:widowControl/>
        <w:suppressAutoHyphens w:val="0"/>
        <w:spacing w:line="360" w:lineRule="auto"/>
        <w:ind w:firstLine="709"/>
        <w:rPr>
          <w:color w:val="000000"/>
          <w:sz w:val="28"/>
          <w:szCs w:val="28"/>
        </w:rPr>
      </w:pPr>
      <w:r w:rsidRPr="00F1152D">
        <w:rPr>
          <w:color w:val="000000"/>
          <w:sz w:val="28"/>
          <w:szCs w:val="28"/>
        </w:rPr>
        <w:t>• остатков на корреспондентских счетах коммерческих банков в ЦБ РФ.</w:t>
      </w:r>
    </w:p>
    <w:p w:rsidR="004E09D9" w:rsidRPr="00F1152D" w:rsidRDefault="004E09D9"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color w:val="000000"/>
        </w:rPr>
      </w:pPr>
      <w:r w:rsidRPr="00F1152D">
        <w:rPr>
          <w:rFonts w:ascii="Times New Roman" w:hAnsi="Times New Roman" w:cs="Times New Roman"/>
          <w:color w:val="000000"/>
        </w:rPr>
        <w:t xml:space="preserve">Задача </w:t>
      </w:r>
      <w:r w:rsidR="00F1152D">
        <w:rPr>
          <w:rFonts w:ascii="Times New Roman" w:hAnsi="Times New Roman" w:cs="Times New Roman"/>
          <w:color w:val="000000"/>
        </w:rPr>
        <w:t>№</w:t>
      </w:r>
      <w:r w:rsidR="00F1152D" w:rsidRPr="00F1152D">
        <w:rPr>
          <w:rFonts w:ascii="Times New Roman" w:hAnsi="Times New Roman" w:cs="Times New Roman"/>
          <w:color w:val="000000"/>
        </w:rPr>
        <w:t>2</w:t>
      </w:r>
      <w:r w:rsidRPr="00F1152D">
        <w:rPr>
          <w:rFonts w:ascii="Times New Roman" w:hAnsi="Times New Roman" w:cs="Times New Roman"/>
          <w:color w:val="000000"/>
        </w:rPr>
        <w:t>.</w:t>
      </w:r>
    </w:p>
    <w:p w:rsidR="004E09D9" w:rsidRPr="00F1152D" w:rsidRDefault="004E09D9" w:rsidP="00F1152D">
      <w:pPr>
        <w:widowControl/>
        <w:suppressAutoHyphens w:val="0"/>
        <w:spacing w:line="360" w:lineRule="auto"/>
        <w:ind w:firstLine="709"/>
        <w:rPr>
          <w:rFonts w:eastAsia="Arial Unicode MS"/>
          <w:color w:val="000000"/>
          <w:sz w:val="28"/>
          <w:szCs w:val="28"/>
        </w:rPr>
      </w:pPr>
      <w:r w:rsidRPr="00F1152D">
        <w:rPr>
          <w:rFonts w:eastAsia="Arial Unicode MS"/>
          <w:color w:val="000000"/>
          <w:sz w:val="28"/>
          <w:szCs w:val="28"/>
        </w:rPr>
        <w:t>Составить баланс Центрального банка РФ на отчетную дату.</w:t>
      </w:r>
    </w:p>
    <w:p w:rsidR="004E09D9" w:rsidRDefault="00430AA5" w:rsidP="00F1152D">
      <w:pPr>
        <w:widowControl/>
        <w:suppressAutoHyphens w:val="0"/>
        <w:spacing w:line="360" w:lineRule="auto"/>
        <w:ind w:firstLine="709"/>
        <w:rPr>
          <w:rFonts w:eastAsia="Arial Unicode MS"/>
          <w:color w:val="000000"/>
          <w:sz w:val="28"/>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54.65pt;width:379.3pt;height:352.45pt;z-index:251657728;mso-wrap-distance-left:0;mso-wrap-distance-right:0" filled="t">
            <v:fill color2="black"/>
            <v:imagedata r:id="rId7" o:title=""/>
            <w10:wrap type="topAndBottom"/>
          </v:shape>
        </w:pict>
      </w:r>
      <w:r w:rsidR="004E09D9" w:rsidRPr="00F1152D">
        <w:rPr>
          <w:rFonts w:eastAsia="Arial Unicode MS"/>
          <w:color w:val="000000"/>
          <w:sz w:val="28"/>
          <w:szCs w:val="24"/>
        </w:rPr>
        <w:t>Пояснения:</w:t>
      </w:r>
    </w:p>
    <w:p w:rsidR="007D5C5D" w:rsidRDefault="007D5C5D" w:rsidP="00F1152D">
      <w:pPr>
        <w:widowControl/>
        <w:suppressAutoHyphens w:val="0"/>
        <w:spacing w:line="360" w:lineRule="auto"/>
        <w:ind w:firstLine="709"/>
        <w:rPr>
          <w:rFonts w:eastAsia="Arial Unicode MS"/>
          <w:color w:val="000000"/>
          <w:sz w:val="28"/>
          <w:szCs w:val="24"/>
        </w:rPr>
      </w:pPr>
    </w:p>
    <w:p w:rsidR="007D5C5D" w:rsidRPr="00F1152D" w:rsidRDefault="007D5C5D" w:rsidP="00F1152D">
      <w:pPr>
        <w:widowControl/>
        <w:suppressAutoHyphens w:val="0"/>
        <w:spacing w:line="360" w:lineRule="auto"/>
        <w:ind w:firstLine="709"/>
        <w:rPr>
          <w:rFonts w:eastAsia="Arial Unicode MS"/>
          <w:color w:val="000000"/>
          <w:sz w:val="28"/>
          <w:szCs w:val="24"/>
        </w:rPr>
      </w:pPr>
    </w:p>
    <w:p w:rsidR="004E09D9" w:rsidRPr="00F1152D" w:rsidRDefault="004E09D9" w:rsidP="00F1152D">
      <w:pPr>
        <w:widowControl/>
        <w:suppressAutoHyphens w:val="0"/>
        <w:spacing w:line="360" w:lineRule="auto"/>
        <w:ind w:firstLine="709"/>
        <w:rPr>
          <w:color w:val="000000"/>
          <w:sz w:val="28"/>
          <w:szCs w:val="28"/>
          <w:lang w:eastAsia="ar-SA"/>
        </w:rPr>
      </w:pPr>
      <w:r w:rsidRPr="00F1152D">
        <w:rPr>
          <w:color w:val="000000"/>
          <w:sz w:val="28"/>
          <w:szCs w:val="28"/>
          <w:lang w:eastAsia="ar-SA"/>
        </w:rPr>
        <w:t xml:space="preserve">Операции Центрального банка отражаются в его балансе, который состоит из активов и пассивов. К активным статьям баланса относятся: драгоценные металлы; средства в иностранной валюте, размещенные у нерезидентов; кредиты в рублях, в том числе кредиты кредитным организациям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 xml:space="preserve">резидентам и нерезидентам; ценные бумаги, включая государственные бумаги; прочие активы. К пассивным статьям относятся: наличные деньги в обращении; средства на счетах в Центральном банке, в том числе Правительства РФ, кредитных организаций </w:t>
      </w:r>
      <w:r w:rsidR="00F1152D">
        <w:rPr>
          <w:color w:val="000000"/>
          <w:sz w:val="28"/>
          <w:szCs w:val="28"/>
          <w:lang w:eastAsia="ar-SA"/>
        </w:rPr>
        <w:t>–</w:t>
      </w:r>
      <w:r w:rsidR="00F1152D" w:rsidRPr="00F1152D">
        <w:rPr>
          <w:color w:val="000000"/>
          <w:sz w:val="28"/>
          <w:szCs w:val="28"/>
          <w:lang w:eastAsia="ar-SA"/>
        </w:rPr>
        <w:t xml:space="preserve"> </w:t>
      </w:r>
      <w:r w:rsidRPr="00F1152D">
        <w:rPr>
          <w:color w:val="000000"/>
          <w:sz w:val="28"/>
          <w:szCs w:val="28"/>
          <w:lang w:eastAsia="ar-SA"/>
        </w:rPr>
        <w:t>резидентов и нерезидентов; средства в расчетах; капитал; прочие пассивы. Как и в любом балансе, активы Центрального банка должны быть равны пассивам.</w:t>
      </w:r>
    </w:p>
    <w:p w:rsidR="007D5C5D" w:rsidRDefault="007D5C5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color w:val="000000"/>
        </w:rPr>
      </w:pPr>
    </w:p>
    <w:p w:rsidR="004E09D9" w:rsidRPr="007D5C5D" w:rsidRDefault="007D5C5D" w:rsidP="00F1152D">
      <w:pPr>
        <w:pStyle w:val="2"/>
        <w:keepNext w:val="0"/>
        <w:widowControl/>
        <w:tabs>
          <w:tab w:val="left" w:pos="0"/>
        </w:tabs>
        <w:suppressAutoHyphens w:val="0"/>
        <w:spacing w:before="0" w:after="0" w:line="360" w:lineRule="auto"/>
        <w:ind w:firstLine="709"/>
        <w:jc w:val="both"/>
        <w:rPr>
          <w:rFonts w:ascii="Times New Roman" w:hAnsi="Times New Roman" w:cs="Times New Roman"/>
          <w:i w:val="0"/>
          <w:color w:val="000000"/>
        </w:rPr>
      </w:pPr>
      <w:r>
        <w:rPr>
          <w:rFonts w:ascii="Times New Roman" w:hAnsi="Times New Roman" w:cs="Times New Roman"/>
          <w:color w:val="000000"/>
        </w:rPr>
        <w:br w:type="page"/>
      </w:r>
      <w:r>
        <w:rPr>
          <w:rFonts w:ascii="Times New Roman" w:hAnsi="Times New Roman" w:cs="Times New Roman"/>
          <w:i w:val="0"/>
          <w:color w:val="000000"/>
        </w:rPr>
        <w:t>Список литературы</w:t>
      </w:r>
    </w:p>
    <w:p w:rsidR="004E09D9" w:rsidRPr="00F1152D" w:rsidRDefault="004E09D9" w:rsidP="00F1152D">
      <w:pPr>
        <w:widowControl/>
        <w:suppressAutoHyphens w:val="0"/>
        <w:spacing w:line="360" w:lineRule="auto"/>
        <w:ind w:firstLine="709"/>
        <w:rPr>
          <w:rFonts w:eastAsia="Arial Unicode MS"/>
          <w:color w:val="000000"/>
          <w:sz w:val="28"/>
          <w:szCs w:val="28"/>
        </w:rPr>
      </w:pPr>
    </w:p>
    <w:p w:rsidR="004E09D9" w:rsidRPr="00F1152D" w:rsidRDefault="00F1152D" w:rsidP="007D5C5D">
      <w:pPr>
        <w:widowControl/>
        <w:numPr>
          <w:ilvl w:val="0"/>
          <w:numId w:val="6"/>
        </w:numPr>
        <w:tabs>
          <w:tab w:val="clear" w:pos="720"/>
          <w:tab w:val="num" w:pos="360"/>
          <w:tab w:val="left" w:pos="1440"/>
        </w:tabs>
        <w:suppressAutoHyphens w:val="0"/>
        <w:spacing w:line="360" w:lineRule="auto"/>
        <w:ind w:left="0" w:firstLine="0"/>
        <w:rPr>
          <w:color w:val="000000"/>
          <w:sz w:val="28"/>
          <w:szCs w:val="28"/>
        </w:rPr>
      </w:pPr>
      <w:r w:rsidRPr="00F1152D">
        <w:rPr>
          <w:color w:val="000000"/>
          <w:sz w:val="28"/>
          <w:szCs w:val="28"/>
        </w:rPr>
        <w:t>Лаврушин</w:t>
      </w:r>
      <w:r>
        <w:rPr>
          <w:color w:val="000000"/>
          <w:sz w:val="28"/>
          <w:szCs w:val="28"/>
        </w:rPr>
        <w:t> </w:t>
      </w:r>
      <w:r w:rsidRPr="00F1152D">
        <w:rPr>
          <w:color w:val="000000"/>
          <w:sz w:val="28"/>
          <w:szCs w:val="28"/>
        </w:rPr>
        <w:t>О.И.</w:t>
      </w:r>
      <w:r>
        <w:rPr>
          <w:color w:val="000000"/>
          <w:sz w:val="28"/>
          <w:szCs w:val="28"/>
        </w:rPr>
        <w:t> </w:t>
      </w:r>
      <w:r w:rsidRPr="00F1152D">
        <w:rPr>
          <w:color w:val="000000"/>
          <w:sz w:val="28"/>
          <w:szCs w:val="28"/>
        </w:rPr>
        <w:t>Деньги</w:t>
      </w:r>
      <w:r w:rsidR="004E09D9" w:rsidRPr="00F1152D">
        <w:rPr>
          <w:b/>
          <w:color w:val="000000"/>
          <w:sz w:val="28"/>
          <w:szCs w:val="28"/>
        </w:rPr>
        <w:t>,</w:t>
      </w:r>
      <w:r w:rsidR="004E09D9" w:rsidRPr="00F1152D">
        <w:rPr>
          <w:color w:val="000000"/>
          <w:sz w:val="28"/>
          <w:szCs w:val="28"/>
        </w:rPr>
        <w:t xml:space="preserve"> кредит, банки: Учебник.</w:t>
      </w:r>
      <w:r>
        <w:rPr>
          <w:color w:val="000000"/>
          <w:sz w:val="28"/>
          <w:szCs w:val="28"/>
        </w:rPr>
        <w:t> –</w:t>
      </w:r>
      <w:r w:rsidRPr="00F1152D">
        <w:rPr>
          <w:color w:val="000000"/>
          <w:sz w:val="28"/>
          <w:szCs w:val="28"/>
        </w:rPr>
        <w:t xml:space="preserve"> </w:t>
      </w:r>
      <w:r w:rsidR="004E09D9" w:rsidRPr="00F1152D">
        <w:rPr>
          <w:color w:val="000000"/>
          <w:sz w:val="28"/>
          <w:szCs w:val="28"/>
        </w:rPr>
        <w:t xml:space="preserve">М.: Издательство «Финансы и статистика», 2000. </w:t>
      </w:r>
      <w:r>
        <w:rPr>
          <w:color w:val="000000"/>
          <w:sz w:val="28"/>
          <w:szCs w:val="28"/>
        </w:rPr>
        <w:t>–</w:t>
      </w:r>
      <w:r w:rsidRPr="00F1152D">
        <w:rPr>
          <w:color w:val="000000"/>
          <w:sz w:val="28"/>
          <w:szCs w:val="28"/>
        </w:rPr>
        <w:t xml:space="preserve"> </w:t>
      </w:r>
      <w:r w:rsidR="004E09D9" w:rsidRPr="00F1152D">
        <w:rPr>
          <w:color w:val="000000"/>
          <w:sz w:val="28"/>
          <w:szCs w:val="28"/>
        </w:rPr>
        <w:t>464</w:t>
      </w:r>
      <w:r>
        <w:rPr>
          <w:color w:val="000000"/>
          <w:sz w:val="28"/>
          <w:szCs w:val="28"/>
        </w:rPr>
        <w:t> </w:t>
      </w:r>
      <w:r w:rsidRPr="00F1152D">
        <w:rPr>
          <w:color w:val="000000"/>
          <w:sz w:val="28"/>
          <w:szCs w:val="28"/>
        </w:rPr>
        <w:t>с.</w:t>
      </w:r>
      <w:r w:rsidR="004E09D9" w:rsidRPr="00F1152D">
        <w:rPr>
          <w:color w:val="000000"/>
          <w:sz w:val="28"/>
          <w:szCs w:val="28"/>
        </w:rPr>
        <w:t>: ил.</w:t>
      </w:r>
    </w:p>
    <w:p w:rsidR="004E09D9" w:rsidRPr="00F1152D" w:rsidRDefault="00F1152D" w:rsidP="007D5C5D">
      <w:pPr>
        <w:widowControl/>
        <w:numPr>
          <w:ilvl w:val="0"/>
          <w:numId w:val="6"/>
        </w:numPr>
        <w:tabs>
          <w:tab w:val="clear" w:pos="720"/>
          <w:tab w:val="num" w:pos="360"/>
          <w:tab w:val="left" w:pos="1440"/>
        </w:tabs>
        <w:suppressAutoHyphens w:val="0"/>
        <w:spacing w:line="360" w:lineRule="auto"/>
        <w:ind w:left="0" w:firstLine="0"/>
        <w:rPr>
          <w:color w:val="000000"/>
          <w:sz w:val="28"/>
          <w:szCs w:val="28"/>
        </w:rPr>
      </w:pPr>
      <w:r w:rsidRPr="00F1152D">
        <w:rPr>
          <w:color w:val="000000"/>
          <w:sz w:val="28"/>
          <w:szCs w:val="28"/>
        </w:rPr>
        <w:t>Антонов</w:t>
      </w:r>
      <w:r>
        <w:rPr>
          <w:color w:val="000000"/>
          <w:sz w:val="28"/>
          <w:szCs w:val="28"/>
        </w:rPr>
        <w:t> </w:t>
      </w:r>
      <w:r w:rsidRPr="00F1152D">
        <w:rPr>
          <w:color w:val="000000"/>
          <w:sz w:val="28"/>
          <w:szCs w:val="28"/>
        </w:rPr>
        <w:t>Н.Г.</w:t>
      </w:r>
      <w:r w:rsidR="004E09D9" w:rsidRPr="00F1152D">
        <w:rPr>
          <w:color w:val="000000"/>
          <w:sz w:val="28"/>
          <w:szCs w:val="28"/>
        </w:rPr>
        <w:t xml:space="preserve">, </w:t>
      </w:r>
      <w:r w:rsidRPr="00F1152D">
        <w:rPr>
          <w:color w:val="000000"/>
          <w:sz w:val="28"/>
          <w:szCs w:val="28"/>
        </w:rPr>
        <w:t>Пессель</w:t>
      </w:r>
      <w:r>
        <w:rPr>
          <w:color w:val="000000"/>
          <w:sz w:val="28"/>
          <w:szCs w:val="28"/>
        </w:rPr>
        <w:t> </w:t>
      </w:r>
      <w:r w:rsidRPr="00F1152D">
        <w:rPr>
          <w:color w:val="000000"/>
          <w:sz w:val="28"/>
          <w:szCs w:val="28"/>
        </w:rPr>
        <w:t>М.А.</w:t>
      </w:r>
      <w:r>
        <w:rPr>
          <w:color w:val="000000"/>
          <w:sz w:val="28"/>
          <w:szCs w:val="28"/>
        </w:rPr>
        <w:t> </w:t>
      </w:r>
      <w:r w:rsidRPr="00F1152D">
        <w:rPr>
          <w:color w:val="000000"/>
          <w:sz w:val="28"/>
          <w:szCs w:val="28"/>
        </w:rPr>
        <w:t>Денежное</w:t>
      </w:r>
      <w:r w:rsidR="004E09D9" w:rsidRPr="00F1152D">
        <w:rPr>
          <w:color w:val="000000"/>
          <w:sz w:val="28"/>
          <w:szCs w:val="28"/>
        </w:rPr>
        <w:t xml:space="preserve"> обращение, кредит и банки. </w:t>
      </w:r>
      <w:r>
        <w:rPr>
          <w:color w:val="000000"/>
          <w:sz w:val="28"/>
          <w:szCs w:val="28"/>
        </w:rPr>
        <w:t>–</w:t>
      </w:r>
      <w:r w:rsidRPr="00F1152D">
        <w:rPr>
          <w:color w:val="000000"/>
          <w:sz w:val="28"/>
          <w:szCs w:val="28"/>
        </w:rPr>
        <w:t xml:space="preserve"> </w:t>
      </w:r>
      <w:r w:rsidR="004E09D9" w:rsidRPr="00F1152D">
        <w:rPr>
          <w:color w:val="000000"/>
          <w:sz w:val="28"/>
          <w:szCs w:val="28"/>
        </w:rPr>
        <w:t xml:space="preserve">М.: Издательство МАО Финстатинформ, 1995. </w:t>
      </w:r>
      <w:r>
        <w:rPr>
          <w:color w:val="000000"/>
          <w:sz w:val="28"/>
          <w:szCs w:val="28"/>
        </w:rPr>
        <w:t>–</w:t>
      </w:r>
      <w:r w:rsidRPr="00F1152D">
        <w:rPr>
          <w:color w:val="000000"/>
          <w:sz w:val="28"/>
          <w:szCs w:val="28"/>
        </w:rPr>
        <w:t xml:space="preserve"> </w:t>
      </w:r>
      <w:r w:rsidR="004E09D9" w:rsidRPr="00F1152D">
        <w:rPr>
          <w:color w:val="000000"/>
          <w:sz w:val="28"/>
          <w:szCs w:val="28"/>
        </w:rPr>
        <w:t>С.</w:t>
      </w:r>
      <w:r>
        <w:rPr>
          <w:color w:val="000000"/>
          <w:sz w:val="28"/>
          <w:szCs w:val="28"/>
        </w:rPr>
        <w:t> </w:t>
      </w:r>
      <w:r w:rsidRPr="00F1152D">
        <w:rPr>
          <w:color w:val="000000"/>
          <w:sz w:val="28"/>
          <w:szCs w:val="28"/>
        </w:rPr>
        <w:t>418</w:t>
      </w:r>
      <w:r w:rsidR="004E09D9" w:rsidRPr="00F1152D">
        <w:rPr>
          <w:color w:val="000000"/>
          <w:sz w:val="28"/>
          <w:szCs w:val="28"/>
        </w:rPr>
        <w:t>.</w:t>
      </w:r>
    </w:p>
    <w:p w:rsidR="004E09D9" w:rsidRPr="00F1152D" w:rsidRDefault="004E09D9" w:rsidP="007D5C5D">
      <w:pPr>
        <w:widowControl/>
        <w:numPr>
          <w:ilvl w:val="0"/>
          <w:numId w:val="6"/>
        </w:numPr>
        <w:tabs>
          <w:tab w:val="clear" w:pos="720"/>
          <w:tab w:val="num" w:pos="360"/>
          <w:tab w:val="left" w:pos="1440"/>
        </w:tabs>
        <w:suppressAutoHyphens w:val="0"/>
        <w:spacing w:line="360" w:lineRule="auto"/>
        <w:ind w:left="0" w:firstLine="0"/>
        <w:rPr>
          <w:color w:val="000000"/>
          <w:sz w:val="28"/>
          <w:szCs w:val="28"/>
        </w:rPr>
      </w:pPr>
      <w:r w:rsidRPr="00F1152D">
        <w:rPr>
          <w:color w:val="000000"/>
          <w:sz w:val="28"/>
          <w:szCs w:val="28"/>
        </w:rPr>
        <w:t>«Альфа – банк» / годовой отчет. 2004.</w:t>
      </w:r>
      <w:bookmarkStart w:id="0" w:name="_GoBack"/>
      <w:bookmarkEnd w:id="0"/>
    </w:p>
    <w:sectPr w:rsidR="004E09D9" w:rsidRPr="00F1152D" w:rsidSect="00F1152D">
      <w:footerReference w:type="even" r:id="rId8"/>
      <w:footerReference w:type="default" r:id="rId9"/>
      <w:footerReference w:type="first" r:id="rId10"/>
      <w:pgSz w:w="11905" w:h="16837"/>
      <w:pgMar w:top="1134" w:right="850" w:bottom="1134" w:left="1701"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46A" w:rsidRDefault="0040146A">
      <w:pPr>
        <w:spacing w:line="240" w:lineRule="auto"/>
        <w:ind w:firstLine="0"/>
        <w:jc w:val="left"/>
        <w:rPr>
          <w:rFonts w:eastAsia="Arial Unicode MS" w:cs="Tahoma"/>
          <w:sz w:val="24"/>
          <w:szCs w:val="24"/>
        </w:rPr>
      </w:pPr>
      <w:r>
        <w:rPr>
          <w:rFonts w:eastAsia="Arial Unicode MS" w:cs="Tahoma"/>
          <w:sz w:val="24"/>
          <w:szCs w:val="24"/>
        </w:rPr>
        <w:separator/>
      </w:r>
    </w:p>
  </w:endnote>
  <w:endnote w:type="continuationSeparator" w:id="0">
    <w:p w:rsidR="0040146A" w:rsidRDefault="0040146A">
      <w:pPr>
        <w:spacing w:line="240" w:lineRule="auto"/>
        <w:ind w:firstLine="0"/>
        <w:jc w:val="left"/>
        <w:rPr>
          <w:rFonts w:eastAsia="Arial Unicode MS" w:cs="Tahoma"/>
          <w:sz w:val="24"/>
          <w:szCs w:val="24"/>
        </w:rPr>
      </w:pPr>
      <w:r>
        <w:rPr>
          <w:rFonts w:eastAsia="Arial Unicode MS" w:cs="Tahoma"/>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5D" w:rsidRDefault="007D5C5D">
    <w:pPr>
      <w:spacing w:line="240" w:lineRule="auto"/>
      <w:ind w:firstLine="0"/>
      <w:jc w:val="left"/>
      <w:rPr>
        <w:rFonts w:eastAsia="Arial Unicode MS"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5D" w:rsidRDefault="007D5C5D">
    <w:pPr>
      <w:spacing w:line="240" w:lineRule="auto"/>
      <w:ind w:firstLine="0"/>
      <w:jc w:val="left"/>
      <w:rPr>
        <w:rFonts w:eastAsia="Arial Unicode MS" w:cs="Tahom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5D" w:rsidRDefault="007D5C5D">
    <w:pPr>
      <w:spacing w:line="240" w:lineRule="auto"/>
      <w:ind w:firstLine="0"/>
      <w:jc w:val="left"/>
      <w:rPr>
        <w:rFonts w:eastAsia="Arial Unicode MS" w:cs="Tahom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46A" w:rsidRDefault="0040146A">
      <w:pPr>
        <w:spacing w:line="240" w:lineRule="auto"/>
        <w:ind w:firstLine="0"/>
        <w:jc w:val="left"/>
        <w:rPr>
          <w:rFonts w:eastAsia="Arial Unicode MS" w:cs="Tahoma"/>
          <w:sz w:val="24"/>
          <w:szCs w:val="24"/>
        </w:rPr>
      </w:pPr>
      <w:r>
        <w:rPr>
          <w:rFonts w:eastAsia="Arial Unicode MS" w:cs="Tahoma"/>
          <w:sz w:val="24"/>
          <w:szCs w:val="24"/>
        </w:rPr>
        <w:separator/>
      </w:r>
    </w:p>
  </w:footnote>
  <w:footnote w:type="continuationSeparator" w:id="0">
    <w:p w:rsidR="0040146A" w:rsidRDefault="0040146A">
      <w:pPr>
        <w:spacing w:line="240" w:lineRule="auto"/>
        <w:ind w:firstLine="0"/>
        <w:jc w:val="left"/>
        <w:rPr>
          <w:rFonts w:eastAsia="Arial Unicode MS" w:cs="Tahoma"/>
          <w:sz w:val="24"/>
          <w:szCs w:val="24"/>
        </w:rPr>
      </w:pPr>
      <w:r>
        <w:rPr>
          <w:rFonts w:eastAsia="Arial Unicode MS" w:cs="Tahoma"/>
          <w:sz w:val="24"/>
          <w:szCs w:val="24"/>
        </w:rPr>
        <w:continuationSeparator/>
      </w:r>
    </w:p>
  </w:footnote>
  <w:footnote w:id="1">
    <w:p w:rsidR="0040146A" w:rsidRDefault="007D5C5D">
      <w:pPr>
        <w:spacing w:line="360" w:lineRule="auto"/>
        <w:ind w:firstLine="283"/>
        <w:rPr>
          <w:rFonts w:eastAsia="Arial Unicode MS" w:cs="Tahoma"/>
          <w:sz w:val="24"/>
          <w:szCs w:val="24"/>
        </w:rPr>
      </w:pPr>
      <w:r>
        <w:rPr>
          <w:rStyle w:val="a5"/>
          <w:rFonts w:eastAsia="Arial Unicode MS" w:cs="Tahoma"/>
          <w:sz w:val="24"/>
          <w:szCs w:val="24"/>
        </w:rPr>
        <w:footnoteRef/>
      </w:r>
      <w:r>
        <w:rPr>
          <w:rFonts w:eastAsia="Arial Unicode MS" w:cs="Tahoma"/>
          <w:sz w:val="28"/>
          <w:szCs w:val="28"/>
        </w:rPr>
        <w:tab/>
        <w:t xml:space="preserve"> </w:t>
      </w:r>
      <w:r>
        <w:rPr>
          <w:rFonts w:eastAsia="Arial Unicode MS" w:cs="Tahoma"/>
          <w:i/>
          <w:iCs/>
          <w:szCs w:val="22"/>
        </w:rPr>
        <w:t>т.к. в таблице сумма денег вне банков уже включена в сумму резервных денег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4">
    <w:nsid w:val="00000005"/>
    <w:multiLevelType w:val="multilevel"/>
    <w:tmpl w:val="00000005"/>
    <w:name w:val="WW8Num5"/>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1A2"/>
    <w:rsid w:val="0040146A"/>
    <w:rsid w:val="00430AA5"/>
    <w:rsid w:val="004E09D9"/>
    <w:rsid w:val="007101A2"/>
    <w:rsid w:val="007D5C5D"/>
    <w:rsid w:val="00880DD6"/>
    <w:rsid w:val="00934911"/>
    <w:rsid w:val="00941D74"/>
    <w:rsid w:val="00B961E4"/>
    <w:rsid w:val="00F11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9E1F9E3-1C33-4E54-B6C5-96D4475A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uppressAutoHyphens/>
      <w:spacing w:line="256" w:lineRule="auto"/>
      <w:ind w:firstLine="340"/>
      <w:jc w:val="both"/>
    </w:pPr>
    <w:rPr>
      <w:sz w:val="22"/>
    </w:rPr>
  </w:style>
  <w:style w:type="paragraph" w:styleId="1">
    <w:name w:val="heading 1"/>
    <w:basedOn w:val="a0"/>
    <w:next w:val="a1"/>
    <w:link w:val="10"/>
    <w:uiPriority w:val="99"/>
    <w:qFormat/>
    <w:pPr>
      <w:numPr>
        <w:numId w:val="1"/>
      </w:numPr>
      <w:outlineLvl w:val="0"/>
    </w:pPr>
    <w:rPr>
      <w:b/>
      <w:bCs/>
      <w:sz w:val="29"/>
      <w:szCs w:val="32"/>
    </w:rPr>
  </w:style>
  <w:style w:type="paragraph" w:styleId="2">
    <w:name w:val="heading 2"/>
    <w:basedOn w:val="a0"/>
    <w:next w:val="a1"/>
    <w:link w:val="20"/>
    <w:uiPriority w:val="99"/>
    <w:qFormat/>
    <w:pPr>
      <w:numPr>
        <w:ilvl w:val="1"/>
        <w:numId w:val="1"/>
      </w:numPr>
      <w:outlineLvl w:val="1"/>
    </w:pPr>
    <w:rPr>
      <w:b/>
      <w:bCs/>
      <w:i/>
      <w:iCs/>
    </w:rPr>
  </w:style>
  <w:style w:type="paragraph" w:styleId="3">
    <w:name w:val="heading 3"/>
    <w:basedOn w:val="a0"/>
    <w:next w:val="a1"/>
    <w:link w:val="30"/>
    <w:uiPriority w:val="99"/>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WW8Num2z0">
    <w:name w:val="WW8Num2z0"/>
    <w:uiPriority w:val="99"/>
    <w:rPr>
      <w:rFonts w:ascii="Symbol" w:hAnsi="Symbol"/>
      <w:sz w:val="18"/>
    </w:rPr>
  </w:style>
  <w:style w:type="character" w:customStyle="1" w:styleId="WW8Num2z1">
    <w:name w:val="WW8Num2z1"/>
    <w:uiPriority w:val="99"/>
    <w:rPr>
      <w:rFonts w:ascii="Wingdings 2" w:hAnsi="Wingdings 2"/>
      <w:sz w:val="18"/>
    </w:rPr>
  </w:style>
  <w:style w:type="character" w:customStyle="1" w:styleId="WW8Num2z2">
    <w:name w:val="WW8Num2z2"/>
    <w:uiPriority w:val="99"/>
    <w:rPr>
      <w:rFonts w:ascii="StarSymbol" w:hAnsi="StarSymbol"/>
      <w:sz w:val="18"/>
    </w:rPr>
  </w:style>
  <w:style w:type="character" w:customStyle="1" w:styleId="WW8Num2z3">
    <w:name w:val="WW8Num2z3"/>
    <w:uiPriority w:val="99"/>
    <w:rPr>
      <w:rFonts w:ascii="Wingdings" w:hAnsi="Wingdings"/>
      <w:sz w:val="18"/>
    </w:rPr>
  </w:style>
  <w:style w:type="character" w:customStyle="1" w:styleId="WW8Num3z0">
    <w:name w:val="WW8Num3z0"/>
    <w:uiPriority w:val="99"/>
    <w:rPr>
      <w:rFonts w:ascii="Symbol" w:hAnsi="Symbol"/>
      <w:sz w:val="18"/>
    </w:rPr>
  </w:style>
  <w:style w:type="character" w:customStyle="1" w:styleId="WW8Num3z1">
    <w:name w:val="WW8Num3z1"/>
    <w:uiPriority w:val="99"/>
    <w:rPr>
      <w:rFonts w:ascii="Wingdings 2" w:hAnsi="Wingdings 2"/>
      <w:sz w:val="18"/>
    </w:rPr>
  </w:style>
  <w:style w:type="character" w:customStyle="1" w:styleId="WW8Num3z2">
    <w:name w:val="WW8Num3z2"/>
    <w:uiPriority w:val="99"/>
    <w:rPr>
      <w:rFonts w:ascii="StarSymbol" w:hAnsi="StarSymbol"/>
      <w:sz w:val="18"/>
    </w:rPr>
  </w:style>
  <w:style w:type="character" w:customStyle="1" w:styleId="WW8Num3z3">
    <w:name w:val="WW8Num3z3"/>
    <w:uiPriority w:val="99"/>
    <w:rPr>
      <w:rFonts w:ascii="Wingdings" w:hAnsi="Wingdings"/>
      <w:sz w:val="18"/>
    </w:rPr>
  </w:style>
  <w:style w:type="character" w:customStyle="1" w:styleId="WW8Num4z0">
    <w:name w:val="WW8Num4z0"/>
    <w:uiPriority w:val="99"/>
    <w:rPr>
      <w:rFonts w:ascii="Symbol" w:hAnsi="Symbol"/>
      <w:sz w:val="18"/>
    </w:rPr>
  </w:style>
  <w:style w:type="character" w:customStyle="1" w:styleId="WW8Num4z1">
    <w:name w:val="WW8Num4z1"/>
    <w:uiPriority w:val="99"/>
    <w:rPr>
      <w:rFonts w:ascii="Wingdings 2" w:hAnsi="Wingdings 2"/>
      <w:sz w:val="18"/>
    </w:rPr>
  </w:style>
  <w:style w:type="character" w:customStyle="1" w:styleId="WW8Num4z2">
    <w:name w:val="WW8Num4z2"/>
    <w:uiPriority w:val="99"/>
    <w:rPr>
      <w:rFonts w:ascii="StarSymbol" w:hAnsi="StarSymbol"/>
      <w:sz w:val="18"/>
    </w:rPr>
  </w:style>
  <w:style w:type="character" w:customStyle="1" w:styleId="WW8Num4z3">
    <w:name w:val="WW8Num4z3"/>
    <w:uiPriority w:val="99"/>
    <w:rPr>
      <w:rFonts w:ascii="Wingdings" w:hAnsi="Wingdings"/>
      <w:sz w:val="18"/>
    </w:rPr>
  </w:style>
  <w:style w:type="character" w:customStyle="1" w:styleId="Absatz-Standardschriftart">
    <w:name w:val="Absatz-Standardschriftart"/>
    <w:uiPriority w:val="99"/>
  </w:style>
  <w:style w:type="character" w:customStyle="1" w:styleId="a5">
    <w:name w:val="Символ сноски"/>
    <w:uiPriority w:val="99"/>
  </w:style>
  <w:style w:type="character" w:customStyle="1" w:styleId="a6">
    <w:name w:val="Символ нумерации"/>
    <w:uiPriority w:val="99"/>
  </w:style>
  <w:style w:type="character" w:customStyle="1" w:styleId="a7">
    <w:name w:val="Маркеры списка"/>
    <w:uiPriority w:val="99"/>
    <w:rPr>
      <w:rFonts w:ascii="StarSymbol" w:eastAsia="Times New Roman" w:hAnsi="StarSymbol"/>
      <w:sz w:val="18"/>
    </w:rPr>
  </w:style>
  <w:style w:type="character" w:styleId="a8">
    <w:name w:val="footnote reference"/>
    <w:uiPriority w:val="99"/>
    <w:semiHidden/>
    <w:rPr>
      <w:vertAlign w:val="superscript"/>
    </w:rPr>
  </w:style>
  <w:style w:type="character" w:customStyle="1" w:styleId="a9">
    <w:name w:val="Символы концевой сноски"/>
    <w:uiPriority w:val="99"/>
    <w:rPr>
      <w:vertAlign w:val="superscript"/>
    </w:rPr>
  </w:style>
  <w:style w:type="character" w:customStyle="1" w:styleId="WW-">
    <w:name w:val="WW-Символы концевой сноски"/>
    <w:uiPriority w:val="99"/>
  </w:style>
  <w:style w:type="character" w:styleId="aa">
    <w:name w:val="endnote reference"/>
    <w:uiPriority w:val="99"/>
    <w:semiHidden/>
    <w:rPr>
      <w:vertAlign w:val="superscript"/>
    </w:rPr>
  </w:style>
  <w:style w:type="paragraph" w:customStyle="1" w:styleId="a0">
    <w:name w:val="Заголовок"/>
    <w:basedOn w:val="a"/>
    <w:next w:val="a1"/>
    <w:uiPriority w:val="99"/>
    <w:pPr>
      <w:keepNext/>
      <w:spacing w:before="240" w:after="120" w:line="240" w:lineRule="auto"/>
      <w:ind w:firstLine="0"/>
      <w:jc w:val="left"/>
    </w:pPr>
    <w:rPr>
      <w:rFonts w:ascii="Arial" w:eastAsia="MS Mincho" w:hAnsi="Arial" w:cs="Tahoma"/>
      <w:sz w:val="28"/>
      <w:szCs w:val="28"/>
    </w:rPr>
  </w:style>
  <w:style w:type="paragraph" w:styleId="a1">
    <w:name w:val="Body Text"/>
    <w:basedOn w:val="a"/>
    <w:link w:val="ab"/>
    <w:uiPriority w:val="99"/>
    <w:pPr>
      <w:spacing w:after="120" w:line="240" w:lineRule="auto"/>
      <w:ind w:firstLine="0"/>
      <w:jc w:val="left"/>
    </w:pPr>
    <w:rPr>
      <w:rFonts w:eastAsia="Arial Unicode MS" w:cs="Tahoma"/>
      <w:sz w:val="24"/>
      <w:szCs w:val="24"/>
    </w:rPr>
  </w:style>
  <w:style w:type="character" w:customStyle="1" w:styleId="ab">
    <w:name w:val="Основний текст Знак"/>
    <w:link w:val="a1"/>
    <w:uiPriority w:val="99"/>
    <w:semiHidden/>
    <w:rPr>
      <w:rFonts w:eastAsia="Arial Unicode MS" w:cs="Tahoma"/>
      <w:sz w:val="24"/>
      <w:szCs w:val="24"/>
    </w:rPr>
  </w:style>
  <w:style w:type="paragraph" w:styleId="ac">
    <w:name w:val="List"/>
    <w:basedOn w:val="a1"/>
    <w:uiPriority w:val="99"/>
  </w:style>
  <w:style w:type="paragraph" w:customStyle="1" w:styleId="11">
    <w:name w:val="Название1"/>
    <w:basedOn w:val="a"/>
    <w:uiPriority w:val="99"/>
    <w:pPr>
      <w:suppressLineNumbers/>
      <w:spacing w:before="120" w:after="120" w:line="240" w:lineRule="auto"/>
      <w:ind w:firstLine="0"/>
      <w:jc w:val="left"/>
    </w:pPr>
    <w:rPr>
      <w:rFonts w:eastAsia="Arial Unicode MS" w:cs="Tahoma"/>
      <w:i/>
      <w:iCs/>
      <w:sz w:val="24"/>
      <w:szCs w:val="24"/>
    </w:rPr>
  </w:style>
  <w:style w:type="paragraph" w:customStyle="1" w:styleId="12">
    <w:name w:val="Указатель1"/>
    <w:basedOn w:val="a"/>
    <w:uiPriority w:val="99"/>
    <w:pPr>
      <w:suppressLineNumbers/>
      <w:spacing w:line="240" w:lineRule="auto"/>
      <w:ind w:firstLine="0"/>
      <w:jc w:val="left"/>
    </w:pPr>
    <w:rPr>
      <w:rFonts w:eastAsia="Arial Unicode MS" w:cs="Tahoma"/>
      <w:sz w:val="24"/>
      <w:szCs w:val="24"/>
    </w:rPr>
  </w:style>
  <w:style w:type="paragraph" w:styleId="ad">
    <w:name w:val="Title"/>
    <w:basedOn w:val="a0"/>
    <w:next w:val="ae"/>
    <w:link w:val="af"/>
    <w:uiPriority w:val="99"/>
    <w:qFormat/>
  </w:style>
  <w:style w:type="character" w:customStyle="1" w:styleId="af">
    <w:name w:val="Назва Знак"/>
    <w:link w:val="ad"/>
    <w:uiPriority w:val="10"/>
    <w:rPr>
      <w:rFonts w:ascii="Cambria" w:eastAsia="Times New Roman" w:hAnsi="Cambria" w:cs="Times New Roman"/>
      <w:b/>
      <w:bCs/>
      <w:kern w:val="28"/>
      <w:sz w:val="32"/>
      <w:szCs w:val="32"/>
    </w:rPr>
  </w:style>
  <w:style w:type="paragraph" w:styleId="ae">
    <w:name w:val="Subtitle"/>
    <w:basedOn w:val="a0"/>
    <w:next w:val="a1"/>
    <w:link w:val="af0"/>
    <w:uiPriority w:val="99"/>
    <w:qFormat/>
    <w:pPr>
      <w:jc w:val="center"/>
    </w:pPr>
    <w:rPr>
      <w:i/>
      <w:iCs/>
    </w:rPr>
  </w:style>
  <w:style w:type="character" w:customStyle="1" w:styleId="af0">
    <w:name w:val="Підзаголовок Знак"/>
    <w:link w:val="ae"/>
    <w:uiPriority w:val="11"/>
    <w:rPr>
      <w:rFonts w:ascii="Cambria" w:eastAsia="Times New Roman" w:hAnsi="Cambria" w:cs="Times New Roman"/>
      <w:sz w:val="24"/>
      <w:szCs w:val="24"/>
    </w:rPr>
  </w:style>
  <w:style w:type="paragraph" w:styleId="af1">
    <w:name w:val="footer"/>
    <w:basedOn w:val="a"/>
    <w:link w:val="af2"/>
    <w:uiPriority w:val="99"/>
    <w:pPr>
      <w:suppressLineNumbers/>
      <w:tabs>
        <w:tab w:val="center" w:pos="4819"/>
        <w:tab w:val="right" w:pos="9638"/>
      </w:tabs>
      <w:spacing w:line="240" w:lineRule="auto"/>
      <w:ind w:firstLine="0"/>
      <w:jc w:val="left"/>
    </w:pPr>
    <w:rPr>
      <w:rFonts w:eastAsia="Arial Unicode MS" w:cs="Tahoma"/>
      <w:sz w:val="24"/>
      <w:szCs w:val="24"/>
    </w:rPr>
  </w:style>
  <w:style w:type="character" w:customStyle="1" w:styleId="af2">
    <w:name w:val="Нижній колонтитул Знак"/>
    <w:link w:val="af1"/>
    <w:uiPriority w:val="99"/>
    <w:semiHidden/>
    <w:rPr>
      <w:rFonts w:eastAsia="Arial Unicode MS" w:cs="Tahoma"/>
      <w:sz w:val="24"/>
      <w:szCs w:val="24"/>
    </w:rPr>
  </w:style>
  <w:style w:type="paragraph" w:customStyle="1" w:styleId="af3">
    <w:name w:val="Содержимое таблицы"/>
    <w:basedOn w:val="a"/>
    <w:uiPriority w:val="99"/>
    <w:pPr>
      <w:suppressLineNumbers/>
      <w:spacing w:line="240" w:lineRule="auto"/>
      <w:ind w:firstLine="0"/>
      <w:jc w:val="left"/>
    </w:pPr>
    <w:rPr>
      <w:rFonts w:eastAsia="Arial Unicode MS" w:cs="Tahoma"/>
      <w:sz w:val="24"/>
      <w:szCs w:val="24"/>
    </w:rPr>
  </w:style>
  <w:style w:type="paragraph" w:styleId="af4">
    <w:name w:val="footnote text"/>
    <w:basedOn w:val="a"/>
    <w:link w:val="af5"/>
    <w:uiPriority w:val="99"/>
    <w:semiHidden/>
    <w:pPr>
      <w:suppressLineNumbers/>
      <w:spacing w:line="240" w:lineRule="auto"/>
      <w:ind w:left="283" w:hanging="283"/>
      <w:jc w:val="left"/>
    </w:pPr>
    <w:rPr>
      <w:rFonts w:eastAsia="Arial Unicode MS" w:cs="Tahoma"/>
      <w:sz w:val="20"/>
    </w:rPr>
  </w:style>
  <w:style w:type="character" w:customStyle="1" w:styleId="af5">
    <w:name w:val="Текст виноски Знак"/>
    <w:link w:val="af4"/>
    <w:uiPriority w:val="99"/>
    <w:semiHidden/>
    <w:rPr>
      <w:rFonts w:eastAsia="Arial Unicode MS" w:cs="Tahoma"/>
      <w:sz w:val="20"/>
      <w:szCs w:val="20"/>
    </w:rPr>
  </w:style>
  <w:style w:type="paragraph" w:styleId="af6">
    <w:name w:val="TOC Heading"/>
    <w:basedOn w:val="a0"/>
    <w:uiPriority w:val="99"/>
    <w:qFormat/>
    <w:pPr>
      <w:suppressLineNumbers/>
    </w:pPr>
    <w:rPr>
      <w:b/>
      <w:bCs/>
      <w:sz w:val="32"/>
      <w:szCs w:val="32"/>
    </w:rPr>
  </w:style>
  <w:style w:type="paragraph" w:styleId="13">
    <w:name w:val="toc 1"/>
    <w:basedOn w:val="12"/>
    <w:uiPriority w:val="99"/>
    <w:semiHidden/>
    <w:pPr>
      <w:tabs>
        <w:tab w:val="right" w:leader="dot" w:pos="9638"/>
      </w:tabs>
    </w:pPr>
  </w:style>
  <w:style w:type="paragraph" w:styleId="21">
    <w:name w:val="toc 2"/>
    <w:basedOn w:val="12"/>
    <w:uiPriority w:val="99"/>
    <w:semiHidden/>
    <w:pPr>
      <w:tabs>
        <w:tab w:val="right" w:leader="dot" w:pos="9921"/>
      </w:tabs>
      <w:spacing w:line="360" w:lineRule="auto"/>
      <w:ind w:left="283"/>
    </w:pPr>
    <w:rPr>
      <w:sz w:val="28"/>
    </w:rPr>
  </w:style>
  <w:style w:type="paragraph" w:styleId="31">
    <w:name w:val="toc 3"/>
    <w:basedOn w:val="12"/>
    <w:uiPriority w:val="99"/>
    <w:semiHidden/>
    <w:pPr>
      <w:tabs>
        <w:tab w:val="right" w:leader="dot" w:pos="9637"/>
      </w:tabs>
      <w:ind w:left="566"/>
    </w:pPr>
  </w:style>
  <w:style w:type="paragraph" w:styleId="4">
    <w:name w:val="toc 4"/>
    <w:basedOn w:val="12"/>
    <w:uiPriority w:val="99"/>
    <w:semiHidden/>
    <w:pPr>
      <w:tabs>
        <w:tab w:val="right" w:leader="dot" w:pos="9637"/>
      </w:tabs>
      <w:ind w:left="849"/>
    </w:pPr>
  </w:style>
  <w:style w:type="paragraph" w:styleId="5">
    <w:name w:val="toc 5"/>
    <w:basedOn w:val="12"/>
    <w:uiPriority w:val="99"/>
    <w:semiHidden/>
    <w:pPr>
      <w:tabs>
        <w:tab w:val="right" w:leader="dot" w:pos="9637"/>
      </w:tabs>
      <w:ind w:left="1132"/>
    </w:pPr>
  </w:style>
  <w:style w:type="paragraph" w:styleId="6">
    <w:name w:val="toc 6"/>
    <w:basedOn w:val="12"/>
    <w:uiPriority w:val="99"/>
    <w:semiHidden/>
    <w:pPr>
      <w:tabs>
        <w:tab w:val="right" w:leader="dot" w:pos="9637"/>
      </w:tabs>
      <w:ind w:left="1415"/>
    </w:pPr>
  </w:style>
  <w:style w:type="paragraph" w:styleId="7">
    <w:name w:val="toc 7"/>
    <w:basedOn w:val="12"/>
    <w:uiPriority w:val="99"/>
    <w:semiHidden/>
    <w:pPr>
      <w:tabs>
        <w:tab w:val="right" w:leader="dot" w:pos="9637"/>
      </w:tabs>
      <w:ind w:left="1698"/>
    </w:pPr>
  </w:style>
  <w:style w:type="paragraph" w:styleId="8">
    <w:name w:val="toc 8"/>
    <w:basedOn w:val="12"/>
    <w:uiPriority w:val="99"/>
    <w:semiHidden/>
    <w:pPr>
      <w:tabs>
        <w:tab w:val="right" w:leader="dot" w:pos="9637"/>
      </w:tabs>
      <w:ind w:left="1981"/>
    </w:pPr>
  </w:style>
  <w:style w:type="paragraph" w:styleId="9">
    <w:name w:val="toc 9"/>
    <w:basedOn w:val="12"/>
    <w:uiPriority w:val="99"/>
    <w:semiHidden/>
    <w:pPr>
      <w:tabs>
        <w:tab w:val="right" w:leader="dot" w:pos="9637"/>
      </w:tabs>
      <w:ind w:left="2264"/>
    </w:pPr>
  </w:style>
  <w:style w:type="paragraph" w:customStyle="1" w:styleId="100">
    <w:name w:val="Оглавление 10"/>
    <w:basedOn w:val="12"/>
    <w:uiPriority w:val="99"/>
    <w:pPr>
      <w:tabs>
        <w:tab w:val="right" w:leader="dot" w:pos="9637"/>
      </w:tabs>
      <w:ind w:left="2547"/>
    </w:pPr>
  </w:style>
  <w:style w:type="paragraph" w:customStyle="1" w:styleId="af7">
    <w:name w:val="Заголовок таблицы"/>
    <w:basedOn w:val="af3"/>
    <w:uiPriority w:val="99"/>
    <w:pPr>
      <w:jc w:val="center"/>
    </w:pPr>
    <w:rPr>
      <w:b/>
      <w:bCs/>
    </w:rPr>
  </w:style>
  <w:style w:type="table" w:styleId="14">
    <w:name w:val="Table Grid 1"/>
    <w:basedOn w:val="a3"/>
    <w:uiPriority w:val="99"/>
    <w:rsid w:val="00F1152D"/>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3484</Words>
  <Characters>19860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Контрольная работа по дисциплине «Деньги, кредит, банки»</vt:lpstr>
    </vt:vector>
  </TitlesOfParts>
  <Company>NhT</Company>
  <LinksUpToDate>false</LinksUpToDate>
  <CharactersWithSpaces>23298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дисциплине «Деньги, кредит, банки»</dc:title>
  <dc:subject/>
  <dc:creator>Администратор</dc:creator>
  <cp:keywords/>
  <dc:description/>
  <cp:lastModifiedBy>Irina</cp:lastModifiedBy>
  <cp:revision>2</cp:revision>
  <dcterms:created xsi:type="dcterms:W3CDTF">2014-08-10T08:46:00Z</dcterms:created>
  <dcterms:modified xsi:type="dcterms:W3CDTF">2014-08-10T08:46:00Z</dcterms:modified>
</cp:coreProperties>
</file>