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БЕЛОРУССКИЙ ГОСУДАРСТВЕННЫЙ УНИВЕРСИТЕТ ИНФОРМАТИКИ И РАДИОЭЛЕКТРОНИКИ</w:t>
      </w: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менеджмента</w:t>
      </w: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BA61A7" w:rsidRDefault="00BA61A7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ОБЕСПЕЧЕНИЕ МТК»</w:t>
      </w: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DE1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МИНСК, 2009</w:t>
      </w:r>
    </w:p>
    <w:p w:rsidR="00F308E1" w:rsidRPr="004D5D64" w:rsidRDefault="00BA61A7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08E1" w:rsidRPr="004D5D64">
        <w:rPr>
          <w:sz w:val="28"/>
          <w:szCs w:val="28"/>
        </w:rPr>
        <w:t>Министерством транспорта и ПК РФ давно ставится задача упрощения процедур оформления таможенных, перевозочных и других документов, со</w:t>
      </w:r>
      <w:r w:rsidR="00F308E1" w:rsidRPr="004D5D64">
        <w:rPr>
          <w:sz w:val="28"/>
          <w:szCs w:val="28"/>
        </w:rPr>
        <w:softHyphen/>
        <w:t>кращения задержки транспортных средств на границе и в таможне назначе</w:t>
      </w:r>
      <w:r w:rsidR="00F308E1" w:rsidRPr="004D5D64">
        <w:rPr>
          <w:sz w:val="28"/>
          <w:szCs w:val="28"/>
        </w:rPr>
        <w:softHyphen/>
        <w:t>ния при перевозке экспортно- импортных и транзитных грузов, обеспеченияжесткого контроля за товарно-денежными потоками в системе МТК (N2 2 иNQ 9). Отрезок: Хельсинки - Санкт-Петербург - Москва (Коридор N2 9А)</w:t>
      </w:r>
      <w:r w:rsidR="004D5D64" w:rsidRPr="004D5D64">
        <w:rPr>
          <w:sz w:val="28"/>
          <w:szCs w:val="28"/>
        </w:rPr>
        <w:t xml:space="preserve"> </w:t>
      </w:r>
      <w:r w:rsidR="00F308E1" w:rsidRPr="004D5D64">
        <w:rPr>
          <w:sz w:val="28"/>
          <w:szCs w:val="28"/>
        </w:rPr>
        <w:t>определен в качестве приоритетного коридора между Западом и Востоком.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Программа TACIS, охватывающая период 1996-1999 П., особое внимание уделяла развитию пограничных регионов между Финляндией и Росси</w:t>
      </w:r>
      <w:r w:rsidR="00BA61A7">
        <w:rPr>
          <w:sz w:val="28"/>
          <w:szCs w:val="28"/>
        </w:rPr>
        <w:t>е</w:t>
      </w:r>
      <w:r w:rsidRPr="004D5D64">
        <w:rPr>
          <w:sz w:val="28"/>
          <w:szCs w:val="28"/>
        </w:rPr>
        <w:t>й. В рамках программы TEDIM б</w:t>
      </w:r>
      <w:r w:rsidR="00BA61A7">
        <w:rPr>
          <w:sz w:val="28"/>
          <w:szCs w:val="28"/>
        </w:rPr>
        <w:t>ыл</w:t>
      </w:r>
      <w:r w:rsidRPr="004D5D64">
        <w:rPr>
          <w:sz w:val="28"/>
          <w:szCs w:val="28"/>
        </w:rPr>
        <w:t xml:space="preserve"> успешно реализован экспериментальный пилотный проект «Зеленая ЛИНИЯ», согласно которому финские экспер</w:t>
      </w:r>
      <w:r w:rsidRPr="004D5D64">
        <w:rPr>
          <w:sz w:val="28"/>
          <w:szCs w:val="28"/>
        </w:rPr>
        <w:softHyphen/>
        <w:t xml:space="preserve">ты заблаговременно высылали в СЗТУ ГТК РФ </w:t>
      </w:r>
      <w:r w:rsidRPr="004D5D64">
        <w:rPr>
          <w:i/>
          <w:iCs/>
          <w:sz w:val="28"/>
          <w:szCs w:val="28"/>
        </w:rPr>
        <w:t xml:space="preserve">(г. </w:t>
      </w:r>
      <w:r w:rsidRPr="004D5D64">
        <w:rPr>
          <w:sz w:val="28"/>
          <w:szCs w:val="28"/>
        </w:rPr>
        <w:t>Санкт-Петербург) необходимые документы в электронном виде (на дискетах). Это позволило резко сократить продолжительность таможенных процедур. Однако такое ре</w:t>
      </w:r>
      <w:r w:rsidRPr="004D5D64">
        <w:rPr>
          <w:sz w:val="28"/>
          <w:szCs w:val="28"/>
        </w:rPr>
        <w:softHyphen/>
        <w:t>шение не позволяло создать единый механизм информационного обмена ив комплексе решить проблемы всех субъектов внешнеэкономической дея</w:t>
      </w:r>
      <w:r w:rsidRPr="004D5D64">
        <w:rPr>
          <w:sz w:val="28"/>
          <w:szCs w:val="28"/>
        </w:rPr>
        <w:softHyphen/>
        <w:t>тельности.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 xml:space="preserve">Проект </w:t>
      </w:r>
      <w:r w:rsidRPr="004D5D64">
        <w:rPr>
          <w:i/>
          <w:iCs/>
          <w:sz w:val="28"/>
          <w:szCs w:val="28"/>
        </w:rPr>
        <w:t xml:space="preserve">CustCoт </w:t>
      </w:r>
      <w:r w:rsidRPr="004D5D64">
        <w:rPr>
          <w:sz w:val="28"/>
          <w:szCs w:val="28"/>
        </w:rPr>
        <w:t xml:space="preserve">предусматривает переход от пилотного проекта «Зеленая линия» К внедрению </w:t>
      </w:r>
      <w:r w:rsidRPr="004D5D64">
        <w:rPr>
          <w:i/>
          <w:iCs/>
          <w:sz w:val="28"/>
          <w:szCs w:val="28"/>
        </w:rPr>
        <w:t xml:space="preserve">ЕDI-технологии. </w:t>
      </w:r>
      <w:r w:rsidRPr="004D5D64">
        <w:rPr>
          <w:sz w:val="28"/>
          <w:szCs w:val="28"/>
        </w:rPr>
        <w:t>Соглано проекту предварительная ин</w:t>
      </w:r>
      <w:r w:rsidRPr="004D5D64">
        <w:rPr>
          <w:sz w:val="28"/>
          <w:szCs w:val="28"/>
        </w:rPr>
        <w:softHyphen/>
        <w:t>формация о грузах поступает в виде электронных сообщений по междуна</w:t>
      </w:r>
      <w:r w:rsidRPr="004D5D64">
        <w:rPr>
          <w:sz w:val="28"/>
          <w:szCs w:val="28"/>
        </w:rPr>
        <w:softHyphen/>
        <w:t>родному стандарту UN/EDIFACT и подвергается заблаговременному конт</w:t>
      </w:r>
      <w:r w:rsidRPr="004D5D64">
        <w:rPr>
          <w:sz w:val="28"/>
          <w:szCs w:val="28"/>
        </w:rPr>
        <w:softHyphen/>
        <w:t>ролю. Такой прием позволяет сблизить информационные технологии поавтомобильным, железнодорожным, морским и смешанным перевозкам. В результате сокращается время доставки груза, обеспечивается достовер</w:t>
      </w:r>
      <w:r w:rsidRPr="004D5D64">
        <w:rPr>
          <w:sz w:val="28"/>
          <w:szCs w:val="28"/>
        </w:rPr>
        <w:softHyphen/>
        <w:t>ность и конфиденциальность информации, минимизируются складские из</w:t>
      </w:r>
      <w:r w:rsidRPr="004D5D64">
        <w:rPr>
          <w:sz w:val="28"/>
          <w:szCs w:val="28"/>
        </w:rPr>
        <w:softHyphen/>
        <w:t>держки и расходы на оформление сопроводительных документов.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Однако очевидно, что внедрение новых информационных технологийне</w:t>
      </w:r>
      <w:r w:rsidRPr="004D5D64">
        <w:rPr>
          <w:sz w:val="28"/>
          <w:szCs w:val="28"/>
        </w:rPr>
        <w:softHyphen/>
      </w:r>
    </w:p>
    <w:p w:rsidR="00F308E1" w:rsidRPr="004D5D64" w:rsidRDefault="00F308E1" w:rsidP="009E1B27">
      <w:pPr>
        <w:widowControl w:val="0"/>
        <w:tabs>
          <w:tab w:val="left" w:pos="9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D5D64">
        <w:rPr>
          <w:sz w:val="28"/>
          <w:szCs w:val="28"/>
        </w:rPr>
        <w:t xml:space="preserve">возможно без выполнения как минимум двух </w:t>
      </w:r>
      <w:r w:rsidRPr="004D5D64">
        <w:rPr>
          <w:i/>
          <w:iCs/>
          <w:sz w:val="28"/>
          <w:szCs w:val="28"/>
        </w:rPr>
        <w:t>условий: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мощной развитой электронной инфраструктуры;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единого для всех субъектов ЦП международного стандарта для электронного документооборота.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Что касается выполнения первого условия, то требования к электронной</w:t>
      </w:r>
      <w:r w:rsidR="009E1B2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инфраструктуре МТК состоят в следующем: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1. Электронная инфраструктура должна составлять интегрирова</w:t>
      </w:r>
      <w:r w:rsidR="009E1B27">
        <w:rPr>
          <w:sz w:val="28"/>
          <w:szCs w:val="28"/>
        </w:rPr>
        <w:t>нную среду</w:t>
      </w:r>
      <w:r w:rsidRPr="004D5D64">
        <w:rPr>
          <w:sz w:val="28"/>
          <w:szCs w:val="28"/>
        </w:rPr>
        <w:t xml:space="preserve">, охватывающую существующие объекты транспортных коридоров </w:t>
      </w:r>
      <w:r w:rsidR="004D5D64" w:rsidRPr="004D5D64">
        <w:rPr>
          <w:sz w:val="28"/>
          <w:szCs w:val="28"/>
        </w:rPr>
        <w:t>(точки</w:t>
      </w:r>
      <w:r w:rsidR="009E1B2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подключения) и легко развивающуюся для подключения вновь создаваемых</w:t>
      </w:r>
      <w:r w:rsidR="009E1B2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объектов.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D5D64">
        <w:rPr>
          <w:sz w:val="28"/>
          <w:szCs w:val="28"/>
        </w:rPr>
        <w:t xml:space="preserve">2. В каждой точке подключения абоненты должны иметь </w:t>
      </w:r>
      <w:r w:rsidR="004D5D64" w:rsidRPr="004D5D64">
        <w:rPr>
          <w:sz w:val="28"/>
          <w:szCs w:val="28"/>
          <w:lang w:val="be-BY"/>
        </w:rPr>
        <w:t>возможность до</w:t>
      </w:r>
      <w:r w:rsidRPr="004D5D64">
        <w:rPr>
          <w:sz w:val="28"/>
          <w:szCs w:val="28"/>
        </w:rPr>
        <w:t>ступа на люб</w:t>
      </w:r>
      <w:r w:rsidR="004D5D64" w:rsidRPr="004D5D64">
        <w:rPr>
          <w:sz w:val="28"/>
          <w:szCs w:val="28"/>
        </w:rPr>
        <w:t>ом уровне электронного сервиса</w:t>
      </w:r>
      <w:r w:rsidR="004D5D64" w:rsidRPr="004D5D64">
        <w:rPr>
          <w:sz w:val="28"/>
          <w:szCs w:val="28"/>
          <w:lang w:val="be-BY"/>
        </w:rPr>
        <w:t>;</w:t>
      </w:r>
    </w:p>
    <w:p w:rsidR="00F308E1" w:rsidRPr="004D5D64" w:rsidRDefault="004D5D64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заказ в</w:t>
      </w:r>
      <w:r w:rsidRPr="004D5D64">
        <w:rPr>
          <w:sz w:val="28"/>
          <w:szCs w:val="28"/>
          <w:lang w:val="be-BY"/>
        </w:rPr>
        <w:t>ыд</w:t>
      </w:r>
      <w:r w:rsidR="00F308E1" w:rsidRPr="004D5D64">
        <w:rPr>
          <w:sz w:val="28"/>
          <w:szCs w:val="28"/>
        </w:rPr>
        <w:t>еленного канала связи для создания корпоративной сети или</w:t>
      </w:r>
      <w:r w:rsidRPr="004D5D64">
        <w:rPr>
          <w:sz w:val="28"/>
          <w:szCs w:val="28"/>
          <w:lang w:val="be-BY"/>
        </w:rPr>
        <w:t xml:space="preserve"> </w:t>
      </w:r>
      <w:r w:rsidR="00F308E1" w:rsidRPr="004D5D64">
        <w:rPr>
          <w:sz w:val="28"/>
          <w:szCs w:val="28"/>
        </w:rPr>
        <w:t>подключения оконечного оборудования;,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доступ (создание) к служебной и общедоступной автоматической телефонной и радиотелефонной сети связи;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доступ (создание) к мобильной телефонной связи (сотовой или транкинговой);</w:t>
      </w:r>
    </w:p>
    <w:p w:rsidR="00F308E1" w:rsidRPr="004D5D64" w:rsidRDefault="00F308E1" w:rsidP="009E1B27">
      <w:pPr>
        <w:widowControl w:val="0"/>
        <w:tabs>
          <w:tab w:val="left" w:pos="2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подключение к сети передачи данных (по адресам Х.25 и IP);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подключение к телематическим сетям электронной почты Х.400, SMTP,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Intemet, АТ -50 абонентского телетайпа, телекса, факса и др. служб;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подключение к гипертекстовой среде сети Интернет; - подключение к сети местоопределения, навигации и обработки элект</w:t>
      </w:r>
      <w:r w:rsidRPr="004D5D64">
        <w:rPr>
          <w:sz w:val="28"/>
          <w:szCs w:val="28"/>
        </w:rPr>
        <w:softHyphen/>
      </w:r>
    </w:p>
    <w:p w:rsidR="00F308E1" w:rsidRPr="004D5D64" w:rsidRDefault="00F308E1" w:rsidP="009E1B27">
      <w:pPr>
        <w:widowControl w:val="0"/>
        <w:tabs>
          <w:tab w:val="left" w:pos="53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ронных сообщений с подвижных объектов;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D5D64">
        <w:rPr>
          <w:sz w:val="28"/>
          <w:szCs w:val="28"/>
        </w:rPr>
        <w:t xml:space="preserve">- подключение АРМ к системе электронизации документооборота </w:t>
      </w:r>
      <w:r w:rsidRPr="004D5D64">
        <w:rPr>
          <w:i/>
          <w:iCs/>
          <w:sz w:val="28"/>
          <w:szCs w:val="28"/>
        </w:rPr>
        <w:t>(EDlj</w:t>
      </w:r>
    </w:p>
    <w:p w:rsidR="00F308E1" w:rsidRPr="004D5D64" w:rsidRDefault="00F308E1" w:rsidP="009E1B27">
      <w:pPr>
        <w:widowControl w:val="0"/>
        <w:tabs>
          <w:tab w:val="left" w:pos="53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EDIFACT -технологии), доступ к автоматизированным технологическим системам видов транспорта и других участников международных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мультимодальных грузоперевозок (таможня, фитосанитарный, ветери</w:t>
      </w:r>
      <w:r w:rsidRPr="004D5D64">
        <w:rPr>
          <w:sz w:val="28"/>
          <w:szCs w:val="28"/>
        </w:rPr>
        <w:softHyphen/>
        <w:t>нарный контроль, страховые, банковские структуры, органы внутрен</w:t>
      </w:r>
      <w:r w:rsidRPr="004D5D64">
        <w:rPr>
          <w:sz w:val="28"/>
          <w:szCs w:val="28"/>
        </w:rPr>
        <w:softHyphen/>
        <w:t>них дел и т.п.).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3. Программно-аппаратные комплексы, реализующие ста</w:t>
      </w:r>
      <w:r w:rsidR="004D5D64" w:rsidRPr="004D5D64">
        <w:rPr>
          <w:sz w:val="28"/>
          <w:szCs w:val="28"/>
          <w:lang w:val="be-BY"/>
        </w:rPr>
        <w:t>н</w:t>
      </w:r>
      <w:r w:rsidRPr="004D5D64">
        <w:rPr>
          <w:sz w:val="28"/>
          <w:szCs w:val="28"/>
        </w:rPr>
        <w:t>дартные протоколы для предоставления электронного сервиса, должны быть построены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по модульному принципу для удовлетворения конкретных потребностей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пользователей в точке подключения.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4. Программно-аппаратные комплексы электронной инфраструктуры в точках подключения должны взаимодействовать друг с другом, создавая тем самым базовую сеть каналов связи, которая может быть построена на радио</w:t>
      </w:r>
      <w:r w:rsidRPr="004D5D64">
        <w:rPr>
          <w:sz w:val="28"/>
          <w:szCs w:val="28"/>
        </w:rPr>
        <w:softHyphen/>
        <w:t>релейных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линиях, космической или наземной связи (оптоволоконные линии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связи).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D5D64">
        <w:rPr>
          <w:sz w:val="28"/>
          <w:szCs w:val="28"/>
        </w:rPr>
        <w:t>Анализ существующего состояния рынка информационных технологий показал, что причины, вызвавшие отставание темпов создания электронной инфрастуктуры, заключаются не столько в отсутствии финансирования, сколько в отсутствии на российском рынке транспортных услуг мощной фирмы -оператора, способной разработать и обеспечить все уровни электрон</w:t>
      </w:r>
      <w:r w:rsidRPr="004D5D64">
        <w:rPr>
          <w:sz w:val="28"/>
          <w:szCs w:val="28"/>
        </w:rPr>
        <w:softHyphen/>
        <w:t>ной инфраструктуры - от каналов связи до прикладных систем, включая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 xml:space="preserve">телекоммуникацию, телематику и </w:t>
      </w:r>
      <w:r w:rsidRPr="004D5D64">
        <w:rPr>
          <w:i/>
          <w:iCs/>
          <w:sz w:val="28"/>
          <w:szCs w:val="28"/>
        </w:rPr>
        <w:t>ЕDI-технологии.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 xml:space="preserve">Такие функции могут взять на себя логистические центры. Проект </w:t>
      </w:r>
      <w:r w:rsidRPr="004D5D64">
        <w:rPr>
          <w:i/>
          <w:iCs/>
          <w:sz w:val="28"/>
          <w:szCs w:val="28"/>
        </w:rPr>
        <w:t xml:space="preserve">LogCoт </w:t>
      </w:r>
      <w:r w:rsidRPr="004D5D64">
        <w:rPr>
          <w:sz w:val="28"/>
          <w:szCs w:val="28"/>
        </w:rPr>
        <w:t>(программы TEDIM) предусматривает создание сети логистических центров и оснащение этих центров взаимосовместимыми и совместимыми с други</w:t>
      </w:r>
      <w:r w:rsidRPr="004D5D64">
        <w:rPr>
          <w:sz w:val="28"/>
          <w:szCs w:val="28"/>
        </w:rPr>
        <w:softHyphen/>
        <w:t>ми транспортными компаниями системами коммуникаций. Естественной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базой для установки программно-аппаратного комплекса электронной ин</w:t>
      </w:r>
      <w:r w:rsidRPr="004D5D64">
        <w:rPr>
          <w:sz w:val="28"/>
          <w:szCs w:val="28"/>
        </w:rPr>
        <w:softHyphen/>
        <w:t>фраструктуры в транспортных коридорах должны стать ТЛЦ и их подразде</w:t>
      </w:r>
      <w:r w:rsidRPr="004D5D64">
        <w:rPr>
          <w:sz w:val="28"/>
          <w:szCs w:val="28"/>
        </w:rPr>
        <w:softHyphen/>
        <w:t>ления - транспортные логистические агентства (ТЛЦjТЛА), которые обес</w:t>
      </w:r>
      <w:r w:rsidRPr="004D5D64">
        <w:rPr>
          <w:sz w:val="28"/>
          <w:szCs w:val="28"/>
        </w:rPr>
        <w:softHyphen/>
        <w:t>печат взаимодействие всех участников ЦП МТК в едином информационном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пространстве. Предусматривается, что в будущем совокупность созданных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в РФ региональных ТЛЦ будет объединена в национальную сеть с единым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национальным административным центром. Местные администрации под</w:t>
      </w:r>
      <w:r w:rsidRPr="004D5D64">
        <w:rPr>
          <w:sz w:val="28"/>
          <w:szCs w:val="28"/>
        </w:rPr>
        <w:softHyphen/>
        <w:t>держивают пре</w:t>
      </w:r>
      <w:r w:rsidR="007C6DE1">
        <w:rPr>
          <w:sz w:val="28"/>
          <w:szCs w:val="28"/>
        </w:rPr>
        <w:t>дл</w:t>
      </w:r>
      <w:r w:rsidRPr="004D5D64">
        <w:rPr>
          <w:sz w:val="28"/>
          <w:szCs w:val="28"/>
        </w:rPr>
        <w:t>ожения о создании ТЛЦ в Нижнем Новгороде, Краснода</w:t>
      </w:r>
      <w:r w:rsidRPr="004D5D64">
        <w:rPr>
          <w:sz w:val="28"/>
          <w:szCs w:val="28"/>
        </w:rPr>
        <w:softHyphen/>
        <w:t>ре, Владивостоке, Калининграде. В целях привлечения дополнительных гру</w:t>
      </w:r>
      <w:r w:rsidRPr="004D5D64">
        <w:rPr>
          <w:sz w:val="28"/>
          <w:szCs w:val="28"/>
        </w:rPr>
        <w:softHyphen/>
        <w:t>зов, следующих в направлении портов Западной Европы - Уральский и</w:t>
      </w:r>
      <w:r w:rsidR="007C6DE1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Московский регионы в 1998 г., создан ТЛЦ в Санкт-Петербурге.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D5D64">
        <w:rPr>
          <w:sz w:val="28"/>
          <w:szCs w:val="28"/>
        </w:rPr>
        <w:t>В настоящее время в Москве при активном участии правительства Мос</w:t>
      </w:r>
      <w:r w:rsidRPr="004D5D64">
        <w:rPr>
          <w:sz w:val="28"/>
          <w:szCs w:val="28"/>
        </w:rPr>
        <w:softHyphen/>
        <w:t>квы, Министерства транспорта РФ, ГfK РФ для реализации задач логисти</w:t>
      </w:r>
      <w:r w:rsidRPr="004D5D64">
        <w:rPr>
          <w:sz w:val="28"/>
          <w:szCs w:val="28"/>
        </w:rPr>
        <w:softHyphen/>
        <w:t>ческого обеспечения товаропотоков и товарораспределения внешнеторговых</w:t>
      </w:r>
      <w:r w:rsidR="009E1B2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грузов, идущих на Москву, создан Транспортный логистический центр52, Стратегия Московского ТЛЦ направлена на развитие эффективной системы терминального хозяйства и транспортно-логистического сервиса на базе строительства и ввода в эксплу</w:t>
      </w:r>
      <w:r w:rsidR="007C6DE1">
        <w:rPr>
          <w:sz w:val="28"/>
          <w:szCs w:val="28"/>
        </w:rPr>
        <w:t>атацию дистрибьютерного термина</w:t>
      </w:r>
      <w:r w:rsidRPr="004D5D64">
        <w:rPr>
          <w:sz w:val="28"/>
          <w:szCs w:val="28"/>
        </w:rPr>
        <w:t>льного комплекса, а также применения принципиально новой и перспективной технологии оформления таможенных, перевозочных и грузосопроводитель</w:t>
      </w:r>
      <w:r w:rsidRPr="004D5D64">
        <w:rPr>
          <w:sz w:val="28"/>
          <w:szCs w:val="28"/>
        </w:rPr>
        <w:softHyphen/>
        <w:t>ных документов при смешанных перевозках внешнеторговых грузов на ос</w:t>
      </w:r>
      <w:r w:rsidRPr="004D5D64">
        <w:rPr>
          <w:sz w:val="28"/>
          <w:szCs w:val="28"/>
        </w:rPr>
        <w:softHyphen/>
        <w:t xml:space="preserve">нове электронной передачи документов </w:t>
      </w:r>
      <w:r w:rsidRPr="004D5D64">
        <w:rPr>
          <w:i/>
          <w:iCs/>
          <w:sz w:val="28"/>
          <w:szCs w:val="28"/>
        </w:rPr>
        <w:t>(EDI).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Целью разработки и внедрения настоя</w:t>
      </w:r>
      <w:r w:rsidR="004D5D64">
        <w:rPr>
          <w:sz w:val="28"/>
          <w:szCs w:val="28"/>
          <w:lang w:val="be-BY"/>
        </w:rPr>
        <w:t>ў</w:t>
      </w:r>
      <w:r w:rsidRPr="004D5D64">
        <w:rPr>
          <w:sz w:val="28"/>
          <w:szCs w:val="28"/>
        </w:rPr>
        <w:t>ей технологии является органи</w:t>
      </w:r>
      <w:r w:rsidRPr="004D5D64">
        <w:rPr>
          <w:sz w:val="28"/>
          <w:szCs w:val="28"/>
        </w:rPr>
        <w:softHyphen/>
        <w:t>зация взаимодействия на линии «Страны ЕС - Финляндия - Санкт- Пе</w:t>
      </w:r>
      <w:r w:rsidRPr="004D5D64">
        <w:rPr>
          <w:sz w:val="28"/>
          <w:szCs w:val="28"/>
        </w:rPr>
        <w:softHyphen/>
        <w:t>тербург - Москва» ТЛЦ, перевозчик</w:t>
      </w:r>
      <w:r w:rsidR="004D5D64">
        <w:rPr>
          <w:sz w:val="28"/>
          <w:szCs w:val="28"/>
        </w:rPr>
        <w:t>ов и экспедитора (оператора мул</w:t>
      </w:r>
      <w:r w:rsidR="004D5D64">
        <w:rPr>
          <w:sz w:val="28"/>
          <w:szCs w:val="28"/>
          <w:lang w:val="be-BY"/>
        </w:rPr>
        <w:t>ьти</w:t>
      </w:r>
      <w:r w:rsidRPr="004D5D64">
        <w:rPr>
          <w:sz w:val="28"/>
          <w:szCs w:val="28"/>
        </w:rPr>
        <w:t>модальной перевозки - лица, ответственного за реализацию договора меж</w:t>
      </w:r>
      <w:r w:rsidRPr="004D5D64">
        <w:rPr>
          <w:sz w:val="28"/>
          <w:szCs w:val="28"/>
        </w:rPr>
        <w:softHyphen/>
        <w:t>дународной перевозки) с таможенными органами, другими органами</w:t>
      </w:r>
      <w:r w:rsidR="004D5D64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государственного контроля в пункте пропуска и в пункте назначения. Та</w:t>
      </w:r>
      <w:r w:rsidRPr="004D5D64">
        <w:rPr>
          <w:sz w:val="28"/>
          <w:szCs w:val="28"/>
        </w:rPr>
        <w:softHyphen/>
        <w:t>кое взаимодействие необходимо для сбора электронных данных из таможен</w:t>
      </w:r>
      <w:r w:rsidRPr="004D5D64">
        <w:rPr>
          <w:sz w:val="28"/>
          <w:szCs w:val="28"/>
        </w:rPr>
        <w:softHyphen/>
        <w:t>ных и перевозочных документов, подготовленных в пункте отправки, заб</w:t>
      </w:r>
      <w:r w:rsidRPr="004D5D64">
        <w:rPr>
          <w:sz w:val="28"/>
          <w:szCs w:val="28"/>
        </w:rPr>
        <w:softHyphen/>
        <w:t>лаговременной передачи и оформления документа контроля доставки и</w:t>
      </w:r>
      <w:r w:rsidR="004D5D64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грузовой таможенной декларации, а также согласования графика перевал</w:t>
      </w:r>
      <w:r w:rsidRPr="004D5D64">
        <w:rPr>
          <w:sz w:val="28"/>
          <w:szCs w:val="28"/>
        </w:rPr>
        <w:softHyphen/>
        <w:t>ки груза, осу</w:t>
      </w:r>
      <w:r w:rsidR="004D5D64">
        <w:rPr>
          <w:sz w:val="28"/>
          <w:szCs w:val="28"/>
        </w:rPr>
        <w:t>щ</w:t>
      </w:r>
      <w:r w:rsidRPr="004D5D64">
        <w:rPr>
          <w:sz w:val="28"/>
          <w:szCs w:val="28"/>
        </w:rPr>
        <w:t>ествления контрольных операций, оформления перевозоч</w:t>
      </w:r>
      <w:r w:rsidRPr="004D5D64">
        <w:rPr>
          <w:sz w:val="28"/>
          <w:szCs w:val="28"/>
        </w:rPr>
        <w:softHyphen/>
        <w:t>ных, таможенных и других документов через ТЛЦ или его подразделения, именуемые транспортно-логистическими агентствами (ТЛА), выполняю</w:t>
      </w:r>
      <w:r w:rsidRPr="004D5D64">
        <w:rPr>
          <w:sz w:val="28"/>
          <w:szCs w:val="28"/>
        </w:rPr>
        <w:softHyphen/>
        <w:t>щими функции электронных таможенных брокеров.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При перевозках под таможенным контролем во внутренних транзитных таможенных пунктах допускается перевалка груза с одного вида транспорта на</w:t>
      </w:r>
      <w:r w:rsidR="004D5D64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другой. При этом используется единый электронный ДКД, формируемый на таможенной границе. При необходимости может быть использован сквоз</w:t>
      </w:r>
      <w:r w:rsidRPr="004D5D64">
        <w:rPr>
          <w:sz w:val="28"/>
          <w:szCs w:val="28"/>
        </w:rPr>
        <w:softHyphen/>
        <w:t>ной бумажный ДКД, исключающий переоформление ДКД на каждом</w:t>
      </w:r>
      <w:r w:rsidR="004D5D64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транзитном таможенном пункте.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Технология ориентирована на сопровождение контейнеров, перевозимых на морских судах, на железнодорожных или автомобильных платформах и автомобильных полуприцепах, которые перевозятся на морских судах, же</w:t>
      </w:r>
      <w:r w:rsidRPr="004D5D64">
        <w:rPr>
          <w:sz w:val="28"/>
          <w:szCs w:val="28"/>
        </w:rPr>
        <w:softHyphen/>
        <w:t>лезнодорожных платформах или автотягачами. Предполагается, что тамо</w:t>
      </w:r>
      <w:r w:rsidRPr="004D5D64">
        <w:rPr>
          <w:sz w:val="28"/>
          <w:szCs w:val="28"/>
        </w:rPr>
        <w:softHyphen/>
        <w:t>женная граница проходит через морской порт и автомобильный или желез</w:t>
      </w:r>
      <w:r w:rsidRPr="004D5D64">
        <w:rPr>
          <w:sz w:val="28"/>
          <w:szCs w:val="28"/>
        </w:rPr>
        <w:softHyphen/>
        <w:t>нодорожный пограничный переход.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Внедрение технологии предусматривается в системе МТК NQ 9А на ли</w:t>
      </w:r>
      <w:r w:rsidRPr="004D5D64">
        <w:rPr>
          <w:sz w:val="28"/>
          <w:szCs w:val="28"/>
        </w:rPr>
        <w:softHyphen/>
        <w:t>нии «Страны ЕС Финляндия - Санкт- Петербург - Москва» при учас</w:t>
      </w:r>
      <w:r w:rsidRPr="004D5D64">
        <w:rPr>
          <w:sz w:val="28"/>
          <w:szCs w:val="28"/>
        </w:rPr>
        <w:softHyphen/>
        <w:t>тии СЗТУ (МАПП «Торфяновка», СПП Лужайка/Бусловская, АО «Мор</w:t>
      </w:r>
      <w:r w:rsidRPr="004D5D64">
        <w:rPr>
          <w:sz w:val="28"/>
          <w:szCs w:val="28"/>
        </w:rPr>
        <w:softHyphen/>
        <w:t>ской торговый порт Санкт-Петербург», Балтийская и Выборгская тамож</w:t>
      </w:r>
      <w:r w:rsidRPr="004D5D64">
        <w:rPr>
          <w:sz w:val="28"/>
          <w:szCs w:val="28"/>
        </w:rPr>
        <w:softHyphen/>
        <w:t>ни) и Московского таможенного управления (Северная, Западная, Восточная и Южная таможни, СВХ «Норд-Ост», т/п Знаменский (г. Красногорск), «ТРАНСКОМСЕРВИС» (Люберцы), АО «Российский терминал»), а также ТЛЦ, расположенных в Москве, Санкт-Петербурге и Финляндии.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Технология упрощения таможенно-транспортных процедур с использо</w:t>
      </w:r>
      <w:r w:rsidRPr="004D5D64">
        <w:rPr>
          <w:sz w:val="28"/>
          <w:szCs w:val="28"/>
        </w:rPr>
        <w:softHyphen/>
        <w:t>ванием электронных сообщений до</w:t>
      </w:r>
      <w:r w:rsidR="004D5D64" w:rsidRPr="004D5D64">
        <w:rPr>
          <w:sz w:val="28"/>
          <w:szCs w:val="28"/>
          <w:lang w:val="be-BY"/>
        </w:rPr>
        <w:t>к</w:t>
      </w:r>
      <w:r w:rsidRPr="004D5D64">
        <w:rPr>
          <w:sz w:val="28"/>
          <w:szCs w:val="28"/>
        </w:rPr>
        <w:t>ументов, смарт- карт и других современ</w:t>
      </w:r>
      <w:r w:rsidRPr="004D5D64">
        <w:rPr>
          <w:sz w:val="28"/>
          <w:szCs w:val="28"/>
        </w:rPr>
        <w:softHyphen/>
        <w:t>ных технологий готова к опытной реализации и находится на утверждении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в ПК РФ. После утверждения она станет обязательной для всех участников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транспортного процесс а при перевозке грузов всеми видами транспорта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в/из России. для транспортных средств, перевозящих грузы по данной тех</w:t>
      </w:r>
      <w:r w:rsidRPr="004D5D64">
        <w:rPr>
          <w:sz w:val="28"/>
          <w:szCs w:val="28"/>
        </w:rPr>
        <w:softHyphen/>
        <w:t>нологии, устанавливается режим «зеленого коридора» на пограничных пе</w:t>
      </w:r>
      <w:r w:rsidRPr="004D5D64">
        <w:rPr>
          <w:sz w:val="28"/>
          <w:szCs w:val="28"/>
        </w:rPr>
        <w:softHyphen/>
        <w:t>реходах. Операторами данной технологии должны стать ТЛЦ, которые бу</w:t>
      </w:r>
      <w:r w:rsidRPr="004D5D64">
        <w:rPr>
          <w:sz w:val="28"/>
          <w:szCs w:val="28"/>
        </w:rPr>
        <w:softHyphen/>
        <w:t>дут работать во взаимодействии с таможенными органами и диспетчерски</w:t>
      </w:r>
      <w:r w:rsidRPr="004D5D64">
        <w:rPr>
          <w:sz w:val="28"/>
          <w:szCs w:val="28"/>
        </w:rPr>
        <w:softHyphen/>
        <w:t>ми подразделениями перевозчика (экспедитора):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* зарубежный ТЛЦ</w:t>
      </w:r>
      <w:r w:rsidR="004D5D64" w:rsidRPr="004D5D64">
        <w:rPr>
          <w:sz w:val="28"/>
          <w:szCs w:val="28"/>
          <w:lang w:val="be-BY"/>
        </w:rPr>
        <w:t>-</w:t>
      </w:r>
      <w:r w:rsidRPr="004D5D64">
        <w:rPr>
          <w:sz w:val="28"/>
          <w:szCs w:val="28"/>
        </w:rPr>
        <w:t>ТЛА в Финляндии (в стране отправки импортныхгрузов);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* ТЛЦ в Санкт-Петербурге и его ТЛА (в nyнктax пропуска на таможен</w:t>
      </w:r>
      <w:r w:rsidRPr="004D5D64">
        <w:rPr>
          <w:sz w:val="28"/>
          <w:szCs w:val="28"/>
        </w:rPr>
        <w:softHyphen/>
        <w:t>ной границе - Торфяновка, Лужайка/Бусловская, при СВХ морскогопорта и морских терминалов);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* ТЛЦ в Москве (национальный ТЛЦ) и его ТЛА (при СВХ в nyнктax на</w:t>
      </w:r>
      <w:r w:rsidRPr="004D5D64">
        <w:rPr>
          <w:sz w:val="28"/>
          <w:szCs w:val="28"/>
        </w:rPr>
        <w:softHyphen/>
        <w:t>значения для импортных грузов, пунктах отправки для экспортных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грузов).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Московский, Санкт-Петербургский ТЛЦ, а также организующиеся ТЛЦ во Владивостоке, Краснодаре, Нижнем Новгороде рассматривают возмож</w:t>
      </w:r>
      <w:r w:rsidRPr="004D5D64">
        <w:rPr>
          <w:sz w:val="28"/>
          <w:szCs w:val="28"/>
        </w:rPr>
        <w:softHyphen/>
        <w:t>ность внедрения и распространения этой технологии на другие регионы, находящиеся в зоне МТК NQ 9.</w:t>
      </w:r>
    </w:p>
    <w:p w:rsidR="007C6DE1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Помимо региональных транспортных структур, большую заинтересован</w:t>
      </w:r>
      <w:r w:rsidR="004D5D64" w:rsidRPr="004D5D64">
        <w:rPr>
          <w:sz w:val="28"/>
          <w:szCs w:val="28"/>
          <w:lang w:val="be-BY"/>
        </w:rPr>
        <w:t>н</w:t>
      </w:r>
      <w:r w:rsidRPr="004D5D64">
        <w:rPr>
          <w:sz w:val="28"/>
          <w:szCs w:val="28"/>
        </w:rPr>
        <w:t>oc</w:t>
      </w:r>
      <w:r w:rsidR="004D5D64" w:rsidRPr="004D5D64">
        <w:rPr>
          <w:sz w:val="28"/>
          <w:szCs w:val="28"/>
          <w:lang w:val="be-BY"/>
        </w:rPr>
        <w:t>т</w:t>
      </w:r>
      <w:r w:rsidRPr="004D5D64">
        <w:rPr>
          <w:sz w:val="28"/>
          <w:szCs w:val="28"/>
        </w:rPr>
        <w:t xml:space="preserve">ь в технологии проявляют контролирующие и государственные органы. 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Региональным информационно-техническим таможенным управлением (РИТТУ) ГГК России и Московским ТЛЦ уже подписан договор о взаимном сотрудничестве. В рамках этого договора и в связи с тем что РИТТУ РФ в настоящее время осуществляет разработку проекта «Таможенная кар</w:t>
      </w:r>
      <w:r w:rsidRPr="004D5D64">
        <w:rPr>
          <w:sz w:val="28"/>
          <w:szCs w:val="28"/>
        </w:rPr>
        <w:softHyphen/>
        <w:t>та» с использованием смарт-карт, Московский ТЛЦ принял решение реали</w:t>
      </w:r>
      <w:r w:rsidRPr="004D5D64">
        <w:rPr>
          <w:sz w:val="28"/>
          <w:szCs w:val="28"/>
        </w:rPr>
        <w:softHyphen/>
        <w:t>зовать в качестве первого этапа внедрения технологии упрощенные таможенно-транспортные процедуры в мультимодальных перевозках внешнеторго</w:t>
      </w:r>
      <w:r w:rsidRPr="004D5D64">
        <w:rPr>
          <w:sz w:val="28"/>
          <w:szCs w:val="28"/>
        </w:rPr>
        <w:softHyphen/>
        <w:t>вых грузов - «Технологию перевозки контейнеров и полуприцепов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автомобильным транспортом под таможенным кон</w:t>
      </w:r>
      <w:r w:rsidR="004D5D64" w:rsidRPr="004D5D64">
        <w:rPr>
          <w:sz w:val="28"/>
          <w:szCs w:val="28"/>
        </w:rPr>
        <w:t>тролем с использовани</w:t>
      </w:r>
      <w:r w:rsidR="004D5D64" w:rsidRPr="004D5D64">
        <w:rPr>
          <w:sz w:val="28"/>
          <w:szCs w:val="28"/>
        </w:rPr>
        <w:softHyphen/>
        <w:t>ем смарт-</w:t>
      </w:r>
      <w:r w:rsidRPr="004D5D64">
        <w:rPr>
          <w:sz w:val="28"/>
          <w:szCs w:val="28"/>
        </w:rPr>
        <w:t>карт во взаимодействии с транспортными логистическими центрами, выступающими в роли электронных таможенных брокеров».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По заявке заказчика (оператора мультимодальной перевозки/международ</w:t>
      </w:r>
      <w:r w:rsidRPr="004D5D64">
        <w:rPr>
          <w:sz w:val="28"/>
          <w:szCs w:val="28"/>
        </w:rPr>
        <w:softHyphen/>
        <w:t>ного экспедитора или грузополучателя/отправителя в зависимости от усло</w:t>
      </w:r>
      <w:r w:rsidRPr="004D5D64">
        <w:rPr>
          <w:sz w:val="28"/>
          <w:szCs w:val="28"/>
        </w:rPr>
        <w:softHyphen/>
        <w:t>вий сделки) на основе данных договора международной перевозки (внешне</w:t>
      </w:r>
      <w:r w:rsidRPr="004D5D64">
        <w:rPr>
          <w:sz w:val="28"/>
          <w:szCs w:val="28"/>
        </w:rPr>
        <w:softHyphen/>
        <w:t>торгового контракта) ТЛЦ, в который обратился заказчик, во взаимодействии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 xml:space="preserve">с другими ТЛЦ формирует, поддерживает и пополняет данными </w:t>
      </w:r>
      <w:r w:rsidRPr="004D5D64">
        <w:rPr>
          <w:i/>
          <w:iCs/>
          <w:sz w:val="28"/>
          <w:szCs w:val="28"/>
        </w:rPr>
        <w:t xml:space="preserve">логистический паспорт мультuмодальной перевозки </w:t>
      </w:r>
      <w:r w:rsidRPr="004D5D64">
        <w:rPr>
          <w:sz w:val="28"/>
          <w:szCs w:val="28"/>
        </w:rPr>
        <w:t>(ЛПМП), который является единым(сквозным) электронным документом мультимодальной перевозки партии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товара (отправке).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 xml:space="preserve">ТЛЦ присваивает отправке партии товара (ЛПМП) </w:t>
      </w:r>
      <w:r w:rsidRPr="004D5D64">
        <w:rPr>
          <w:i/>
          <w:iCs/>
          <w:sz w:val="28"/>
          <w:szCs w:val="28"/>
        </w:rPr>
        <w:t>уникальный логисти</w:t>
      </w:r>
      <w:r w:rsidRPr="004D5D64">
        <w:rPr>
          <w:i/>
          <w:iCs/>
          <w:sz w:val="28"/>
          <w:szCs w:val="28"/>
        </w:rPr>
        <w:softHyphen/>
        <w:t xml:space="preserve">ческий идентификатор, </w:t>
      </w:r>
      <w:r w:rsidRPr="004D5D64">
        <w:rPr>
          <w:sz w:val="28"/>
          <w:szCs w:val="28"/>
        </w:rPr>
        <w:t>который является основным идентификатором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смарт-карты и в качестве сс</w:t>
      </w:r>
      <w:r w:rsidR="004D5D64" w:rsidRPr="004D5D64">
        <w:rPr>
          <w:sz w:val="28"/>
          <w:szCs w:val="28"/>
          <w:lang w:val="be-BY"/>
        </w:rPr>
        <w:t>ыл</w:t>
      </w:r>
      <w:r w:rsidRPr="004D5D64">
        <w:rPr>
          <w:sz w:val="28"/>
          <w:szCs w:val="28"/>
        </w:rPr>
        <w:t>ки включается в состав всех бумажных и элек</w:t>
      </w:r>
      <w:r w:rsidRPr="004D5D64">
        <w:rPr>
          <w:sz w:val="28"/>
          <w:szCs w:val="28"/>
        </w:rPr>
        <w:softHyphen/>
        <w:t>тронных документов и сообщений, а также наносится на этикетки в виде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штрих-кода или других средств автоматической идентификации.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Варианты структуры логистического идентификатора основаны на Рекомендации NQ 8 ЕЭК ООН «Методология присвоения уникального кода»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i/>
          <w:iCs/>
          <w:sz w:val="28"/>
          <w:szCs w:val="28"/>
        </w:rPr>
        <w:t xml:space="preserve">(Uпique Ideпtificatioп Code Metodology </w:t>
      </w:r>
      <w:r w:rsidRPr="004D5D64">
        <w:rPr>
          <w:sz w:val="28"/>
          <w:szCs w:val="28"/>
        </w:rPr>
        <w:t xml:space="preserve">- </w:t>
      </w:r>
      <w:r w:rsidRPr="004D5D64">
        <w:rPr>
          <w:i/>
          <w:iCs/>
          <w:sz w:val="28"/>
          <w:szCs w:val="28"/>
        </w:rPr>
        <w:t xml:space="preserve">UNIC) </w:t>
      </w:r>
      <w:r w:rsidRPr="004D5D64">
        <w:rPr>
          <w:sz w:val="28"/>
          <w:szCs w:val="28"/>
        </w:rPr>
        <w:t>длиной в 35 символов и стан</w:t>
      </w:r>
      <w:r w:rsidRPr="004D5D64">
        <w:rPr>
          <w:sz w:val="28"/>
          <w:szCs w:val="28"/>
        </w:rPr>
        <w:softHyphen/>
        <w:t xml:space="preserve">дартной этикетке </w:t>
      </w:r>
      <w:r w:rsidRPr="004D5D64">
        <w:rPr>
          <w:i/>
          <w:iCs/>
          <w:sz w:val="28"/>
          <w:szCs w:val="28"/>
        </w:rPr>
        <w:t xml:space="preserve">UCC/EAN Logistics Label </w:t>
      </w:r>
      <w:r w:rsidRPr="004D5D64">
        <w:rPr>
          <w:sz w:val="28"/>
          <w:szCs w:val="28"/>
        </w:rPr>
        <w:t xml:space="preserve">с уникальным серийным номеромтранспортной упаковки (СКТУ) </w:t>
      </w:r>
      <w:r w:rsidRPr="004D5D64">
        <w:rPr>
          <w:i/>
          <w:iCs/>
          <w:sz w:val="28"/>
          <w:szCs w:val="28"/>
        </w:rPr>
        <w:t xml:space="preserve">(Serial Shippiпg Coпtaiпer Code </w:t>
      </w:r>
      <w:r w:rsidRPr="004D5D64">
        <w:rPr>
          <w:sz w:val="28"/>
          <w:szCs w:val="28"/>
        </w:rPr>
        <w:t xml:space="preserve">- </w:t>
      </w:r>
      <w:r w:rsidRPr="004D5D64">
        <w:rPr>
          <w:i/>
          <w:iCs/>
          <w:sz w:val="28"/>
          <w:szCs w:val="28"/>
        </w:rPr>
        <w:t xml:space="preserve">SSCC), </w:t>
      </w:r>
      <w:r w:rsidRPr="004D5D64">
        <w:rPr>
          <w:sz w:val="28"/>
          <w:szCs w:val="28"/>
        </w:rPr>
        <w:t xml:space="preserve">атакже символике штрихового кода </w:t>
      </w:r>
      <w:r w:rsidRPr="004D5D64">
        <w:rPr>
          <w:i/>
          <w:iCs/>
          <w:sz w:val="28"/>
          <w:szCs w:val="28"/>
        </w:rPr>
        <w:t xml:space="preserve">иСС/БAN-128 </w:t>
      </w:r>
      <w:r w:rsidRPr="004D5D64">
        <w:rPr>
          <w:sz w:val="28"/>
          <w:szCs w:val="28"/>
        </w:rPr>
        <w:t>длиной в 18 символов.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ТЛЦ и их агентства (ТЛА) выполняют функции электронных таможен</w:t>
      </w:r>
      <w:r w:rsidRPr="004D5D64">
        <w:rPr>
          <w:sz w:val="28"/>
          <w:szCs w:val="28"/>
        </w:rPr>
        <w:softHyphen/>
        <w:t>ных брокеров (ЭТБ) в непосредственном контакте с таможенными органа</w:t>
      </w:r>
      <w:r w:rsidRPr="004D5D64">
        <w:rPr>
          <w:sz w:val="28"/>
          <w:szCs w:val="28"/>
        </w:rPr>
        <w:softHyphen/>
        <w:t>ми на пограничном переходе, принимают электронные данные ЛПМП и на</w:t>
      </w:r>
      <w:r w:rsidR="00BA61A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их основе до прихода транспор</w:t>
      </w:r>
      <w:r w:rsidR="00BA61A7">
        <w:rPr>
          <w:sz w:val="28"/>
          <w:szCs w:val="28"/>
        </w:rPr>
        <w:t>тного средства заполняют смарт-</w:t>
      </w:r>
      <w:r w:rsidRPr="004D5D64">
        <w:rPr>
          <w:sz w:val="28"/>
          <w:szCs w:val="28"/>
        </w:rPr>
        <w:t>карту и пе</w:t>
      </w:r>
      <w:r w:rsidRPr="004D5D64">
        <w:rPr>
          <w:sz w:val="28"/>
          <w:szCs w:val="28"/>
        </w:rPr>
        <w:softHyphen/>
        <w:t>редают ее инспектору таможни на въезде в МАПП, а также выполняют фун</w:t>
      </w:r>
      <w:r w:rsidRPr="004D5D64">
        <w:rPr>
          <w:sz w:val="28"/>
          <w:szCs w:val="28"/>
        </w:rPr>
        <w:softHyphen/>
        <w:t>кции ЭТБ в таможне назначения, по поручению грузовладельца оформ</w:t>
      </w:r>
      <w:r w:rsidRPr="004D5D64">
        <w:rPr>
          <w:sz w:val="28"/>
          <w:szCs w:val="28"/>
        </w:rPr>
        <w:softHyphen/>
        <w:t xml:space="preserve">ляют </w:t>
      </w:r>
      <w:r w:rsidRPr="004D5D64">
        <w:rPr>
          <w:i/>
          <w:iCs/>
          <w:sz w:val="28"/>
          <w:szCs w:val="28"/>
        </w:rPr>
        <w:t>предварительную электронную грузовую таможенную декларацию</w:t>
      </w:r>
      <w:r w:rsidRPr="004D5D64">
        <w:rPr>
          <w:sz w:val="28"/>
          <w:szCs w:val="28"/>
        </w:rPr>
        <w:t>(ПЭГГД).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ТЛЦ(</w:t>
      </w:r>
      <w:r w:rsidR="004D5D64" w:rsidRPr="004D5D64">
        <w:rPr>
          <w:sz w:val="28"/>
          <w:szCs w:val="28"/>
          <w:lang w:val="be-BY"/>
        </w:rPr>
        <w:t>Ф</w:t>
      </w:r>
      <w:r w:rsidRPr="004D5D64">
        <w:rPr>
          <w:sz w:val="28"/>
          <w:szCs w:val="28"/>
        </w:rPr>
        <w:t>ЛА обеспечивает (по запросу заказчика или государственных ор</w:t>
      </w:r>
      <w:r w:rsidRPr="004D5D64">
        <w:rPr>
          <w:sz w:val="28"/>
          <w:szCs w:val="28"/>
        </w:rPr>
        <w:softHyphen/>
        <w:t>ганов) обмен экстренными электронными сообщениями для оперативного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разрешения нештатных ситуаций и дополнительного контроля (извещения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о нарушении предварительно согласованных в электронном виде графиков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движения и обработки груза, необоснованная задержка транспортных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средств, появление новых требований к оформлению перевозочных, тамо</w:t>
      </w:r>
      <w:r w:rsidRPr="004D5D64">
        <w:rPr>
          <w:sz w:val="28"/>
          <w:szCs w:val="28"/>
        </w:rPr>
        <w:softHyphen/>
        <w:t>женных и других документов, отсутствие электронной копии свидетельства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о доставке на таможенной границе, расследование случаев нарушения ус</w:t>
      </w:r>
      <w:r w:rsidRPr="004D5D64">
        <w:rPr>
          <w:sz w:val="28"/>
          <w:szCs w:val="28"/>
        </w:rPr>
        <w:softHyphen/>
        <w:t>ловий перевозки, недоставки товара, попыток искажения данных в докумен</w:t>
      </w:r>
      <w:r w:rsidR="004D5D64" w:rsidRPr="004D5D64">
        <w:rPr>
          <w:sz w:val="28"/>
          <w:szCs w:val="28"/>
          <w:lang w:val="be-BY"/>
        </w:rPr>
        <w:t>т</w:t>
      </w:r>
      <w:r w:rsidRPr="004D5D64">
        <w:rPr>
          <w:sz w:val="28"/>
          <w:szCs w:val="28"/>
        </w:rPr>
        <w:t>ax, появления бездокументных грузов и т.п.).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Базовый набор данных ЛПМП формируется на основе договора междуна</w:t>
      </w:r>
      <w:r w:rsidRPr="004D5D64">
        <w:rPr>
          <w:sz w:val="28"/>
          <w:szCs w:val="28"/>
        </w:rPr>
        <w:softHyphen/>
        <w:t xml:space="preserve">родной перевозки (внешнеторгового контракта), инвойса, </w:t>
      </w:r>
      <w:r w:rsidRPr="004D5D64">
        <w:rPr>
          <w:i/>
          <w:iCs/>
          <w:sz w:val="28"/>
          <w:szCs w:val="28"/>
        </w:rPr>
        <w:t xml:space="preserve">CMR, Caтet- ТIR, </w:t>
      </w:r>
      <w:r w:rsidRPr="004D5D64">
        <w:rPr>
          <w:sz w:val="28"/>
          <w:szCs w:val="28"/>
        </w:rPr>
        <w:t xml:space="preserve">грузовой таможенной декларации (документ </w:t>
      </w:r>
      <w:r w:rsidRPr="004D5D64">
        <w:rPr>
          <w:i/>
          <w:iCs/>
          <w:sz w:val="28"/>
          <w:szCs w:val="28"/>
        </w:rPr>
        <w:t xml:space="preserve">Т-1 </w:t>
      </w:r>
      <w:r w:rsidRPr="004D5D64">
        <w:rPr>
          <w:sz w:val="28"/>
          <w:szCs w:val="28"/>
        </w:rPr>
        <w:t>для импортных грузов), других документов и пополняется данными, формируемыми в ходе перевозки.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Взаимодействие таможенных органов, ТЛЦ и других участников процесса оформления документов в рамках настоящей технологии предполагает передачу электронных сообщений через системы обработки электронных сообщений (электронную почту) и сети передачи данных на</w:t>
      </w:r>
      <w:r w:rsidR="00BA61A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автоматизирован</w:t>
      </w:r>
      <w:r w:rsidR="004D5D64" w:rsidRPr="004D5D64">
        <w:rPr>
          <w:sz w:val="28"/>
          <w:szCs w:val="28"/>
          <w:lang w:val="be-BY"/>
        </w:rPr>
        <w:t>н</w:t>
      </w:r>
      <w:r w:rsidR="00BA61A7">
        <w:rPr>
          <w:sz w:val="28"/>
          <w:szCs w:val="28"/>
        </w:rPr>
        <w:t xml:space="preserve">ые </w:t>
      </w:r>
      <w:r w:rsidRPr="004D5D64">
        <w:rPr>
          <w:sz w:val="28"/>
          <w:szCs w:val="28"/>
        </w:rPr>
        <w:t>рабочие места (АРМ).</w:t>
      </w:r>
    </w:p>
    <w:p w:rsidR="00BA61A7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Обмен данными между ТЛЦ, другими таможенными органами и перевоз</w:t>
      </w:r>
      <w:r w:rsidRPr="004D5D64">
        <w:rPr>
          <w:sz w:val="28"/>
          <w:szCs w:val="28"/>
        </w:rPr>
        <w:softHyphen/>
        <w:t>чиками обеспечивается через шлюзы-интерфейсы между корпоративной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 xml:space="preserve">сетью электронной почты ТЛЦ и другими системами обработки сообщений. 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Каждая система пропис</w:t>
      </w:r>
      <w:r w:rsidR="004D5D64" w:rsidRPr="004D5D64">
        <w:rPr>
          <w:sz w:val="28"/>
          <w:szCs w:val="28"/>
          <w:lang w:val="be-BY"/>
        </w:rPr>
        <w:t>ыв</w:t>
      </w:r>
      <w:r w:rsidRPr="004D5D64">
        <w:rPr>
          <w:sz w:val="28"/>
          <w:szCs w:val="28"/>
        </w:rPr>
        <w:t>ает партнеров в виде своих АРМ и использует кон</w:t>
      </w:r>
      <w:r w:rsidRPr="004D5D64">
        <w:rPr>
          <w:sz w:val="28"/>
          <w:szCs w:val="28"/>
        </w:rPr>
        <w:softHyphen/>
        <w:t>верторы для преобразования сообщений.</w:t>
      </w:r>
    </w:p>
    <w:p w:rsidR="00F308E1" w:rsidRPr="004D5D64" w:rsidRDefault="004D5D64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Процедуры заполнения смарт-</w:t>
      </w:r>
      <w:r w:rsidR="00F308E1" w:rsidRPr="004D5D64">
        <w:rPr>
          <w:sz w:val="28"/>
          <w:szCs w:val="28"/>
        </w:rPr>
        <w:t>карт, таможенных и других документов строятся на единой нормативно-справочной информации, используемой всеми участниками.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В качестве базы для создания единой НСИ используются уточненные или снабженные словарями-переходниками разработки ГНИВЦ ПК, Минтран</w:t>
      </w:r>
      <w:r w:rsidRPr="004D5D64">
        <w:rPr>
          <w:sz w:val="28"/>
          <w:szCs w:val="28"/>
        </w:rPr>
        <w:softHyphen/>
        <w:t>са, ГМЦ Госкомстата (база хозяйствующих субъектов, включая ок</w:t>
      </w:r>
      <w:r w:rsidR="004D5D64" w:rsidRPr="004D5D64">
        <w:rPr>
          <w:sz w:val="28"/>
          <w:szCs w:val="28"/>
          <w:lang w:val="be-BY"/>
        </w:rPr>
        <w:t>н</w:t>
      </w:r>
      <w:r w:rsidRPr="004D5D64">
        <w:rPr>
          <w:sz w:val="28"/>
          <w:szCs w:val="28"/>
        </w:rPr>
        <w:t>о фи</w:t>
      </w:r>
      <w:r w:rsidRPr="004D5D64">
        <w:rPr>
          <w:sz w:val="28"/>
          <w:szCs w:val="28"/>
        </w:rPr>
        <w:softHyphen/>
        <w:t>зических лиц) и других ведомств.</w:t>
      </w:r>
    </w:p>
    <w:p w:rsidR="007C6DE1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К отработке проекта в качестве эксперимента с целью определения возможности и эффективности использования смарт-карт для контроля как на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стационарных постах, так и вне их привлекаются инспекторы таможни на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трассе и инспекторы Российской транспортной инспекции (контроль за оп</w:t>
      </w:r>
      <w:r w:rsidRPr="004D5D64">
        <w:rPr>
          <w:sz w:val="28"/>
          <w:szCs w:val="28"/>
        </w:rPr>
        <w:softHyphen/>
        <w:t>латой штрафов на выходе транспортных средств), АСМАП - для оператив</w:t>
      </w:r>
      <w:r w:rsidRPr="004D5D64">
        <w:rPr>
          <w:sz w:val="28"/>
          <w:szCs w:val="28"/>
        </w:rPr>
        <w:softHyphen/>
        <w:t>ного контроля за в</w:t>
      </w:r>
      <w:r w:rsidR="004D5D64" w:rsidRPr="004D5D64">
        <w:rPr>
          <w:sz w:val="28"/>
          <w:szCs w:val="28"/>
          <w:lang w:val="be-BY"/>
        </w:rPr>
        <w:t>ыд</w:t>
      </w:r>
      <w:r w:rsidRPr="004D5D64">
        <w:rPr>
          <w:sz w:val="28"/>
          <w:szCs w:val="28"/>
        </w:rPr>
        <w:t>анными книжками МДП</w:t>
      </w:r>
      <w:r w:rsidR="007C6DE1">
        <w:rPr>
          <w:sz w:val="28"/>
          <w:szCs w:val="28"/>
        </w:rPr>
        <w:t>.</w:t>
      </w:r>
    </w:p>
    <w:p w:rsidR="00F308E1" w:rsidRPr="004D5D64" w:rsidRDefault="007C6D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308E1" w:rsidRPr="004D5D64">
        <w:rPr>
          <w:sz w:val="28"/>
          <w:szCs w:val="28"/>
        </w:rPr>
        <w:t xml:space="preserve">акже экспортеры </w:t>
      </w:r>
      <w:r w:rsidR="004D5D64" w:rsidRPr="004D5D64">
        <w:rPr>
          <w:sz w:val="28"/>
          <w:szCs w:val="28"/>
        </w:rPr>
        <w:t>–</w:t>
      </w:r>
      <w:r w:rsidR="00F308E1" w:rsidRPr="004D5D64">
        <w:rPr>
          <w:sz w:val="28"/>
          <w:szCs w:val="28"/>
        </w:rPr>
        <w:t xml:space="preserve"> для</w:t>
      </w:r>
      <w:r w:rsidR="004D5D64" w:rsidRPr="004D5D64">
        <w:rPr>
          <w:sz w:val="28"/>
          <w:szCs w:val="28"/>
          <w:lang w:val="be-BY"/>
        </w:rPr>
        <w:t xml:space="preserve"> </w:t>
      </w:r>
      <w:r w:rsidR="00F308E1" w:rsidRPr="004D5D64">
        <w:rPr>
          <w:sz w:val="28"/>
          <w:szCs w:val="28"/>
        </w:rPr>
        <w:t>отработки механизма взаимодействия с налоговой службой при экспорте.</w:t>
      </w:r>
    </w:p>
    <w:p w:rsidR="00F308E1" w:rsidRDefault="00F308E1" w:rsidP="009E1B27">
      <w:pPr>
        <w:widowControl w:val="0"/>
        <w:tabs>
          <w:tab w:val="left" w:pos="3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Новые информационные технологии упреждающей передачи электронных сообщений позволят:</w:t>
      </w:r>
    </w:p>
    <w:p w:rsidR="00F308E1" w:rsidRPr="004D5D64" w:rsidRDefault="00F308E1" w:rsidP="009E1B27">
      <w:pPr>
        <w:widowControl w:val="0"/>
        <w:tabs>
          <w:tab w:val="left" w:pos="3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1. Сократить плановые и исключить неплановые задержки транспортных</w:t>
      </w:r>
      <w:r w:rsidR="00BA61A7">
        <w:rPr>
          <w:sz w:val="28"/>
          <w:szCs w:val="28"/>
        </w:rPr>
        <w:t xml:space="preserve"> </w:t>
      </w:r>
      <w:r w:rsidRPr="004D5D64">
        <w:rPr>
          <w:sz w:val="28"/>
          <w:szCs w:val="28"/>
        </w:rPr>
        <w:t>средств, а именно: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исключить без необходимости помещения товаров на СВХ (оформле</w:t>
      </w:r>
      <w:r w:rsidRPr="004D5D64">
        <w:rPr>
          <w:sz w:val="28"/>
          <w:szCs w:val="28"/>
        </w:rPr>
        <w:softHyphen/>
        <w:t>ние грузовой таможенной декларации в пункте назначения начинает</w:t>
      </w:r>
      <w:r w:rsidRPr="004D5D64">
        <w:rPr>
          <w:sz w:val="28"/>
          <w:szCs w:val="28"/>
        </w:rPr>
        <w:softHyphen/>
        <w:t>ся с момента присвоения отправке логистического идентификатора и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завершается к приходу транспортного средства в таможню назначения);</w:t>
      </w:r>
    </w:p>
    <w:p w:rsidR="00F308E1" w:rsidRPr="004D5D64" w:rsidRDefault="00F308E1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- оформить в электронном виде все документы до прибытия транспортного средства, а после прибытия груза свести оформление документов к</w:t>
      </w:r>
      <w:r w:rsidR="004D5D64"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сопоставлению сведений о фактически приб</w:t>
      </w:r>
      <w:r w:rsidR="004D5D64" w:rsidRPr="004D5D64">
        <w:rPr>
          <w:sz w:val="28"/>
          <w:szCs w:val="28"/>
          <w:lang w:val="be-BY"/>
        </w:rPr>
        <w:t>ыв</w:t>
      </w:r>
      <w:r w:rsidRPr="004D5D64">
        <w:rPr>
          <w:sz w:val="28"/>
          <w:szCs w:val="28"/>
        </w:rPr>
        <w:t>шем товаре с данными, заявленными в предварительно поданных электронных сообщениях;</w:t>
      </w:r>
    </w:p>
    <w:p w:rsidR="004D5D64" w:rsidRDefault="004D5D64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заранее определить размеры таможенных пошлин и прочих сборов, тем</w:t>
      </w:r>
      <w:r w:rsidR="007C6DE1">
        <w:rPr>
          <w:sz w:val="28"/>
          <w:szCs w:val="28"/>
        </w:rPr>
        <w:t xml:space="preserve">  </w:t>
      </w:r>
      <w:r w:rsidRPr="004D5D64">
        <w:rPr>
          <w:sz w:val="28"/>
          <w:szCs w:val="28"/>
        </w:rPr>
        <w:t>самым осуществлять подготовительные операции и предоплаты.</w:t>
      </w:r>
    </w:p>
    <w:p w:rsidR="004D5D64" w:rsidRPr="004D5D64" w:rsidRDefault="004D5D64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2. Обеспечить идентичность данных (код и вес товара, таможенная сто</w:t>
      </w:r>
      <w:r w:rsidRPr="004D5D64">
        <w:rPr>
          <w:sz w:val="28"/>
          <w:szCs w:val="28"/>
        </w:rPr>
        <w:softHyphen/>
        <w:t>имость и др.), заявленных в пунктах отправки, пропуска на таможенной гра</w:t>
      </w:r>
      <w:r w:rsidRPr="004D5D64">
        <w:rPr>
          <w:sz w:val="28"/>
          <w:szCs w:val="28"/>
          <w:lang w:val="be-BY"/>
        </w:rPr>
        <w:t>н</w:t>
      </w:r>
      <w:r w:rsidRPr="004D5D64">
        <w:rPr>
          <w:sz w:val="28"/>
          <w:szCs w:val="28"/>
        </w:rPr>
        <w:t>ицe и назначения, исключает искажение данных и подлог при оформлении</w:t>
      </w:r>
      <w:r w:rsidRPr="004D5D64">
        <w:rPr>
          <w:sz w:val="28"/>
          <w:szCs w:val="28"/>
          <w:lang w:val="be-BY"/>
        </w:rPr>
        <w:t xml:space="preserve"> </w:t>
      </w:r>
      <w:r w:rsidRPr="004D5D64">
        <w:rPr>
          <w:sz w:val="28"/>
          <w:szCs w:val="28"/>
        </w:rPr>
        <w:t>таможенных документов.</w:t>
      </w:r>
    </w:p>
    <w:p w:rsidR="00BA61A7" w:rsidRDefault="004D5D64" w:rsidP="009E1B2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5D64">
        <w:rPr>
          <w:sz w:val="28"/>
          <w:szCs w:val="28"/>
        </w:rPr>
        <w:t>3. Обеспечить кон</w:t>
      </w:r>
      <w:r w:rsidRPr="004D5D64">
        <w:rPr>
          <w:sz w:val="28"/>
          <w:szCs w:val="28"/>
          <w:lang w:val="be-BY"/>
        </w:rPr>
        <w:t>ф</w:t>
      </w:r>
      <w:r w:rsidRPr="004D5D64">
        <w:rPr>
          <w:sz w:val="28"/>
          <w:szCs w:val="28"/>
        </w:rPr>
        <w:t>иденциальность коммерческой информации.</w:t>
      </w:r>
    </w:p>
    <w:p w:rsidR="004D5D64" w:rsidRDefault="00BA61A7" w:rsidP="009E1B2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C6DE1">
        <w:rPr>
          <w:sz w:val="28"/>
          <w:szCs w:val="28"/>
        </w:rPr>
        <w:t>ЛИТЕРАТУРА</w:t>
      </w:r>
    </w:p>
    <w:p w:rsidR="009E1B27" w:rsidRDefault="009E1B27" w:rsidP="009E1B2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C6DE1" w:rsidRPr="007C6DE1" w:rsidRDefault="007C6DE1" w:rsidP="009E1B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6DE1">
        <w:rPr>
          <w:sz w:val="28"/>
          <w:szCs w:val="28"/>
        </w:rPr>
        <w:t>Новиков О.А., Семененко А.И. Производственно-коммерческая логистика: Уч. пособие. В 2 ч. – СПб.: СпбУЭиФ, 2003. – Ч. 1. 164 с., Ч. 2. 44 с.</w:t>
      </w:r>
    </w:p>
    <w:p w:rsidR="007C6DE1" w:rsidRPr="007C6DE1" w:rsidRDefault="007C6DE1" w:rsidP="009E1B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6DE1">
        <w:rPr>
          <w:sz w:val="28"/>
          <w:szCs w:val="28"/>
        </w:rPr>
        <w:t>Новиков О.А., Уваров С.А. Логистика: Уч. пособие. – СПб.: Изд. дом “Бизнес-пресса”,2005. – 208 с.</w:t>
      </w:r>
    </w:p>
    <w:p w:rsidR="007C6DE1" w:rsidRPr="007C6DE1" w:rsidRDefault="007C6DE1" w:rsidP="009E1B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6DE1">
        <w:rPr>
          <w:caps/>
          <w:sz w:val="28"/>
          <w:szCs w:val="28"/>
        </w:rPr>
        <w:t>о</w:t>
      </w:r>
      <w:r w:rsidRPr="007C6DE1">
        <w:rPr>
          <w:sz w:val="28"/>
          <w:szCs w:val="28"/>
        </w:rPr>
        <w:t xml:space="preserve">сновы логистики: Уч. пособие / </w:t>
      </w:r>
      <w:r w:rsidRPr="007C6DE1">
        <w:rPr>
          <w:caps/>
          <w:sz w:val="28"/>
          <w:szCs w:val="28"/>
        </w:rPr>
        <w:t>п</w:t>
      </w:r>
      <w:r w:rsidRPr="007C6DE1">
        <w:rPr>
          <w:sz w:val="28"/>
          <w:szCs w:val="28"/>
        </w:rPr>
        <w:t>од ред. Л.Б.Миротина и В.С.Сергеева. – М.: ИНФРА-М, 2004. – 200 с.</w:t>
      </w:r>
    </w:p>
    <w:p w:rsidR="007C6DE1" w:rsidRPr="007C6DE1" w:rsidRDefault="007C6DE1" w:rsidP="009E1B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6DE1">
        <w:rPr>
          <w:sz w:val="28"/>
          <w:szCs w:val="28"/>
        </w:rPr>
        <w:t>Практикум по логистике: Уч. пособие / Под ред. Б.А.Аникина. – М.: ИНФРА-М, 2004. – 270 с.</w:t>
      </w:r>
    </w:p>
    <w:p w:rsidR="007C6DE1" w:rsidRPr="007C6DE1" w:rsidRDefault="007C6DE1" w:rsidP="009E1B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6DE1">
        <w:rPr>
          <w:sz w:val="28"/>
          <w:szCs w:val="28"/>
        </w:rPr>
        <w:t>Промышленная логистика / И.Н.Омельченко, А.А.Колобов. – М.: Изд. МГТУ им. Н.Э.Баумана, 205. – 204 с.</w:t>
      </w:r>
    </w:p>
    <w:p w:rsidR="007C6DE1" w:rsidRPr="007C6DE1" w:rsidRDefault="007C6DE1" w:rsidP="009E1B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6DE1">
        <w:rPr>
          <w:sz w:val="28"/>
          <w:szCs w:val="28"/>
        </w:rPr>
        <w:t xml:space="preserve">Сивохина Н.П., Родинов В.Б., Горбунов Н.М. </w:t>
      </w:r>
      <w:r w:rsidRPr="007C6DE1">
        <w:rPr>
          <w:caps/>
          <w:sz w:val="28"/>
          <w:szCs w:val="28"/>
        </w:rPr>
        <w:t>л</w:t>
      </w:r>
      <w:r w:rsidRPr="007C6DE1">
        <w:rPr>
          <w:sz w:val="28"/>
          <w:szCs w:val="28"/>
        </w:rPr>
        <w:t>огистика: Уч. пособие. – М.: Изд. АСТ, ЗАО “РИК Русанова”, 2000. – 224 с.</w:t>
      </w:r>
    </w:p>
    <w:p w:rsidR="007C6DE1" w:rsidRPr="004D5D64" w:rsidRDefault="007C6DE1" w:rsidP="009E1B27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7C6DE1" w:rsidRPr="004D5D64" w:rsidSect="007935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71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664"/>
    <w:rsid w:val="00241A02"/>
    <w:rsid w:val="002458C7"/>
    <w:rsid w:val="002E7343"/>
    <w:rsid w:val="0036249F"/>
    <w:rsid w:val="003D37BA"/>
    <w:rsid w:val="004D0A6A"/>
    <w:rsid w:val="004D5D64"/>
    <w:rsid w:val="00607C2C"/>
    <w:rsid w:val="007935D8"/>
    <w:rsid w:val="007C6DE1"/>
    <w:rsid w:val="0089405D"/>
    <w:rsid w:val="008F43AC"/>
    <w:rsid w:val="009E1B27"/>
    <w:rsid w:val="009E2D10"/>
    <w:rsid w:val="00BA61A7"/>
    <w:rsid w:val="00D43AC9"/>
    <w:rsid w:val="00D63A64"/>
    <w:rsid w:val="00D93997"/>
    <w:rsid w:val="00EE4664"/>
    <w:rsid w:val="00F20791"/>
    <w:rsid w:val="00F3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83BBE2-3771-4AB6-9EC5-557B5C8C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«ИНФОРМАЦИОННОЕ ОБЕСПЕЧЕНИЕ МТК»</vt:lpstr>
    </vt:vector>
  </TitlesOfParts>
  <Company>bsuir</Company>
  <LinksUpToDate>false</LinksUpToDate>
  <CharactersWithSpaces>16419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«ИНФОРМАЦИОННОЕ ОБЕСПЕЧЕНИЕ МТК»</dc:title>
  <dc:subject/>
  <dc:creator>docent</dc:creator>
  <cp:keywords/>
  <dc:description/>
  <cp:lastModifiedBy>admin</cp:lastModifiedBy>
  <cp:revision>2</cp:revision>
  <dcterms:created xsi:type="dcterms:W3CDTF">2014-02-22T02:05:00Z</dcterms:created>
  <dcterms:modified xsi:type="dcterms:W3CDTF">2014-02-22T02:05:00Z</dcterms:modified>
</cp:coreProperties>
</file>