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504" w:rsidRDefault="006F1504" w:rsidP="006F1504">
      <w:pPr>
        <w:pStyle w:val="2"/>
        <w:jc w:val="both"/>
        <w:rPr>
          <w:color w:val="006600"/>
        </w:rPr>
      </w:pPr>
      <w:r>
        <w:rPr>
          <w:color w:val="006600"/>
        </w:rPr>
        <w:t>Включения в минералах</w:t>
      </w:r>
    </w:p>
    <w:p w:rsidR="006F1504" w:rsidRDefault="006F1504" w:rsidP="006F1504">
      <w:pPr>
        <w:pStyle w:val="2"/>
        <w:jc w:val="both"/>
        <w:rPr>
          <w:color w:val="006600"/>
        </w:rPr>
      </w:pPr>
    </w:p>
    <w:p w:rsidR="00D711EB" w:rsidRDefault="00D711EB" w:rsidP="006F1504">
      <w:pPr>
        <w:pStyle w:val="2"/>
        <w:jc w:val="both"/>
        <w:rPr>
          <w:color w:val="006600"/>
        </w:rPr>
      </w:pPr>
      <w:r>
        <w:rPr>
          <w:color w:val="006600"/>
        </w:rPr>
        <w:t>ВКЛЮЧЕНИЯ В ХРИЗОБЕРИЛЛАХ</w:t>
      </w:r>
    </w:p>
    <w:p w:rsidR="00D711EB" w:rsidRDefault="00D711EB" w:rsidP="006F1504">
      <w:pPr>
        <w:pStyle w:val="a4"/>
        <w:jc w:val="both"/>
        <w:outlineLvl w:val="3"/>
        <w:rPr>
          <w:rFonts w:ascii="Times New Roman CYR" w:hAnsi="Times New Roman CYR" w:cs="Times New Roman CYR"/>
          <w:b/>
          <w:bCs/>
          <w:color w:val="004080"/>
          <w:sz w:val="20"/>
          <w:szCs w:val="20"/>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439"/>
        <w:gridCol w:w="5006"/>
      </w:tblGrid>
      <w:tr w:rsidR="00D711EB">
        <w:trPr>
          <w:tblCellSpacing w:w="15" w:type="dxa"/>
        </w:trPr>
        <w:tc>
          <w:tcPr>
            <w:tcW w:w="1500" w:type="pct"/>
            <w:vAlign w:val="center"/>
          </w:tcPr>
          <w:p w:rsidR="00D711EB" w:rsidRDefault="007A613C" w:rsidP="006F1504">
            <w:pPr>
              <w:jc w:val="both"/>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157.5pt">
                  <v:imagedata r:id="rId4" o:title=""/>
                </v:shape>
              </w:pict>
            </w:r>
          </w:p>
          <w:p w:rsidR="00D711EB" w:rsidRDefault="00D711EB" w:rsidP="006F1504">
            <w:pPr>
              <w:jc w:val="both"/>
              <w:rPr>
                <w:rFonts w:ascii="Times New Roman CYR" w:hAnsi="Times New Roman CYR" w:cs="Times New Roman CYR"/>
                <w:color w:val="000000"/>
                <w:sz w:val="16"/>
                <w:szCs w:val="16"/>
              </w:rPr>
            </w:pPr>
            <w:r>
              <w:rPr>
                <w:rFonts w:ascii="Times New Roman CYR" w:hAnsi="Times New Roman CYR" w:cs="Times New Roman CYR"/>
                <w:color w:val="000000"/>
                <w:sz w:val="20"/>
                <w:szCs w:val="20"/>
              </w:rPr>
              <w:t xml:space="preserve"> Друза хризоберилла (22×13 см) </w:t>
            </w:r>
            <w:r>
              <w:rPr>
                <w:rFonts w:ascii="Times New Roman CYR" w:hAnsi="Times New Roman CYR" w:cs="Times New Roman CYR"/>
                <w:color w:val="000000"/>
                <w:sz w:val="20"/>
                <w:szCs w:val="20"/>
              </w:rPr>
              <w:br/>
            </w:r>
            <w:r>
              <w:rPr>
                <w:rFonts w:ascii="Times New Roman CYR" w:hAnsi="Times New Roman CYR" w:cs="Times New Roman CYR"/>
                <w:i/>
                <w:iCs/>
                <w:color w:val="000000"/>
                <w:sz w:val="20"/>
                <w:szCs w:val="20"/>
              </w:rPr>
              <w:t>Мин. музей им. А.Е. Ферсмана. Москва</w:t>
            </w:r>
          </w:p>
        </w:tc>
        <w:tc>
          <w:tcPr>
            <w:tcW w:w="3500" w:type="pct"/>
          </w:tcPr>
          <w:p w:rsidR="00D711EB" w:rsidRDefault="00D711EB" w:rsidP="006F1504">
            <w:pPr>
              <w:pStyle w:val="3"/>
              <w:jc w:val="both"/>
              <w:rPr>
                <w:color w:val="990000"/>
              </w:rPr>
            </w:pPr>
            <w:r>
              <w:rPr>
                <w:color w:val="990000"/>
              </w:rPr>
              <w:t xml:space="preserve">Хризоберилл образует кристаллы от зеленовато-желтого до коричневого цветов, встречаются камни медово-желтых оттенков с эффектом кошачьего глаза, которые после обработки в форме кабошона дают узкий шелковистый луч. Александрит привлекает внимание характерным для него эффектом изменения окраски от зеленой при дневном свете до малиново-красного цвета при искусственном освещении, что придает камню определенную прелесть. Это свойство, в сочетании с редкостью хороших образцов, ставит александрит в ряд наиболее дорогих ювелирных камней. </w:t>
            </w:r>
            <w:r>
              <w:rPr>
                <w:color w:val="990000"/>
              </w:rPr>
              <w:br/>
              <w:t>По внешнему виду александрит нельзя перепутать ни с одним природным камнем, за исключением, пожалуй, не менее редкого зеленого андалузита с красноватыми отблесками, возникающими из-за сильного плеохроизма. Очень распространенные в ювелирной промышленности плеохроирующие «синтетические александриты» являются, как правило, синтетическим корундом, но иногда представлены синтетической шпинелью.</w:t>
            </w:r>
          </w:p>
        </w:tc>
      </w:tr>
    </w:tbl>
    <w:p w:rsidR="00D711EB" w:rsidRDefault="00D711EB" w:rsidP="006F1504">
      <w:pPr>
        <w:pStyle w:val="3"/>
        <w:jc w:val="both"/>
        <w:rPr>
          <w:color w:val="990000"/>
        </w:rPr>
      </w:pPr>
      <w:r>
        <w:rPr>
          <w:color w:val="990000"/>
        </w:rPr>
        <w:t xml:space="preserve">Эффект изменения цвета у </w:t>
      </w:r>
      <w:r w:rsidRPr="004C2425">
        <w:rPr>
          <w:i/>
          <w:iCs/>
          <w:color w:val="990000"/>
        </w:rPr>
        <w:t>синтетических</w:t>
      </w:r>
      <w:r>
        <w:rPr>
          <w:color w:val="990000"/>
        </w:rPr>
        <w:t xml:space="preserve"> камней выражен резче, чем у </w:t>
      </w:r>
      <w:r w:rsidRPr="004C2425">
        <w:rPr>
          <w:i/>
          <w:iCs/>
          <w:color w:val="990000"/>
        </w:rPr>
        <w:t>природных</w:t>
      </w:r>
      <w:r>
        <w:rPr>
          <w:color w:val="990000"/>
        </w:rPr>
        <w:t xml:space="preserve"> разностей, кроме того, искусственные образцы характеризуются более чистыми оттенками, чем природные камни. </w:t>
      </w:r>
    </w:p>
    <w:p w:rsidR="00D711EB" w:rsidRDefault="00D711EB" w:rsidP="006F1504">
      <w:pPr>
        <w:pStyle w:val="a4"/>
        <w:jc w:val="both"/>
        <w:outlineLvl w:val="3"/>
        <w:rPr>
          <w:rFonts w:ascii="Times New Roman CYR" w:hAnsi="Times New Roman CYR" w:cs="Times New Roman CYR"/>
          <w:b/>
          <w:bCs/>
          <w:color w:val="990000"/>
          <w:sz w:val="20"/>
          <w:szCs w:val="20"/>
        </w:rPr>
      </w:pPr>
      <w:r>
        <w:rPr>
          <w:rFonts w:ascii="Times New Roman CYR" w:hAnsi="Times New Roman CYR" w:cs="Times New Roman CYR"/>
          <w:b/>
          <w:bCs/>
          <w:color w:val="990000"/>
          <w:sz w:val="20"/>
          <w:szCs w:val="20"/>
        </w:rPr>
        <w:t xml:space="preserve">Все известные типы месторождений хризоберилла представляют постмагматические образования, генетически связанные с поздними стадиями пегматитового или различными этапами гидротермально-пневматолитового процесса. </w:t>
      </w:r>
      <w:r>
        <w:rPr>
          <w:rFonts w:ascii="Times New Roman CYR" w:hAnsi="Times New Roman CYR" w:cs="Times New Roman CYR"/>
          <w:b/>
          <w:bCs/>
          <w:color w:val="990000"/>
          <w:sz w:val="20"/>
          <w:szCs w:val="20"/>
        </w:rPr>
        <w:br/>
        <w:t xml:space="preserve">Гранитные пегматиты являются главным промышленным источником ювелирного хризоберилла. Важнейшие: м-ния Бразилии (штаты Минас-Жерайс, Эспириту-Санту), США (шт.Коннектикут, Мэн, Нью-Йорк, Колорадо, Нью-Гэмпшир) и Малгасийской Республике. </w:t>
      </w:r>
      <w:r>
        <w:rPr>
          <w:rFonts w:ascii="Times New Roman CYR" w:hAnsi="Times New Roman CYR" w:cs="Times New Roman CYR"/>
          <w:b/>
          <w:bCs/>
          <w:color w:val="990000"/>
          <w:sz w:val="20"/>
          <w:szCs w:val="20"/>
        </w:rPr>
        <w:br/>
        <w:t xml:space="preserve">Включения: ильменит, полевой шпат, актинолит, тальк, пирротин. </w:t>
      </w:r>
      <w:r>
        <w:rPr>
          <w:rFonts w:ascii="Times New Roman CYR" w:hAnsi="Times New Roman CYR" w:cs="Times New Roman CYR"/>
          <w:b/>
          <w:bCs/>
          <w:color w:val="990000"/>
          <w:sz w:val="20"/>
          <w:szCs w:val="20"/>
        </w:rPr>
        <w:br/>
        <w:t xml:space="preserve">Биотит-флогопитовые метасоматиты, образованные по ультраосновным породам, содержат александрит: Россия (Урал), Танзания (Лейк-Маньяра), Зимбабве (Масвинго, Виктория), Бразилия (шт.Баиа), Индия (шт.Орисса). Включения: чешуйки слюды(биотит, флогопит), оксиды, гидроксиды железа, двухфазные гж до 0,4мм в длину. </w:t>
      </w:r>
      <w:r>
        <w:rPr>
          <w:rFonts w:ascii="Times New Roman CYR" w:hAnsi="Times New Roman CYR" w:cs="Times New Roman CYR"/>
          <w:b/>
          <w:bCs/>
          <w:color w:val="990000"/>
          <w:sz w:val="20"/>
          <w:szCs w:val="20"/>
        </w:rPr>
        <w:br/>
        <w:t xml:space="preserve">Россыпные м-ния находятся в Бразилии, на Мадагаскаре, на Цейлоне. </w:t>
      </w:r>
    </w:p>
    <w:p w:rsidR="00D711EB" w:rsidRDefault="00D711EB" w:rsidP="006F1504">
      <w:pPr>
        <w:pStyle w:val="a4"/>
        <w:jc w:val="both"/>
        <w:outlineLvl w:val="3"/>
        <w:rPr>
          <w:rFonts w:ascii="Times New Roman CYR" w:hAnsi="Times New Roman CYR" w:cs="Times New Roman CYR"/>
          <w:b/>
          <w:bCs/>
          <w:color w:val="004080"/>
          <w:sz w:val="20"/>
          <w:szCs w:val="20"/>
        </w:rPr>
      </w:pPr>
      <w:r>
        <w:rPr>
          <w:rFonts w:ascii="Times New Roman CYR" w:hAnsi="Times New Roman CYR" w:cs="Times New Roman CYR"/>
          <w:b/>
          <w:bCs/>
          <w:color w:val="004080"/>
          <w:sz w:val="20"/>
          <w:szCs w:val="20"/>
        </w:rPr>
        <w:t>        </w:t>
      </w:r>
      <w:r w:rsidR="007A613C">
        <w:rPr>
          <w:rFonts w:ascii="Times New Roman CYR" w:hAnsi="Times New Roman CYR" w:cs="Times New Roman CYR"/>
          <w:b/>
          <w:bCs/>
          <w:color w:val="0088CC"/>
          <w:sz w:val="20"/>
          <w:szCs w:val="20"/>
        </w:rPr>
        <w:pict>
          <v:shape id="_x0000_i1026" type="#_x0000_t75" alt="вверх" style="width:43.5pt;height:10.5pt" o:button="t">
            <v:imagedata r:id="rId5" o:title=""/>
          </v:shape>
        </w:pict>
      </w:r>
    </w:p>
    <w:p w:rsidR="00D711EB" w:rsidRPr="00D711EB" w:rsidRDefault="00D711EB" w:rsidP="006F1504">
      <w:pPr>
        <w:jc w:val="both"/>
        <w:rPr>
          <w:color w:val="000000"/>
        </w:rPr>
      </w:pPr>
      <w:r w:rsidRPr="00D711EB">
        <w:rPr>
          <w:b/>
          <w:bCs/>
          <w:color w:val="006600"/>
          <w:sz w:val="36"/>
          <w:szCs w:val="36"/>
        </w:rPr>
        <w:t>ВКЛЮЧЕНИЯ В СИНТЕТИЧЕСКИХ ХРИЗОБЕРИЛЛАХ</w:t>
      </w:r>
    </w:p>
    <w:p w:rsidR="00D711EB" w:rsidRPr="00D711EB" w:rsidRDefault="00D711EB" w:rsidP="006F1504">
      <w:pPr>
        <w:spacing w:before="100" w:beforeAutospacing="1" w:after="100" w:afterAutospacing="1"/>
        <w:jc w:val="both"/>
        <w:rPr>
          <w:color w:val="000000"/>
        </w:rPr>
      </w:pPr>
      <w:r w:rsidRPr="00D711EB">
        <w:rPr>
          <w:b/>
          <w:bCs/>
          <w:color w:val="666600"/>
        </w:rPr>
        <w:t>Cовсем недавно к списку синтетических ювелирных камней был добавлен настоящий синтетический александрит. Образцы этой редчайшей формы хризоберилла были получены методом выращивания из раствора в расплаве, методом "плавающей зоны" и методом Чохральского.</w:t>
      </w:r>
      <w:r w:rsidRPr="00D711EB">
        <w:rPr>
          <w:color w:val="000000"/>
        </w:rPr>
        <w:t xml:space="preserve"> </w:t>
      </w:r>
    </w:p>
    <w:p w:rsidR="00D711EB" w:rsidRPr="00D711EB" w:rsidRDefault="00D711EB" w:rsidP="006F1504">
      <w:pPr>
        <w:spacing w:before="100" w:beforeAutospacing="1" w:after="100" w:afterAutospacing="1"/>
        <w:jc w:val="both"/>
        <w:rPr>
          <w:color w:val="000000"/>
        </w:rPr>
      </w:pPr>
      <w:r w:rsidRPr="00D711EB">
        <w:rPr>
          <w:b/>
          <w:bCs/>
          <w:color w:val="666600"/>
          <w:sz w:val="27"/>
          <w:szCs w:val="27"/>
        </w:rPr>
        <w:t>Включения в александрите, выращенном методом из раствора в расплаве</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45"/>
      </w:tblGrid>
      <w:tr w:rsidR="00D711EB" w:rsidRPr="00D711EB">
        <w:trPr>
          <w:tblCellSpacing w:w="15" w:type="dxa"/>
        </w:trPr>
        <w:tc>
          <w:tcPr>
            <w:tcW w:w="0" w:type="auto"/>
            <w:vAlign w:val="center"/>
          </w:tcPr>
          <w:p w:rsidR="00D711EB" w:rsidRPr="00D711EB" w:rsidRDefault="00D711EB" w:rsidP="006F1504">
            <w:pPr>
              <w:jc w:val="both"/>
              <w:rPr>
                <w:color w:val="000000"/>
              </w:rPr>
            </w:pPr>
          </w:p>
        </w:tc>
      </w:tr>
      <w:tr w:rsidR="00D711EB" w:rsidRPr="00D711EB">
        <w:trPr>
          <w:tblCellSpacing w:w="15" w:type="dxa"/>
        </w:trPr>
        <w:tc>
          <w:tcPr>
            <w:tcW w:w="0" w:type="auto"/>
            <w:vAlign w:val="center"/>
          </w:tcPr>
          <w:p w:rsidR="00D711EB" w:rsidRPr="00D711EB" w:rsidRDefault="007A613C" w:rsidP="006F1504">
            <w:pPr>
              <w:jc w:val="both"/>
              <w:rPr>
                <w:color w:val="000000"/>
              </w:rPr>
            </w:pPr>
            <w:r>
              <w:rPr>
                <w:color w:val="006600"/>
              </w:rPr>
              <w:pict>
                <v:shape id="_x0000_i1027" type="#_x0000_t75" style="width:348pt;height:237pt;mso-wrap-distance-left:.75pt;mso-wrap-distance-top:.75pt;mso-wrap-distance-right:.75pt;mso-wrap-distance-bottom:.75pt" o:button="t">
                  <v:imagedata r:id="rId6" o:title=""/>
                </v:shape>
              </w:pict>
            </w:r>
            <w:r>
              <w:rPr>
                <w:color w:val="006600"/>
              </w:rPr>
              <w:pict>
                <v:shape id="_x0000_i1028" type="#_x0000_t75" style="width:2in;height:2in;mso-wrap-distance-left:.75pt;mso-wrap-distance-top:.75pt;mso-wrap-distance-right:.75pt;mso-wrap-distance-bottom:.75pt" o:button="t">
                  <v:imagedata r:id="rId7" o:title=""/>
                </v:shape>
              </w:pict>
            </w:r>
            <w:r>
              <w:rPr>
                <w:color w:val="006600"/>
              </w:rPr>
              <w:pict>
                <v:shape id="_x0000_i1029" type="#_x0000_t75" style="width:138.75pt;height:138.75pt;mso-wrap-distance-left:.75pt;mso-wrap-distance-top:.75pt;mso-wrap-distance-right:.75pt;mso-wrap-distance-bottom:.75pt" o:button="t">
                  <v:imagedata r:id="rId8" o:title=""/>
                </v:shape>
              </w:pict>
            </w:r>
            <w:r>
              <w:rPr>
                <w:color w:val="006600"/>
              </w:rPr>
              <w:pict>
                <v:shape id="_x0000_i1030" type="#_x0000_t75" style="width:424.5pt;height:275.25pt;mso-wrap-distance-left:.75pt;mso-wrap-distance-top:.75pt;mso-wrap-distance-right:.75pt;mso-wrap-distance-bottom:.75pt" o:button="t">
                  <v:imagedata r:id="rId9" o:title=""/>
                </v:shape>
              </w:pict>
            </w:r>
            <w:r>
              <w:rPr>
                <w:color w:val="006600"/>
              </w:rPr>
              <w:pict>
                <v:shape id="_x0000_i1031" type="#_x0000_t75" style="width:71.25pt;height:58.5pt;mso-wrap-distance-left:.75pt;mso-wrap-distance-top:.75pt;mso-wrap-distance-right:.75pt;mso-wrap-distance-bottom:.75pt" o:button="t">
                  <v:imagedata r:id="rId10" o:title=""/>
                </v:shape>
              </w:pict>
            </w:r>
            <w:r>
              <w:rPr>
                <w:color w:val="006600"/>
              </w:rPr>
              <w:pict>
                <v:shape id="_x0000_i1032" type="#_x0000_t75" style="width:71.25pt;height:58.5pt;mso-wrap-distance-left:.75pt;mso-wrap-distance-top:.75pt;mso-wrap-distance-right:.75pt;mso-wrap-distance-bottom:.75pt" o:button="t">
                  <v:imagedata r:id="rId11" o:title=""/>
                </v:shape>
              </w:pict>
            </w:r>
            <w:r w:rsidR="00D711EB" w:rsidRPr="00D711EB">
              <w:rPr>
                <w:color w:val="000000"/>
              </w:rPr>
              <w:br/>
            </w:r>
            <w:r w:rsidR="00D711EB" w:rsidRPr="00D711EB">
              <w:rPr>
                <w:b/>
                <w:bCs/>
                <w:i/>
                <w:iCs/>
                <w:color w:val="000000"/>
              </w:rPr>
              <w:t>Включения материала тигля в синтетическом александрите, выращенном методом из раствора в расплаве</w:t>
            </w:r>
          </w:p>
        </w:tc>
      </w:tr>
    </w:tbl>
    <w:p w:rsidR="00D711EB" w:rsidRPr="00D711EB" w:rsidRDefault="00D711EB" w:rsidP="006F1504">
      <w:pPr>
        <w:jc w:val="both"/>
        <w:rPr>
          <w:color w:val="000000"/>
        </w:rPr>
      </w:pPr>
      <w:r w:rsidRPr="00D711EB">
        <w:rPr>
          <w:b/>
          <w:bCs/>
          <w:color w:val="666600"/>
          <w:sz w:val="27"/>
          <w:szCs w:val="27"/>
        </w:rPr>
        <w:t>Включения в александрите, выращенном методом Чохральского</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4708"/>
        <w:gridCol w:w="2361"/>
        <w:gridCol w:w="2376"/>
      </w:tblGrid>
      <w:tr w:rsidR="00D711EB" w:rsidRPr="00D711EB">
        <w:trPr>
          <w:tblCellSpacing w:w="15" w:type="dxa"/>
        </w:trPr>
        <w:tc>
          <w:tcPr>
            <w:tcW w:w="2500" w:type="pct"/>
            <w:vAlign w:val="center"/>
          </w:tcPr>
          <w:p w:rsidR="00D711EB" w:rsidRPr="00D711EB" w:rsidRDefault="007A613C" w:rsidP="006F1504">
            <w:pPr>
              <w:jc w:val="both"/>
              <w:rPr>
                <w:color w:val="000000"/>
              </w:rPr>
            </w:pPr>
            <w:r>
              <w:rPr>
                <w:color w:val="006600"/>
              </w:rPr>
              <w:pict>
                <v:shape id="_x0000_i1033" type="#_x0000_t75" style="width:60.75pt;height:43.5pt;mso-wrap-distance-left:.75pt;mso-wrap-distance-top:.75pt;mso-wrap-distance-right:.75pt;mso-wrap-distance-bottom:.75pt" o:button="t">
                  <v:imagedata r:id="rId12" o:title=""/>
                </v:shape>
              </w:pict>
            </w:r>
            <w:r>
              <w:rPr>
                <w:color w:val="006600"/>
              </w:rPr>
              <w:pict>
                <v:shape id="_x0000_i1034" type="#_x0000_t75" style="width:56.25pt;height:43.5pt;mso-wrap-distance-left:.75pt;mso-wrap-distance-top:.75pt;mso-wrap-distance-right:.75pt;mso-wrap-distance-bottom:.75pt" o:button="t">
                  <v:imagedata r:id="rId13" o:title=""/>
                </v:shape>
              </w:pict>
            </w:r>
            <w:r w:rsidR="00D711EB" w:rsidRPr="00D711EB">
              <w:rPr>
                <w:color w:val="000000"/>
              </w:rPr>
              <w:br/>
              <w:t> </w:t>
            </w:r>
            <w:r w:rsidR="00D711EB" w:rsidRPr="00D711EB">
              <w:rPr>
                <w:b/>
                <w:bCs/>
                <w:i/>
                <w:iCs/>
                <w:color w:val="000000"/>
              </w:rPr>
              <w:t>Включения частично раскристаллизованного расплава</w:t>
            </w:r>
          </w:p>
        </w:tc>
        <w:tc>
          <w:tcPr>
            <w:tcW w:w="1250" w:type="pct"/>
            <w:vAlign w:val="center"/>
          </w:tcPr>
          <w:p w:rsidR="00D711EB" w:rsidRPr="00D711EB" w:rsidRDefault="007A613C" w:rsidP="006F1504">
            <w:pPr>
              <w:jc w:val="both"/>
              <w:rPr>
                <w:color w:val="000000"/>
              </w:rPr>
            </w:pPr>
            <w:r>
              <w:rPr>
                <w:color w:val="006600"/>
              </w:rPr>
              <w:pict>
                <v:shape id="_x0000_i1035" type="#_x0000_t75" style="width:66.75pt;height:43.5pt;mso-wrap-distance-left:.75pt;mso-wrap-distance-top:.75pt;mso-wrap-distance-right:.75pt;mso-wrap-distance-bottom:.75pt" o:button="t">
                  <v:imagedata r:id="rId14" o:title=""/>
                </v:shape>
              </w:pict>
            </w:r>
            <w:r>
              <w:rPr>
                <w:color w:val="006600"/>
              </w:rPr>
              <w:pict>
                <v:shape id="_x0000_i1036" type="#_x0000_t75" style="width:64.5pt;height:43.5pt;mso-wrap-distance-left:.75pt;mso-wrap-distance-top:.75pt;mso-wrap-distance-right:.75pt;mso-wrap-distance-bottom:.75pt" o:button="t">
                  <v:imagedata r:id="rId15" o:title=""/>
                </v:shape>
              </w:pict>
            </w:r>
            <w:r w:rsidR="00D711EB" w:rsidRPr="00D711EB">
              <w:rPr>
                <w:color w:val="000000"/>
              </w:rPr>
              <w:br/>
            </w:r>
            <w:r w:rsidR="00D711EB" w:rsidRPr="00D711EB">
              <w:rPr>
                <w:b/>
                <w:bCs/>
                <w:i/>
                <w:iCs/>
                <w:color w:val="000000"/>
              </w:rPr>
              <w:t>Включения вытянутой формы</w:t>
            </w:r>
          </w:p>
        </w:tc>
        <w:tc>
          <w:tcPr>
            <w:tcW w:w="1250" w:type="pct"/>
            <w:vAlign w:val="center"/>
          </w:tcPr>
          <w:p w:rsidR="00D711EB" w:rsidRPr="00D711EB" w:rsidRDefault="007A613C" w:rsidP="006F1504">
            <w:pPr>
              <w:jc w:val="both"/>
              <w:rPr>
                <w:color w:val="000000"/>
              </w:rPr>
            </w:pPr>
            <w:r>
              <w:rPr>
                <w:color w:val="006600"/>
              </w:rPr>
              <w:pict>
                <v:shape id="_x0000_i1037" type="#_x0000_t75" style="width:60.75pt;height:43.5pt;mso-wrap-distance-left:.75pt;mso-wrap-distance-top:.75pt;mso-wrap-distance-right:.75pt;mso-wrap-distance-bottom:.75pt" o:button="t">
                  <v:imagedata r:id="rId16" o:title=""/>
                </v:shape>
              </w:pict>
            </w:r>
            <w:r>
              <w:rPr>
                <w:color w:val="006600"/>
              </w:rPr>
              <w:pict>
                <v:shape id="_x0000_i1038" type="#_x0000_t75" style="width:71.25pt;height:43.5pt;mso-wrap-distance-left:.75pt;mso-wrap-distance-top:.75pt;mso-wrap-distance-right:.75pt;mso-wrap-distance-bottom:.75pt" o:button="t">
                  <v:imagedata r:id="rId17" o:title=""/>
                </v:shape>
              </w:pict>
            </w:r>
            <w:r w:rsidR="00D711EB" w:rsidRPr="00D711EB">
              <w:rPr>
                <w:color w:val="000000"/>
              </w:rPr>
              <w:br/>
            </w:r>
            <w:r w:rsidR="00D711EB" w:rsidRPr="00D711EB">
              <w:rPr>
                <w:b/>
                <w:bCs/>
                <w:i/>
                <w:iCs/>
                <w:color w:val="000000"/>
              </w:rPr>
              <w:t>Включения каплевидной формы</w:t>
            </w:r>
          </w:p>
        </w:tc>
      </w:tr>
    </w:tbl>
    <w:p w:rsidR="00D711EB" w:rsidRDefault="00D711EB" w:rsidP="006F1504">
      <w:pPr>
        <w:jc w:val="both"/>
      </w:pPr>
    </w:p>
    <w:p w:rsidR="00D711EB" w:rsidRDefault="00D711EB" w:rsidP="006F1504">
      <w:pPr>
        <w:jc w:val="both"/>
      </w:pPr>
    </w:p>
    <w:p w:rsidR="00D711EB" w:rsidRDefault="00D711EB" w:rsidP="006F1504">
      <w:pPr>
        <w:jc w:val="both"/>
      </w:pPr>
    </w:p>
    <w:p w:rsidR="00D711EB" w:rsidRDefault="00D711EB" w:rsidP="006F1504">
      <w:pPr>
        <w:jc w:val="both"/>
      </w:pPr>
    </w:p>
    <w:p w:rsidR="00D711EB" w:rsidRDefault="00D711EB" w:rsidP="006F1504">
      <w:pPr>
        <w:jc w:val="both"/>
      </w:pPr>
    </w:p>
    <w:p w:rsidR="00D711EB" w:rsidRDefault="00D711EB" w:rsidP="006F1504">
      <w:pPr>
        <w:jc w:val="both"/>
      </w:pPr>
      <w:r>
        <w:rPr>
          <w:b/>
          <w:bCs/>
          <w:color w:val="006600"/>
          <w:sz w:val="36"/>
          <w:szCs w:val="36"/>
        </w:rPr>
        <w:t>ВКЛЮЧЕНИЯ В ПРИРОДНЫХ ХРИЗОБЕРИЛЛАХ</w:t>
      </w:r>
    </w:p>
    <w:p w:rsidR="00D711EB" w:rsidRDefault="007A613C" w:rsidP="006F1504">
      <w:pPr>
        <w:pStyle w:val="a4"/>
        <w:jc w:val="both"/>
      </w:pPr>
      <w:r>
        <w:rPr>
          <w:color w:val="006600"/>
        </w:rPr>
        <w:pict>
          <v:shape id="_x0000_i1039" type="#_x0000_t75" alt="назад" style="width:43.5pt;height:10.5pt" o:button="t">
            <v:imagedata r:id="rId18" o:title=""/>
          </v:shape>
        </w:pict>
      </w:r>
      <w:r>
        <w:rPr>
          <w:color w:val="006600"/>
        </w:rPr>
        <w:pict>
          <v:shape id="_x0000_i1040" type="#_x0000_t75" alt="Звук" style="width:43.5pt;height:24pt" o:button="t">
            <v:imagedata r:id="rId19" o:title=""/>
          </v:shape>
        </w:pict>
      </w:r>
    </w:p>
    <w:p w:rsidR="00D711EB" w:rsidRDefault="00D711EB" w:rsidP="006F1504">
      <w:pPr>
        <w:pStyle w:val="a4"/>
        <w:jc w:val="both"/>
      </w:pPr>
    </w:p>
    <w:tbl>
      <w:tblPr>
        <w:tblW w:w="2500" w:type="pct"/>
        <w:jc w:val="center"/>
        <w:tblCellSpacing w:w="15" w:type="dxa"/>
        <w:tblCellMar>
          <w:top w:w="15" w:type="dxa"/>
          <w:left w:w="15" w:type="dxa"/>
          <w:bottom w:w="15" w:type="dxa"/>
          <w:right w:w="15" w:type="dxa"/>
        </w:tblCellMar>
        <w:tblLook w:val="0000" w:firstRow="0" w:lastRow="0" w:firstColumn="0" w:lastColumn="0" w:noHBand="0" w:noVBand="0"/>
      </w:tblPr>
      <w:tblGrid>
        <w:gridCol w:w="2361"/>
        <w:gridCol w:w="2362"/>
      </w:tblGrid>
      <w:tr w:rsidR="00D711EB">
        <w:trPr>
          <w:tblCellSpacing w:w="15" w:type="dxa"/>
          <w:jc w:val="center"/>
        </w:trPr>
        <w:tc>
          <w:tcPr>
            <w:tcW w:w="2500" w:type="pct"/>
            <w:vAlign w:val="center"/>
          </w:tcPr>
          <w:p w:rsidR="00D711EB" w:rsidRDefault="00D711EB" w:rsidP="006F1504">
            <w:pPr>
              <w:jc w:val="both"/>
              <w:rPr>
                <w:color w:val="000000"/>
              </w:rPr>
            </w:pPr>
            <w:r w:rsidRPr="004C2425">
              <w:rPr>
                <w:sz w:val="27"/>
                <w:szCs w:val="27"/>
              </w:rPr>
              <w:t>Бразизии</w:t>
            </w:r>
          </w:p>
        </w:tc>
        <w:tc>
          <w:tcPr>
            <w:tcW w:w="2500" w:type="pct"/>
          </w:tcPr>
          <w:p w:rsidR="00D711EB" w:rsidRDefault="00D711EB" w:rsidP="006F1504">
            <w:pPr>
              <w:jc w:val="both"/>
              <w:rPr>
                <w:color w:val="000000"/>
              </w:rPr>
            </w:pPr>
            <w:r w:rsidRPr="004C2425">
              <w:rPr>
                <w:sz w:val="27"/>
                <w:szCs w:val="27"/>
              </w:rPr>
              <w:t>Урала</w:t>
            </w:r>
          </w:p>
        </w:tc>
      </w:tr>
    </w:tbl>
    <w:p w:rsidR="00F406FD" w:rsidRDefault="00D711EB" w:rsidP="006F1504">
      <w:pPr>
        <w:pStyle w:val="a4"/>
        <w:jc w:val="both"/>
      </w:pPr>
      <w:r>
        <w:rPr>
          <w:i/>
          <w:iCs/>
          <w:sz w:val="27"/>
          <w:szCs w:val="27"/>
        </w:rPr>
        <w:t xml:space="preserve">Природные </w:t>
      </w:r>
      <w:r>
        <w:t xml:space="preserve">хризобериллы содержат большое количество газовых пузырей сферической формы, которые могут быть расположены хаотично, либо находятся в параллельных плоскостях, создавая рисунок подобный отпечатку пальца. </w:t>
      </w:r>
      <w:r>
        <w:br/>
        <w:t xml:space="preserve">В зеленоватых и зеленовато-желтых хризобериллах встречаются буровато-коричневые участки из-за наличия мельчайших точечных включений черного цвета, которые представлены, по-видимому, оксидами или гидроксидами железа. </w:t>
      </w:r>
      <w:r>
        <w:br/>
        <w:t xml:space="preserve">Наиболее крупные внутренние трещины иногда распологаются в параллельных плоскостях и дугообразно изгибаются, что создает видимость слоистости. В некоторых случаях трещины расходятся радиально. </w:t>
      </w:r>
      <w:r>
        <w:br/>
        <w:t xml:space="preserve">Двухфазные газово-жидкие включения с преобладанием газовой фазы достаточно редко встречаются в хризобериллах. Отдельные кристаллы содержат светлоокрашенные трубчатые включения, расположенные параллельно друг другу. </w:t>
      </w:r>
      <w:r>
        <w:br/>
        <w:t xml:space="preserve">В желтоокрашенных хризобериллах часто встречаются многочисленные микроскопические каналы, параллельные главной оси кристалла. Они могут быть разной величины, полыми или заполненными. При огранке таких кристаллов в виде кабошона, становится различимой широкая полоса света, пересекающая ограненную поверхность, которая создает эффект «кошачьего глаза». Такая разновидность хризоберилла получила название цимофан или хризоберилловый "кошачий глаз". Иногда встречаются маленькие включения ильменита серого цвета, при большом скоплении которых, минерал становится непрозрачным. </w:t>
      </w:r>
      <w:r>
        <w:br/>
        <w:t xml:space="preserve">Иглы золотистого рутила, разбросанные беспорядочно, иногда присутствуют в больших количествах. В литературе встречаются упоминания о радиально- волокнистых включениях асбеста, напоминающих по форме маленьких ежей. </w:t>
      </w:r>
      <w:r>
        <w:br/>
        <w:t xml:space="preserve">В последние годы на рынке ювелирных камней появились хризобериллы из Танзании. Однако, в литературе имеются лишь скудные сведения об особенностях их внутреннего строения. </w:t>
      </w:r>
      <w:r>
        <w:br/>
        <w:t xml:space="preserve">  </w:t>
      </w:r>
      <w:r>
        <w:br/>
        <w:t> </w:t>
      </w:r>
    </w:p>
    <w:tbl>
      <w:tblPr>
        <w:tblW w:w="11445" w:type="dxa"/>
        <w:tblCellSpacing w:w="7" w:type="dxa"/>
        <w:tblInd w:w="-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62"/>
        <w:gridCol w:w="3884"/>
        <w:gridCol w:w="4699"/>
      </w:tblGrid>
      <w:tr w:rsidR="00F406FD">
        <w:trPr>
          <w:trHeight w:val="285"/>
          <w:tblCellSpacing w:w="7" w:type="dxa"/>
        </w:trPr>
        <w:tc>
          <w:tcPr>
            <w:tcW w:w="11445" w:type="dxa"/>
            <w:gridSpan w:val="3"/>
            <w:tcBorders>
              <w:top w:val="outset" w:sz="6" w:space="0" w:color="auto"/>
              <w:bottom w:val="outset" w:sz="6" w:space="0" w:color="auto"/>
            </w:tcBorders>
            <w:vAlign w:val="center"/>
          </w:tcPr>
          <w:p w:rsidR="00F406FD" w:rsidRDefault="00F406FD" w:rsidP="006F1504">
            <w:pPr>
              <w:pStyle w:val="a4"/>
              <w:jc w:val="both"/>
            </w:pPr>
            <w:r w:rsidRPr="004C2425">
              <w:rPr>
                <w:b/>
                <w:bCs/>
                <w:sz w:val="15"/>
                <w:szCs w:val="15"/>
              </w:rPr>
              <w:t>Справочник</w:t>
            </w:r>
            <w:r>
              <w:rPr>
                <w:sz w:val="15"/>
                <w:szCs w:val="15"/>
              </w:rPr>
              <w:t xml:space="preserve">  </w:t>
            </w:r>
            <w:r w:rsidRPr="004C2425">
              <w:rPr>
                <w:b/>
                <w:bCs/>
                <w:sz w:val="15"/>
                <w:szCs w:val="15"/>
              </w:rPr>
              <w:t>Перечень окислов</w:t>
            </w:r>
            <w:r>
              <w:rPr>
                <w:sz w:val="15"/>
                <w:szCs w:val="15"/>
              </w:rPr>
              <w:t xml:space="preserve">   </w:t>
            </w:r>
            <w:r w:rsidRPr="004C2425">
              <w:rPr>
                <w:b/>
                <w:bCs/>
                <w:sz w:val="15"/>
                <w:szCs w:val="15"/>
              </w:rPr>
              <w:t>Фотогаллерея</w:t>
            </w:r>
            <w:r>
              <w:rPr>
                <w:sz w:val="15"/>
                <w:szCs w:val="15"/>
              </w:rPr>
              <w:t xml:space="preserve">  </w:t>
            </w:r>
            <w:r w:rsidRPr="004C2425">
              <w:rPr>
                <w:b/>
                <w:bCs/>
                <w:sz w:val="15"/>
                <w:szCs w:val="15"/>
              </w:rPr>
              <w:t>Подробное описание</w:t>
            </w:r>
          </w:p>
        </w:tc>
      </w:tr>
      <w:tr w:rsidR="00F406FD">
        <w:trPr>
          <w:trHeight w:val="285"/>
          <w:tblCellSpacing w:w="7" w:type="dxa"/>
        </w:trPr>
        <w:tc>
          <w:tcPr>
            <w:tcW w:w="6750" w:type="dxa"/>
            <w:gridSpan w:val="2"/>
            <w:tcBorders>
              <w:top w:val="outset" w:sz="6" w:space="0" w:color="auto"/>
              <w:bottom w:val="outset" w:sz="6" w:space="0" w:color="auto"/>
              <w:right w:val="outset" w:sz="6" w:space="0" w:color="auto"/>
            </w:tcBorders>
            <w:vAlign w:val="center"/>
          </w:tcPr>
          <w:p w:rsidR="00F406FD" w:rsidRDefault="00F406FD" w:rsidP="006F1504">
            <w:pPr>
              <w:jc w:val="both"/>
            </w:pPr>
            <w:r>
              <w:rPr>
                <w:rStyle w:val="a5"/>
                <w:sz w:val="36"/>
                <w:szCs w:val="36"/>
              </w:rPr>
              <w:t>Александрит</w:t>
            </w:r>
          </w:p>
        </w:tc>
        <w:tc>
          <w:tcPr>
            <w:tcW w:w="4695" w:type="dxa"/>
            <w:tcBorders>
              <w:top w:val="outset" w:sz="6" w:space="0" w:color="auto"/>
              <w:left w:val="outset" w:sz="6" w:space="0" w:color="auto"/>
              <w:bottom w:val="outset" w:sz="6" w:space="0" w:color="auto"/>
            </w:tcBorders>
            <w:vAlign w:val="center"/>
          </w:tcPr>
          <w:p w:rsidR="00F406FD" w:rsidRDefault="00F406FD" w:rsidP="006F1504">
            <w:pPr>
              <w:jc w:val="both"/>
            </w:pPr>
            <w:r>
              <w:t>BeAl</w:t>
            </w:r>
            <w:r>
              <w:rPr>
                <w:vertAlign w:val="subscript"/>
              </w:rPr>
              <w:t>2</w:t>
            </w:r>
            <w:r>
              <w:t>O</w:t>
            </w:r>
            <w:r>
              <w:rPr>
                <w:vertAlign w:val="subscript"/>
              </w:rPr>
              <w:t>4</w:t>
            </w:r>
            <w:r>
              <w:rPr>
                <w:b/>
                <w:bCs/>
              </w:rPr>
              <w:t>.</w:t>
            </w:r>
          </w:p>
        </w:tc>
      </w:tr>
      <w:tr w:rsidR="00F406FD">
        <w:trPr>
          <w:trHeight w:val="4500"/>
          <w:tblCellSpacing w:w="7" w:type="dxa"/>
        </w:trPr>
        <w:tc>
          <w:tcPr>
            <w:tcW w:w="2850" w:type="dxa"/>
            <w:tcBorders>
              <w:top w:val="outset" w:sz="6" w:space="0" w:color="auto"/>
              <w:bottom w:val="outset" w:sz="6" w:space="0" w:color="auto"/>
              <w:right w:val="outset" w:sz="6" w:space="0" w:color="auto"/>
            </w:tcBorders>
          </w:tcPr>
          <w:p w:rsidR="00F406FD" w:rsidRDefault="00F406FD" w:rsidP="006F1504">
            <w:pPr>
              <w:jc w:val="both"/>
            </w:pPr>
            <w:r>
              <w:rPr>
                <w:i/>
                <w:iCs/>
                <w:sz w:val="20"/>
                <w:szCs w:val="20"/>
              </w:rPr>
              <w:t>Цвет —</w:t>
            </w:r>
            <w:r>
              <w:rPr>
                <w:sz w:val="20"/>
                <w:szCs w:val="20"/>
              </w:rPr>
              <w:t xml:space="preserve"> зеленый, желтый.</w:t>
            </w:r>
            <w:r>
              <w:rPr>
                <w:sz w:val="20"/>
                <w:szCs w:val="20"/>
              </w:rPr>
              <w:br/>
            </w:r>
            <w:r>
              <w:rPr>
                <w:i/>
                <w:iCs/>
                <w:sz w:val="20"/>
                <w:szCs w:val="20"/>
              </w:rPr>
              <w:t>Черта —</w:t>
            </w:r>
            <w:r>
              <w:rPr>
                <w:sz w:val="20"/>
                <w:szCs w:val="20"/>
              </w:rPr>
              <w:t xml:space="preserve"> белая.</w:t>
            </w:r>
            <w:r>
              <w:rPr>
                <w:sz w:val="20"/>
                <w:szCs w:val="20"/>
              </w:rPr>
              <w:br/>
            </w:r>
            <w:r>
              <w:rPr>
                <w:i/>
                <w:iCs/>
                <w:sz w:val="20"/>
                <w:szCs w:val="20"/>
              </w:rPr>
              <w:t>Блеск —</w:t>
            </w:r>
            <w:r>
              <w:rPr>
                <w:sz w:val="20"/>
                <w:szCs w:val="20"/>
              </w:rPr>
              <w:t xml:space="preserve"> стеклянный, жирный.</w:t>
            </w:r>
            <w:r>
              <w:rPr>
                <w:sz w:val="20"/>
                <w:szCs w:val="20"/>
              </w:rPr>
              <w:br/>
            </w:r>
            <w:r>
              <w:rPr>
                <w:i/>
                <w:iCs/>
                <w:sz w:val="20"/>
                <w:szCs w:val="20"/>
              </w:rPr>
              <w:t>Прозрачность —</w:t>
            </w:r>
            <w:r>
              <w:rPr>
                <w:sz w:val="20"/>
                <w:szCs w:val="20"/>
              </w:rPr>
              <w:t xml:space="preserve"> прозрачный.</w:t>
            </w:r>
            <w:r>
              <w:rPr>
                <w:sz w:val="20"/>
                <w:szCs w:val="20"/>
              </w:rPr>
              <w:br/>
            </w:r>
            <w:r>
              <w:rPr>
                <w:i/>
                <w:iCs/>
                <w:sz w:val="20"/>
                <w:szCs w:val="20"/>
              </w:rPr>
              <w:t>Твердость —</w:t>
            </w:r>
            <w:r>
              <w:rPr>
                <w:sz w:val="20"/>
                <w:szCs w:val="20"/>
              </w:rPr>
              <w:t xml:space="preserve"> 8,5.</w:t>
            </w:r>
            <w:r>
              <w:rPr>
                <w:sz w:val="20"/>
                <w:szCs w:val="20"/>
              </w:rPr>
              <w:br/>
            </w:r>
            <w:r>
              <w:rPr>
                <w:i/>
                <w:iCs/>
                <w:sz w:val="20"/>
                <w:szCs w:val="20"/>
              </w:rPr>
              <w:t>Плотность —</w:t>
            </w:r>
            <w:r>
              <w:rPr>
                <w:sz w:val="20"/>
                <w:szCs w:val="20"/>
              </w:rPr>
              <w:t xml:space="preserve"> 3,7 г/см </w:t>
            </w:r>
            <w:r>
              <w:rPr>
                <w:sz w:val="20"/>
                <w:szCs w:val="20"/>
                <w:vertAlign w:val="superscript"/>
              </w:rPr>
              <w:t>3</w:t>
            </w:r>
            <w:r>
              <w:rPr>
                <w:sz w:val="20"/>
                <w:szCs w:val="20"/>
              </w:rPr>
              <w:t>.</w:t>
            </w:r>
            <w:r>
              <w:rPr>
                <w:sz w:val="20"/>
                <w:szCs w:val="20"/>
              </w:rPr>
              <w:br/>
            </w:r>
            <w:r>
              <w:rPr>
                <w:i/>
                <w:iCs/>
                <w:sz w:val="20"/>
                <w:szCs w:val="20"/>
              </w:rPr>
              <w:t>Излом —</w:t>
            </w:r>
            <w:r>
              <w:rPr>
                <w:sz w:val="20"/>
                <w:szCs w:val="20"/>
              </w:rPr>
              <w:t xml:space="preserve"> раковистый.</w:t>
            </w:r>
            <w:r>
              <w:rPr>
                <w:sz w:val="20"/>
                <w:szCs w:val="20"/>
              </w:rPr>
              <w:br/>
            </w:r>
            <w:r>
              <w:rPr>
                <w:i/>
                <w:iCs/>
                <w:sz w:val="20"/>
                <w:szCs w:val="20"/>
              </w:rPr>
              <w:t>Сингония —</w:t>
            </w:r>
            <w:r>
              <w:rPr>
                <w:sz w:val="20"/>
                <w:szCs w:val="20"/>
              </w:rPr>
              <w:t xml:space="preserve"> ромбическая, ромбо-дипирамидальный вид симметрии.</w:t>
            </w:r>
            <w:r>
              <w:rPr>
                <w:sz w:val="20"/>
                <w:szCs w:val="20"/>
              </w:rPr>
              <w:br/>
            </w:r>
            <w:r>
              <w:rPr>
                <w:i/>
                <w:iCs/>
                <w:sz w:val="20"/>
                <w:szCs w:val="20"/>
              </w:rPr>
              <w:t>Спайность —</w:t>
            </w:r>
            <w:r>
              <w:rPr>
                <w:sz w:val="20"/>
                <w:szCs w:val="20"/>
              </w:rPr>
              <w:t xml:space="preserve"> несовершенная по (110).</w:t>
            </w:r>
          </w:p>
        </w:tc>
        <w:tc>
          <w:tcPr>
            <w:tcW w:w="8595" w:type="dxa"/>
            <w:gridSpan w:val="2"/>
            <w:tcBorders>
              <w:top w:val="outset" w:sz="6" w:space="0" w:color="auto"/>
              <w:left w:val="outset" w:sz="6" w:space="0" w:color="auto"/>
              <w:bottom w:val="outset" w:sz="6" w:space="0" w:color="auto"/>
            </w:tcBorders>
            <w:vAlign w:val="center"/>
          </w:tcPr>
          <w:p w:rsidR="00F406FD" w:rsidRDefault="007A613C" w:rsidP="006F1504">
            <w:pPr>
              <w:pStyle w:val="a4"/>
              <w:jc w:val="both"/>
            </w:pPr>
            <w:r>
              <w:pict>
                <v:shape id="_x0000_i1041" type="#_x0000_t75" alt="alexand.jpg (38588 bytes)" style="width:225pt;height:225pt">
                  <v:imagedata r:id="rId20" o:title=""/>
                </v:shape>
              </w:pict>
            </w:r>
          </w:p>
        </w:tc>
      </w:tr>
      <w:tr w:rsidR="00F406FD">
        <w:trPr>
          <w:trHeight w:val="285"/>
          <w:tblCellSpacing w:w="7" w:type="dxa"/>
        </w:trPr>
        <w:tc>
          <w:tcPr>
            <w:tcW w:w="11445" w:type="dxa"/>
            <w:gridSpan w:val="3"/>
            <w:tcBorders>
              <w:top w:val="outset" w:sz="6" w:space="0" w:color="auto"/>
              <w:bottom w:val="outset" w:sz="6" w:space="0" w:color="auto"/>
            </w:tcBorders>
            <w:vAlign w:val="center"/>
          </w:tcPr>
          <w:p w:rsidR="00F406FD" w:rsidRDefault="00F406FD" w:rsidP="006F1504">
            <w:pPr>
              <w:pStyle w:val="a4"/>
              <w:jc w:val="both"/>
            </w:pPr>
            <w:r>
              <w:t xml:space="preserve">Кристалл александрита. </w:t>
            </w:r>
            <w:r>
              <w:br/>
              <w:t xml:space="preserve">Изумрудные Копи. Средний Урал </w:t>
            </w:r>
          </w:p>
        </w:tc>
      </w:tr>
    </w:tbl>
    <w:p w:rsidR="00F406FD" w:rsidRDefault="00F406FD" w:rsidP="006F1504">
      <w:pPr>
        <w:pStyle w:val="z-"/>
        <w:jc w:val="both"/>
      </w:pPr>
      <w:r>
        <w:t>Конец формы</w:t>
      </w:r>
    </w:p>
    <w:p w:rsidR="00F406FD" w:rsidRDefault="00F406FD" w:rsidP="006F1504">
      <w:pPr>
        <w:jc w:val="both"/>
      </w:pPr>
    </w:p>
    <w:p w:rsidR="00F406FD" w:rsidRDefault="00F406FD" w:rsidP="006F1504">
      <w:pPr>
        <w:jc w:val="both"/>
      </w:pPr>
    </w:p>
    <w:p w:rsidR="00F406FD" w:rsidRDefault="00F406FD" w:rsidP="006F1504">
      <w:pPr>
        <w:jc w:val="both"/>
      </w:pPr>
    </w:p>
    <w:p w:rsidR="00F406FD" w:rsidRDefault="00F406FD" w:rsidP="006F1504">
      <w:pPr>
        <w:jc w:val="both"/>
      </w:pPr>
    </w:p>
    <w:tbl>
      <w:tblPr>
        <w:tblW w:w="11445" w:type="dxa"/>
        <w:tblCellSpacing w:w="7" w:type="dxa"/>
        <w:tblInd w:w="-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52"/>
        <w:gridCol w:w="3892"/>
        <w:gridCol w:w="2964"/>
        <w:gridCol w:w="1737"/>
      </w:tblGrid>
      <w:tr w:rsidR="00F406FD">
        <w:trPr>
          <w:trHeight w:val="285"/>
          <w:tblCellSpacing w:w="7" w:type="dxa"/>
        </w:trPr>
        <w:tc>
          <w:tcPr>
            <w:tcW w:w="11445" w:type="dxa"/>
            <w:gridSpan w:val="4"/>
            <w:tcBorders>
              <w:top w:val="outset" w:sz="6" w:space="0" w:color="auto"/>
              <w:bottom w:val="outset" w:sz="6" w:space="0" w:color="auto"/>
            </w:tcBorders>
            <w:vAlign w:val="center"/>
          </w:tcPr>
          <w:p w:rsidR="00F406FD" w:rsidRDefault="00F406FD" w:rsidP="006F1504">
            <w:pPr>
              <w:pStyle w:val="a4"/>
              <w:jc w:val="both"/>
            </w:pPr>
            <w:r w:rsidRPr="004C2425">
              <w:rPr>
                <w:b/>
                <w:bCs/>
                <w:sz w:val="15"/>
                <w:szCs w:val="15"/>
              </w:rPr>
              <w:t>Справочник</w:t>
            </w:r>
            <w:r>
              <w:rPr>
                <w:sz w:val="15"/>
                <w:szCs w:val="15"/>
              </w:rPr>
              <w:t xml:space="preserve">  </w:t>
            </w:r>
            <w:r w:rsidRPr="004C2425">
              <w:rPr>
                <w:b/>
                <w:bCs/>
                <w:sz w:val="15"/>
                <w:szCs w:val="15"/>
              </w:rPr>
              <w:t>Перечень окислов</w:t>
            </w:r>
            <w:r>
              <w:rPr>
                <w:sz w:val="15"/>
                <w:szCs w:val="15"/>
              </w:rPr>
              <w:t xml:space="preserve">   </w:t>
            </w:r>
            <w:r w:rsidRPr="004C2425">
              <w:rPr>
                <w:b/>
                <w:bCs/>
                <w:sz w:val="15"/>
                <w:szCs w:val="15"/>
              </w:rPr>
              <w:t>Фотогаллерея</w:t>
            </w:r>
            <w:r>
              <w:rPr>
                <w:sz w:val="15"/>
                <w:szCs w:val="15"/>
              </w:rPr>
              <w:t xml:space="preserve">  </w:t>
            </w:r>
            <w:r w:rsidRPr="004C2425">
              <w:rPr>
                <w:b/>
                <w:bCs/>
                <w:sz w:val="15"/>
                <w:szCs w:val="15"/>
              </w:rPr>
              <w:t>Подробное описание</w:t>
            </w:r>
          </w:p>
        </w:tc>
      </w:tr>
      <w:tr w:rsidR="00F406FD">
        <w:trPr>
          <w:trHeight w:val="285"/>
          <w:tblCellSpacing w:w="7" w:type="dxa"/>
        </w:trPr>
        <w:tc>
          <w:tcPr>
            <w:tcW w:w="6750" w:type="dxa"/>
            <w:gridSpan w:val="2"/>
            <w:tcBorders>
              <w:top w:val="outset" w:sz="6" w:space="0" w:color="auto"/>
              <w:bottom w:val="outset" w:sz="6" w:space="0" w:color="auto"/>
              <w:right w:val="outset" w:sz="6" w:space="0" w:color="auto"/>
            </w:tcBorders>
            <w:vAlign w:val="center"/>
          </w:tcPr>
          <w:p w:rsidR="00F406FD" w:rsidRDefault="00F406FD" w:rsidP="006F1504">
            <w:pPr>
              <w:jc w:val="both"/>
            </w:pPr>
            <w:r>
              <w:rPr>
                <w:rStyle w:val="a5"/>
                <w:sz w:val="36"/>
                <w:szCs w:val="36"/>
              </w:rPr>
              <w:t>Александрит</w:t>
            </w:r>
          </w:p>
        </w:tc>
        <w:tc>
          <w:tcPr>
            <w:tcW w:w="4695" w:type="dxa"/>
            <w:gridSpan w:val="2"/>
            <w:tcBorders>
              <w:top w:val="outset" w:sz="6" w:space="0" w:color="auto"/>
              <w:left w:val="outset" w:sz="6" w:space="0" w:color="auto"/>
              <w:bottom w:val="outset" w:sz="6" w:space="0" w:color="auto"/>
            </w:tcBorders>
            <w:vAlign w:val="center"/>
          </w:tcPr>
          <w:p w:rsidR="00F406FD" w:rsidRDefault="00F406FD" w:rsidP="006F1504">
            <w:pPr>
              <w:jc w:val="both"/>
            </w:pPr>
            <w:r>
              <w:t>BeAl</w:t>
            </w:r>
            <w:r>
              <w:rPr>
                <w:vertAlign w:val="subscript"/>
              </w:rPr>
              <w:t>2</w:t>
            </w:r>
            <w:r>
              <w:t>O</w:t>
            </w:r>
            <w:r>
              <w:rPr>
                <w:vertAlign w:val="subscript"/>
              </w:rPr>
              <w:t>4</w:t>
            </w:r>
            <w:r>
              <w:rPr>
                <w:b/>
                <w:bCs/>
              </w:rPr>
              <w:t>.</w:t>
            </w:r>
          </w:p>
        </w:tc>
      </w:tr>
      <w:tr w:rsidR="00F406FD">
        <w:trPr>
          <w:trHeight w:val="4470"/>
          <w:tblCellSpacing w:w="7" w:type="dxa"/>
        </w:trPr>
        <w:tc>
          <w:tcPr>
            <w:tcW w:w="2850" w:type="dxa"/>
            <w:tcBorders>
              <w:top w:val="outset" w:sz="6" w:space="0" w:color="auto"/>
              <w:bottom w:val="outset" w:sz="6" w:space="0" w:color="auto"/>
              <w:right w:val="outset" w:sz="6" w:space="0" w:color="auto"/>
            </w:tcBorders>
          </w:tcPr>
          <w:p w:rsidR="00F406FD" w:rsidRDefault="00F406FD" w:rsidP="006F1504">
            <w:pPr>
              <w:jc w:val="both"/>
            </w:pPr>
            <w:r>
              <w:rPr>
                <w:i/>
                <w:iCs/>
                <w:sz w:val="20"/>
                <w:szCs w:val="20"/>
              </w:rPr>
              <w:t>Цвет —</w:t>
            </w:r>
            <w:r>
              <w:rPr>
                <w:sz w:val="20"/>
                <w:szCs w:val="20"/>
              </w:rPr>
              <w:t xml:space="preserve"> зеленый, желтый.</w:t>
            </w:r>
            <w:r>
              <w:rPr>
                <w:sz w:val="20"/>
                <w:szCs w:val="20"/>
              </w:rPr>
              <w:br/>
            </w:r>
            <w:r>
              <w:rPr>
                <w:i/>
                <w:iCs/>
                <w:sz w:val="20"/>
                <w:szCs w:val="20"/>
              </w:rPr>
              <w:t>Черта —</w:t>
            </w:r>
            <w:r>
              <w:rPr>
                <w:sz w:val="20"/>
                <w:szCs w:val="20"/>
              </w:rPr>
              <w:t xml:space="preserve"> белая.</w:t>
            </w:r>
            <w:r>
              <w:rPr>
                <w:sz w:val="20"/>
                <w:szCs w:val="20"/>
              </w:rPr>
              <w:br/>
            </w:r>
            <w:r>
              <w:rPr>
                <w:i/>
                <w:iCs/>
                <w:sz w:val="20"/>
                <w:szCs w:val="20"/>
              </w:rPr>
              <w:t>Блеск —</w:t>
            </w:r>
            <w:r>
              <w:rPr>
                <w:sz w:val="20"/>
                <w:szCs w:val="20"/>
              </w:rPr>
              <w:t xml:space="preserve"> стеклянный, жирный.</w:t>
            </w:r>
            <w:r>
              <w:rPr>
                <w:sz w:val="20"/>
                <w:szCs w:val="20"/>
              </w:rPr>
              <w:br/>
            </w:r>
            <w:r>
              <w:rPr>
                <w:i/>
                <w:iCs/>
                <w:sz w:val="20"/>
                <w:szCs w:val="20"/>
              </w:rPr>
              <w:t>Прозрачность —</w:t>
            </w:r>
            <w:r>
              <w:rPr>
                <w:sz w:val="20"/>
                <w:szCs w:val="20"/>
              </w:rPr>
              <w:t xml:space="preserve"> прозрачный.</w:t>
            </w:r>
            <w:r>
              <w:rPr>
                <w:sz w:val="20"/>
                <w:szCs w:val="20"/>
              </w:rPr>
              <w:br/>
            </w:r>
            <w:r>
              <w:rPr>
                <w:i/>
                <w:iCs/>
                <w:sz w:val="20"/>
                <w:szCs w:val="20"/>
              </w:rPr>
              <w:t>Твердость —</w:t>
            </w:r>
            <w:r>
              <w:rPr>
                <w:sz w:val="20"/>
                <w:szCs w:val="20"/>
              </w:rPr>
              <w:t xml:space="preserve"> 8,5.</w:t>
            </w:r>
            <w:r>
              <w:rPr>
                <w:sz w:val="20"/>
                <w:szCs w:val="20"/>
              </w:rPr>
              <w:br/>
            </w:r>
            <w:r>
              <w:rPr>
                <w:i/>
                <w:iCs/>
                <w:sz w:val="20"/>
                <w:szCs w:val="20"/>
              </w:rPr>
              <w:t>Плотность —</w:t>
            </w:r>
            <w:r>
              <w:rPr>
                <w:sz w:val="20"/>
                <w:szCs w:val="20"/>
              </w:rPr>
              <w:t xml:space="preserve"> 3,7 г/см </w:t>
            </w:r>
            <w:r>
              <w:rPr>
                <w:sz w:val="20"/>
                <w:szCs w:val="20"/>
                <w:vertAlign w:val="superscript"/>
              </w:rPr>
              <w:t>3</w:t>
            </w:r>
            <w:r>
              <w:rPr>
                <w:sz w:val="20"/>
                <w:szCs w:val="20"/>
              </w:rPr>
              <w:t>.</w:t>
            </w:r>
            <w:r>
              <w:rPr>
                <w:sz w:val="20"/>
                <w:szCs w:val="20"/>
              </w:rPr>
              <w:br/>
            </w:r>
            <w:r>
              <w:rPr>
                <w:i/>
                <w:iCs/>
                <w:sz w:val="20"/>
                <w:szCs w:val="20"/>
              </w:rPr>
              <w:t>Излом —</w:t>
            </w:r>
            <w:r>
              <w:rPr>
                <w:sz w:val="20"/>
                <w:szCs w:val="20"/>
              </w:rPr>
              <w:t xml:space="preserve"> раковистый.</w:t>
            </w:r>
            <w:r>
              <w:rPr>
                <w:sz w:val="20"/>
                <w:szCs w:val="20"/>
              </w:rPr>
              <w:br/>
            </w:r>
            <w:r>
              <w:rPr>
                <w:i/>
                <w:iCs/>
                <w:sz w:val="20"/>
                <w:szCs w:val="20"/>
              </w:rPr>
              <w:t>Сингония —</w:t>
            </w:r>
            <w:r>
              <w:rPr>
                <w:sz w:val="20"/>
                <w:szCs w:val="20"/>
              </w:rPr>
              <w:t xml:space="preserve"> ромбическая, ромбо-дипирамидальный вид симметрии.</w:t>
            </w:r>
            <w:r>
              <w:rPr>
                <w:sz w:val="20"/>
                <w:szCs w:val="20"/>
              </w:rPr>
              <w:br/>
            </w:r>
            <w:r>
              <w:rPr>
                <w:i/>
                <w:iCs/>
                <w:sz w:val="20"/>
                <w:szCs w:val="20"/>
              </w:rPr>
              <w:t>Спайность —</w:t>
            </w:r>
            <w:r>
              <w:rPr>
                <w:sz w:val="20"/>
                <w:szCs w:val="20"/>
              </w:rPr>
              <w:t xml:space="preserve"> несовершенная по (110).</w:t>
            </w:r>
          </w:p>
        </w:tc>
        <w:tc>
          <w:tcPr>
            <w:tcW w:w="6855" w:type="dxa"/>
            <w:gridSpan w:val="2"/>
            <w:tcBorders>
              <w:top w:val="outset" w:sz="6" w:space="0" w:color="auto"/>
              <w:left w:val="outset" w:sz="6" w:space="0" w:color="auto"/>
              <w:bottom w:val="outset" w:sz="6" w:space="0" w:color="auto"/>
              <w:right w:val="outset" w:sz="6" w:space="0" w:color="auto"/>
            </w:tcBorders>
            <w:vAlign w:val="center"/>
          </w:tcPr>
          <w:p w:rsidR="00F406FD" w:rsidRDefault="007A613C" w:rsidP="006F1504">
            <w:pPr>
              <w:pStyle w:val="a4"/>
              <w:jc w:val="both"/>
            </w:pPr>
            <w:r>
              <w:pict>
                <v:shape id="_x0000_i1042" type="#_x0000_t75" alt="alexan4.jpg (40130 bytes)" style="width:302.25pt;height:225pt">
                  <v:imagedata r:id="rId21" o:title=""/>
                </v:shape>
              </w:pict>
            </w:r>
          </w:p>
        </w:tc>
        <w:tc>
          <w:tcPr>
            <w:tcW w:w="1740" w:type="dxa"/>
            <w:tcBorders>
              <w:top w:val="outset" w:sz="6" w:space="0" w:color="auto"/>
              <w:left w:val="outset" w:sz="6" w:space="0" w:color="auto"/>
              <w:bottom w:val="outset" w:sz="6" w:space="0" w:color="auto"/>
            </w:tcBorders>
            <w:vAlign w:val="center"/>
          </w:tcPr>
          <w:p w:rsidR="00F406FD" w:rsidRDefault="00F406FD" w:rsidP="006F1504">
            <w:pPr>
              <w:jc w:val="both"/>
            </w:pPr>
          </w:p>
        </w:tc>
      </w:tr>
      <w:tr w:rsidR="00F406FD">
        <w:trPr>
          <w:trHeight w:val="285"/>
          <w:tblCellSpacing w:w="7" w:type="dxa"/>
        </w:trPr>
        <w:tc>
          <w:tcPr>
            <w:tcW w:w="11445" w:type="dxa"/>
            <w:gridSpan w:val="4"/>
            <w:tcBorders>
              <w:top w:val="outset" w:sz="6" w:space="0" w:color="auto"/>
              <w:bottom w:val="outset" w:sz="6" w:space="0" w:color="auto"/>
            </w:tcBorders>
            <w:vAlign w:val="center"/>
          </w:tcPr>
          <w:p w:rsidR="00F406FD" w:rsidRDefault="00F406FD" w:rsidP="006F1504">
            <w:pPr>
              <w:pStyle w:val="a4"/>
              <w:jc w:val="both"/>
            </w:pPr>
            <w:r>
              <w:t xml:space="preserve">Фрагмент кристалла александрита. </w:t>
            </w:r>
            <w:r>
              <w:br/>
              <w:t>Изумрудные Копи. Средний Урал . Образец из коллекции автора.</w:t>
            </w:r>
          </w:p>
        </w:tc>
      </w:tr>
    </w:tbl>
    <w:p w:rsidR="00F406FD" w:rsidRDefault="00F406FD" w:rsidP="006F1504">
      <w:pPr>
        <w:pStyle w:val="z-"/>
        <w:jc w:val="both"/>
      </w:pPr>
      <w:r>
        <w:t>Конец формы</w:t>
      </w:r>
    </w:p>
    <w:p w:rsidR="00F406FD" w:rsidRDefault="00F406FD" w:rsidP="006F1504">
      <w:pPr>
        <w:jc w:val="both"/>
      </w:pPr>
    </w:p>
    <w:p w:rsidR="00F2575E" w:rsidRDefault="00F2575E" w:rsidP="006F1504">
      <w:pPr>
        <w:tabs>
          <w:tab w:val="left" w:pos="1440"/>
        </w:tabs>
        <w:jc w:val="both"/>
      </w:pPr>
      <w:r>
        <w:tab/>
      </w:r>
    </w:p>
    <w:p w:rsidR="00F2575E" w:rsidRDefault="00F2575E" w:rsidP="006F1504">
      <w:pPr>
        <w:pStyle w:val="1"/>
        <w:ind w:left="2160"/>
        <w:jc w:val="both"/>
        <w:rPr>
          <w:sz w:val="27"/>
          <w:szCs w:val="27"/>
        </w:rPr>
      </w:pPr>
      <w:r>
        <w:t>ХРИЗОБЕРИЛЛ</w:t>
      </w:r>
    </w:p>
    <w:p w:rsidR="00F2575E" w:rsidRDefault="00F2575E" w:rsidP="006F1504">
      <w:pPr>
        <w:pStyle w:val="a4"/>
        <w:jc w:val="both"/>
        <w:rPr>
          <w:b/>
          <w:bCs/>
        </w:rPr>
      </w:pPr>
      <w:r>
        <w:rPr>
          <w:i/>
          <w:iCs/>
        </w:rPr>
        <w:t>Формула —</w:t>
      </w:r>
      <w:r>
        <w:rPr>
          <w:b/>
          <w:bCs/>
        </w:rPr>
        <w:t xml:space="preserve"> </w:t>
      </w:r>
      <w:r>
        <w:t>BeAl</w:t>
      </w:r>
      <w:r>
        <w:rPr>
          <w:vertAlign w:val="subscript"/>
        </w:rPr>
        <w:t>2</w:t>
      </w:r>
      <w:r>
        <w:t>O</w:t>
      </w:r>
      <w:r>
        <w:rPr>
          <w:vertAlign w:val="subscript"/>
        </w:rPr>
        <w:t>4</w:t>
      </w:r>
      <w:r>
        <w:rPr>
          <w:b/>
          <w:bCs/>
        </w:rPr>
        <w:t>.</w:t>
      </w:r>
    </w:p>
    <w:p w:rsidR="00F2575E" w:rsidRDefault="00F2575E" w:rsidP="006F1504">
      <w:pPr>
        <w:pStyle w:val="a4"/>
        <w:jc w:val="both"/>
      </w:pPr>
      <w:r>
        <w:rPr>
          <w:i/>
          <w:iCs/>
        </w:rPr>
        <w:t>Название</w:t>
      </w:r>
      <w:r>
        <w:t xml:space="preserve"> происходит от греч. “хризос” — золото.</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362"/>
        <w:gridCol w:w="8261"/>
      </w:tblGrid>
      <w:tr w:rsidR="00F2575E">
        <w:trPr>
          <w:tblCellSpacing w:w="7" w:type="dxa"/>
        </w:trPr>
        <w:tc>
          <w:tcPr>
            <w:tcW w:w="700" w:type="pct"/>
            <w:tcBorders>
              <w:top w:val="outset" w:sz="6" w:space="0" w:color="auto"/>
              <w:bottom w:val="outset" w:sz="6" w:space="0" w:color="auto"/>
              <w:right w:val="outset" w:sz="6" w:space="0" w:color="auto"/>
            </w:tcBorders>
          </w:tcPr>
          <w:p w:rsidR="00F2575E" w:rsidRDefault="007A613C" w:rsidP="006F1504">
            <w:pPr>
              <w:pStyle w:val="a4"/>
              <w:jc w:val="both"/>
            </w:pPr>
            <w:r>
              <w:pict>
                <v:shape id="_x0000_i1043" type="#_x0000_t75" style="width:43.5pt;height:71.25pt">
                  <v:imagedata r:id="rId22" o:title=""/>
                </v:shape>
              </w:pict>
            </w:r>
          </w:p>
        </w:tc>
        <w:tc>
          <w:tcPr>
            <w:tcW w:w="4300" w:type="pct"/>
            <w:tcBorders>
              <w:top w:val="outset" w:sz="6" w:space="0" w:color="auto"/>
              <w:left w:val="outset" w:sz="6" w:space="0" w:color="auto"/>
              <w:bottom w:val="outset" w:sz="6" w:space="0" w:color="auto"/>
            </w:tcBorders>
          </w:tcPr>
          <w:p w:rsidR="00F2575E" w:rsidRDefault="00F2575E" w:rsidP="006F1504">
            <w:pPr>
              <w:pStyle w:val="a4"/>
              <w:jc w:val="both"/>
            </w:pPr>
            <w:r>
              <w:rPr>
                <w:i/>
                <w:iCs/>
              </w:rPr>
              <w:t>Химический состав—</w:t>
            </w:r>
            <w:r>
              <w:t>содержание (в %): ВеО—19,8; Al</w:t>
            </w:r>
            <w:r>
              <w:rPr>
                <w:vertAlign w:val="subscript"/>
              </w:rPr>
              <w:t>2</w:t>
            </w:r>
            <w:r>
              <w:t>O</w:t>
            </w:r>
            <w:r>
              <w:rPr>
                <w:vertAlign w:val="subscript"/>
              </w:rPr>
              <w:t>3</w:t>
            </w:r>
            <w:r>
              <w:t xml:space="preserve"> — 80,2; отмечаются примеси железа, хрома.</w:t>
            </w:r>
            <w:r>
              <w:br/>
            </w:r>
            <w:r>
              <w:rPr>
                <w:i/>
                <w:iCs/>
              </w:rPr>
              <w:t>Цвет —</w:t>
            </w:r>
            <w:r>
              <w:t xml:space="preserve"> зеленый, желтый.</w:t>
            </w:r>
            <w:r>
              <w:br/>
            </w:r>
            <w:r>
              <w:rPr>
                <w:i/>
                <w:iCs/>
              </w:rPr>
              <w:t>Черта —</w:t>
            </w:r>
            <w:r>
              <w:t xml:space="preserve"> белая.</w:t>
            </w:r>
            <w:r>
              <w:br/>
            </w:r>
            <w:r>
              <w:rPr>
                <w:i/>
                <w:iCs/>
              </w:rPr>
              <w:t>Блеск —</w:t>
            </w:r>
            <w:r>
              <w:t xml:space="preserve"> стеклянный, жирный.</w:t>
            </w:r>
            <w:r>
              <w:br/>
            </w:r>
            <w:r>
              <w:rPr>
                <w:i/>
                <w:iCs/>
              </w:rPr>
              <w:t>Прозрачность —</w:t>
            </w:r>
            <w:r>
              <w:t xml:space="preserve"> прозрачный.</w:t>
            </w:r>
            <w:r>
              <w:br/>
            </w:r>
            <w:r>
              <w:rPr>
                <w:i/>
                <w:iCs/>
              </w:rPr>
              <w:t>Твердость —</w:t>
            </w:r>
            <w:r>
              <w:t xml:space="preserve"> 8,5.</w:t>
            </w:r>
            <w:r>
              <w:br/>
            </w:r>
            <w:r>
              <w:rPr>
                <w:i/>
                <w:iCs/>
              </w:rPr>
              <w:t>Плотность —</w:t>
            </w:r>
            <w:r>
              <w:t xml:space="preserve"> 3,7 г/см </w:t>
            </w:r>
            <w:r>
              <w:rPr>
                <w:vertAlign w:val="superscript"/>
              </w:rPr>
              <w:t>3</w:t>
            </w:r>
            <w:r>
              <w:t>.</w:t>
            </w:r>
            <w:r>
              <w:br/>
            </w:r>
            <w:r>
              <w:rPr>
                <w:i/>
                <w:iCs/>
              </w:rPr>
              <w:t>Излом —</w:t>
            </w:r>
            <w:r>
              <w:t xml:space="preserve"> раковистый.</w:t>
            </w:r>
            <w:r>
              <w:br/>
            </w:r>
            <w:r>
              <w:rPr>
                <w:i/>
                <w:iCs/>
              </w:rPr>
              <w:t>Сингония —</w:t>
            </w:r>
            <w:r>
              <w:t xml:space="preserve"> ромбическая, ромбо-дипирамидальный вид симметрии.</w:t>
            </w:r>
            <w:r>
              <w:br/>
            </w:r>
            <w:r>
              <w:rPr>
                <w:i/>
                <w:iCs/>
              </w:rPr>
              <w:t>Спайность —</w:t>
            </w:r>
            <w:r>
              <w:t xml:space="preserve"> несовершенная по (110).</w:t>
            </w:r>
          </w:p>
        </w:tc>
      </w:tr>
    </w:tbl>
    <w:p w:rsidR="00F2575E" w:rsidRDefault="00F2575E" w:rsidP="006F1504">
      <w:pPr>
        <w:pStyle w:val="a4"/>
        <w:jc w:val="both"/>
      </w:pPr>
      <w:r>
        <w:t>Встречается в виде толстотаблитчатых, реже коротко- и длинно-призматических псевдогексагональных кристаллов с главными формами (001), (110), (010), (111) и (121); характерны двойники и тройники по (130) с резкой радиальной штриховкой.</w:t>
      </w:r>
    </w:p>
    <w:p w:rsidR="00F2575E" w:rsidRDefault="00F2575E" w:rsidP="006F1504">
      <w:pPr>
        <w:pStyle w:val="a4"/>
        <w:jc w:val="both"/>
      </w:pPr>
      <w:r>
        <w:t>Образуется в основном в апоультрабазитовых грейзенах, где ассоциирует с флогопитом, хлоритом, фенакитом, флюоритом, плагиоклазом.</w:t>
      </w:r>
    </w:p>
    <w:p w:rsidR="00F2575E" w:rsidRDefault="00F2575E" w:rsidP="006F1504">
      <w:pPr>
        <w:pStyle w:val="a4"/>
        <w:jc w:val="both"/>
      </w:pPr>
      <w:r>
        <w:rPr>
          <w:i/>
          <w:iCs/>
        </w:rPr>
        <w:t>Александрит —</w:t>
      </w:r>
      <w:r>
        <w:t xml:space="preserve"> хромсодержащая изумрудно-зеленая разность хризоберилла, красная при искусственном освещении, относится к драгоценным камням. Отдельные крупные кристаллы александрита (2—3 см и более), тройниковые сростки обычного хризоберилла и александрита и друзы александрита являются редким, часто уникальным коллекционным материалом. Самая замечательная из наиденных на Урале друз александрита включает 22 прекрасно образованных тройника размером до 8—9</w:t>
      </w:r>
      <w:r>
        <w:rPr>
          <w:b/>
          <w:bCs/>
        </w:rPr>
        <w:t xml:space="preserve"> </w:t>
      </w:r>
      <w:r>
        <w:t>см</w:t>
      </w:r>
      <w:r>
        <w:rPr>
          <w:b/>
          <w:bCs/>
        </w:rPr>
        <w:t xml:space="preserve">. </w:t>
      </w:r>
      <w:r>
        <w:t>Месторождения ювелирного и коллекционного хризоберилла и александрита известны в СССР на Урале, а за рубежом — в Шри-Ланке и Бразилии.</w:t>
      </w:r>
    </w:p>
    <w:p w:rsidR="00F2575E" w:rsidRDefault="00F2575E" w:rsidP="006F1504">
      <w:pPr>
        <w:pStyle w:val="a4"/>
        <w:jc w:val="both"/>
      </w:pPr>
      <w:r>
        <w:t>Определяется по наличию характерных тройниковых сростков, высокой твердости и проявленному в той или иной мере александритовому эффекту.</w:t>
      </w:r>
    </w:p>
    <w:p w:rsidR="00F2575E" w:rsidRDefault="00F2575E" w:rsidP="006F1504">
      <w:pPr>
        <w:pStyle w:val="z-"/>
        <w:jc w:val="both"/>
      </w:pPr>
      <w:r>
        <w:t>Конец формы</w:t>
      </w:r>
    </w:p>
    <w:p w:rsidR="00F2575E" w:rsidRDefault="00F2575E" w:rsidP="006F1504">
      <w:pPr>
        <w:tabs>
          <w:tab w:val="left" w:pos="1440"/>
        </w:tabs>
        <w:jc w:val="both"/>
      </w:pPr>
      <w:bookmarkStart w:id="0" w:name="_GoBack"/>
      <w:bookmarkEnd w:id="0"/>
    </w:p>
    <w:sectPr w:rsidR="00F2575E">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1EB"/>
    <w:rsid w:val="004C2425"/>
    <w:rsid w:val="006365C9"/>
    <w:rsid w:val="006F1504"/>
    <w:rsid w:val="007A613C"/>
    <w:rsid w:val="00C1576D"/>
    <w:rsid w:val="00D711EB"/>
    <w:rsid w:val="00ED03C6"/>
    <w:rsid w:val="00F2575E"/>
    <w:rsid w:val="00F40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9CDAA5E2-9F52-49BD-A7C8-6C4399F4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F2575E"/>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D711EB"/>
    <w:pPr>
      <w:spacing w:before="100" w:beforeAutospacing="1" w:after="100" w:afterAutospacing="1"/>
      <w:outlineLvl w:val="1"/>
    </w:pPr>
    <w:rPr>
      <w:rFonts w:ascii="Times New Roman CYR" w:hAnsi="Times New Roman CYR" w:cs="Times New Roman CYR"/>
      <w:b/>
      <w:bCs/>
      <w:color w:val="51A483"/>
      <w:sz w:val="28"/>
      <w:szCs w:val="28"/>
    </w:rPr>
  </w:style>
  <w:style w:type="paragraph" w:styleId="3">
    <w:name w:val="heading 3"/>
    <w:basedOn w:val="a"/>
    <w:link w:val="30"/>
    <w:uiPriority w:val="99"/>
    <w:qFormat/>
    <w:rsid w:val="00D711EB"/>
    <w:pPr>
      <w:spacing w:before="100" w:beforeAutospacing="1" w:after="100" w:afterAutospacing="1"/>
      <w:outlineLvl w:val="2"/>
    </w:pPr>
    <w:rPr>
      <w:rFonts w:ascii="Times New Roman CYR" w:hAnsi="Times New Roman CYR" w:cs="Times New Roman CYR"/>
      <w:b/>
      <w:bCs/>
      <w:color w:val="004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sid w:val="00D711EB"/>
    <w:rPr>
      <w:b/>
      <w:bCs/>
      <w:color w:val="0088CC"/>
      <w:u w:val="single"/>
    </w:rPr>
  </w:style>
  <w:style w:type="paragraph" w:styleId="a4">
    <w:name w:val="Normal (Web)"/>
    <w:basedOn w:val="a"/>
    <w:uiPriority w:val="99"/>
    <w:rsid w:val="00D711EB"/>
    <w:pPr>
      <w:spacing w:before="100" w:beforeAutospacing="1" w:after="100" w:afterAutospacing="1"/>
    </w:pPr>
  </w:style>
  <w:style w:type="character" w:styleId="a5">
    <w:name w:val="Strong"/>
    <w:uiPriority w:val="99"/>
    <w:qFormat/>
    <w:rsid w:val="00F406FD"/>
    <w:rPr>
      <w:b/>
      <w:bCs/>
    </w:rPr>
  </w:style>
  <w:style w:type="paragraph" w:styleId="z-">
    <w:name w:val="HTML Bottom of Form"/>
    <w:basedOn w:val="a"/>
    <w:next w:val="a"/>
    <w:link w:val="z-0"/>
    <w:hidden/>
    <w:uiPriority w:val="99"/>
    <w:rsid w:val="00F406FD"/>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24445">
      <w:marLeft w:val="0"/>
      <w:marRight w:val="0"/>
      <w:marTop w:val="0"/>
      <w:marBottom w:val="0"/>
      <w:divBdr>
        <w:top w:val="none" w:sz="0" w:space="0" w:color="auto"/>
        <w:left w:val="none" w:sz="0" w:space="0" w:color="auto"/>
        <w:bottom w:val="none" w:sz="0" w:space="0" w:color="auto"/>
        <w:right w:val="none" w:sz="0" w:space="0" w:color="auto"/>
      </w:divBdr>
    </w:div>
    <w:div w:id="784424446">
      <w:marLeft w:val="0"/>
      <w:marRight w:val="0"/>
      <w:marTop w:val="0"/>
      <w:marBottom w:val="0"/>
      <w:divBdr>
        <w:top w:val="none" w:sz="0" w:space="0" w:color="auto"/>
        <w:left w:val="none" w:sz="0" w:space="0" w:color="auto"/>
        <w:bottom w:val="none" w:sz="0" w:space="0" w:color="auto"/>
        <w:right w:val="none" w:sz="0" w:space="0" w:color="auto"/>
      </w:divBdr>
    </w:div>
    <w:div w:id="784424447">
      <w:marLeft w:val="0"/>
      <w:marRight w:val="0"/>
      <w:marTop w:val="0"/>
      <w:marBottom w:val="0"/>
      <w:divBdr>
        <w:top w:val="none" w:sz="0" w:space="0" w:color="auto"/>
        <w:left w:val="none" w:sz="0" w:space="0" w:color="auto"/>
        <w:bottom w:val="none" w:sz="0" w:space="0" w:color="auto"/>
        <w:right w:val="none" w:sz="0" w:space="0" w:color="auto"/>
      </w:divBdr>
      <w:divsChild>
        <w:div w:id="78442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1053</Words>
  <Characters>6004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
  <LinksUpToDate>false</LinksUpToDate>
  <CharactersWithSpaces>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Nethawk</dc:creator>
  <cp:keywords/>
  <dc:description/>
  <cp:lastModifiedBy>admin</cp:lastModifiedBy>
  <cp:revision>2</cp:revision>
  <dcterms:created xsi:type="dcterms:W3CDTF">2014-02-17T17:31:00Z</dcterms:created>
  <dcterms:modified xsi:type="dcterms:W3CDTF">2014-02-17T17:31:00Z</dcterms:modified>
</cp:coreProperties>
</file>