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17" w:rsidRDefault="000F3BA9">
      <w:pPr>
        <w:pStyle w:val="1"/>
        <w:jc w:val="center"/>
      </w:pPr>
      <w:r>
        <w:t>Сравнительная характеристика дерматоглифического показателя населения Белгородской области в дочернобыльский и постчернобыльский периоды</w:t>
      </w:r>
    </w:p>
    <w:p w:rsidR="00CC6317" w:rsidRPr="000F3BA9" w:rsidRDefault="000F3BA9">
      <w:pPr>
        <w:pStyle w:val="a3"/>
      </w:pPr>
      <w:r>
        <w:t> </w:t>
      </w:r>
    </w:p>
    <w:p w:rsidR="00CC6317" w:rsidRDefault="000F3BA9">
      <w:pPr>
        <w:pStyle w:val="a3"/>
      </w:pPr>
      <w:r>
        <w:t>Т.Н. Божук, Н.С. Шевякова</w:t>
      </w:r>
    </w:p>
    <w:p w:rsidR="00CC6317" w:rsidRDefault="000F3BA9">
      <w:pPr>
        <w:pStyle w:val="a3"/>
      </w:pPr>
      <w:r>
        <w:t>Белгородский государственный университет</w:t>
      </w:r>
    </w:p>
    <w:p w:rsidR="00CC6317" w:rsidRDefault="000F3BA9">
      <w:pPr>
        <w:pStyle w:val="a3"/>
      </w:pPr>
      <w:r>
        <w:t>В проведенном исследовании 460 человек в возрасте от 18 до 20 лет, проживающих в районах Белгородской области с различным радиационным фоном, возникшим после аварии на Чернобыльской АЭС, были установлены различия в выраженности основных форм кожного рисунка на подушечках дистальных фаланг пальцев рук и типов окончания главных ладонных линий. Отмечено, что у юношей и девушек, рожденных как в дочернобыльский, так и постчернобыльский периоды и проживающих в районах, не подвергшихся радиационному загрязнению, имеют место высокий процентный показатель частот встречаемости ульнарных петлевых узоров и низкий показатель завитковой формы кожного рисунка, а также преобладание у лиц обоего пола III типа линии А на левых руках и XI типа линии D на правых руках.</w:t>
      </w:r>
    </w:p>
    <w:p w:rsidR="00CC6317" w:rsidRDefault="000F3BA9">
      <w:pPr>
        <w:pStyle w:val="a3"/>
      </w:pPr>
      <w:r>
        <w:t>Для представителей обоего пола, рожденных в постчернобыльский период, из зон с повышенным радиационным фоном определено процентное снижение показателей простой формы кожного рисунка типа дуга и лучевая петля в два раза. Кроме этого у девушек отмечена низкая частота встречаемости V типа линии А и XI типа линии D на правых руках, а у юношей на этих же руках имеет место тенденция роста V типа линии А и отсутствие VII типа линии D по сравнению с таковыми у лиц, рожденных в дочернобыльский период.</w:t>
      </w:r>
    </w:p>
    <w:p w:rsidR="00CC6317" w:rsidRDefault="000F3BA9">
      <w:pPr>
        <w:pStyle w:val="a3"/>
      </w:pPr>
      <w:r>
        <w:t>Введение</w:t>
      </w:r>
    </w:p>
    <w:p w:rsidR="00CC6317" w:rsidRDefault="000F3BA9">
      <w:pPr>
        <w:pStyle w:val="a3"/>
      </w:pPr>
      <w:r>
        <w:t>Известно, что за все годы существования атомной промышленности наибольшее количество радиационных аварий произошло на территории бывшего СССР. Одной из наиболее тяжелой из всех, которые когда - либо имели место в атомной промышленности, считается катастрофа на Чернобыльской АЭС (26 апреля 1986 г.). В результате этой аварии наибольшему загрязнению подверглись территории Белоруссии, Российской Федерации и Украины с населением около 7 млн человек, из которых 2,5 млн составили дети и подростки. В России радиационное загрязнение охватило 57650 км2 и 2,3 млн человек оказались подвержены воздействию радионуклидов. Российская Федерация занимает второе место в Европе после Белоруссии по численности населения, проживающего на загрязненных радионуклидами территориях [2, 3, 4]. Белгородская область также оказалась в зоне радиоактивного загрязнения, особенно пострадала восточная ее часть (Алексеевский, Ровеньский и Красненский районы), наиболее удаленная от места аварии, что объясняется особенностями перемещения радионуклеидсодержащих облаков. Наименьшие площади заражения отмечены в Старооскольском, Новооскольском, Красногвардейском, Волоконовском и Вейделевском районах. Западная сторона области (Краснояружский, Ракитянский, Грайворонский, Борисовский, Ивнянский и др. районы) осталась вне зоны поражения. Общая площадь загрязнения составила более 2200 км , что соответствует 8,3% площади области с общей численностью населения более 80 тыс человек [1]. Известно, что под влиянием радионуклидов в организме человека происходят изменения на клеточном и функциональном уровнях, приводящих к нарушению процессов физического и морфологического развития организма [5].</w:t>
      </w:r>
    </w:p>
    <w:p w:rsidR="00CC6317" w:rsidRDefault="000F3BA9">
      <w:pPr>
        <w:pStyle w:val="a3"/>
      </w:pPr>
      <w:r>
        <w:t>Настоящая работа проводилась с целью выявления морфологических особенностей различных форм кожного рисунка и окончания главных ладонных линий на ладонной поверхности кисти обеих рук у юношей и девушек, проживающих в районах Белгородской области с различной радиационной ситуацией, возникшей после взрыва на Чернобыльской АЭС. При этом не рассматривались районы с развитой горнодобывающей и горноперерабатывающей промышленностью.</w:t>
      </w:r>
    </w:p>
    <w:p w:rsidR="00CC6317" w:rsidRDefault="000F3BA9">
      <w:pPr>
        <w:pStyle w:val="a3"/>
      </w:pPr>
      <w:r>
        <w:t>Материалы и методы исследования</w:t>
      </w:r>
    </w:p>
    <w:p w:rsidR="00CC6317" w:rsidRDefault="000F3BA9">
      <w:pPr>
        <w:pStyle w:val="a3"/>
      </w:pPr>
      <w:r>
        <w:t>Для решения поставленной цели нами были сформированы две группы населения. Первая группа включала лиц, рожденных в дочернобыльский период, начиная с 1983 года по 25 апреля 1986 года. Вторая группа представляла лиц, рожденных в постчернобыльский период - с 26 апреля 1986 по 1988 год. Дополнительно каждая группа была подразделена на подгруппы с учетом зон проживания, т.е. зон, попавших под радиоактивное заражение, и зон, не задетых радиоактивным облаком. Полученные результаты дерматоглифического исследования распределялись согласно половой принадлежности обследованных, общее число которых составило 460 человек в возрасте 18-20 лет, из них 210 юношей и 250 девушек. Для получения отпечатков ладонной поверхности кистей рук и чтения дерматоглифических карт обследованных применяли общепризнанную методику, разработанную Т.Д. Гладковой. При изучении дерматоглифов рассматривались варианты распределения различных форм кожных рисунков дистальных фаланг пальцев рук и типов окончания главных ладонных линий (линии А, D) на обеих руках.</w:t>
      </w:r>
    </w:p>
    <w:p w:rsidR="00CC6317" w:rsidRDefault="000F3BA9">
      <w:pPr>
        <w:pStyle w:val="a3"/>
      </w:pPr>
      <w:r>
        <w:t>Результаты исследования и их обсуждение</w:t>
      </w:r>
    </w:p>
    <w:p w:rsidR="00CC6317" w:rsidRDefault="000F3BA9">
      <w:pPr>
        <w:pStyle w:val="a3"/>
      </w:pPr>
      <w:r>
        <w:t>В табл. 1 и 2 представлены результаты дерматоглифического исследования изученных групп, по которым можно сказать, что у девушек и юношей, рожденных в дочернобыльский период и проживающих в районах, не задетых радиоактивным облаком, наиболее часто встречаются ульнарные петлевые узоры (U).</w:t>
      </w:r>
    </w:p>
    <w:p w:rsidR="00CC6317" w:rsidRDefault="000F3BA9">
      <w:pPr>
        <w:pStyle w:val="a3"/>
      </w:pPr>
      <w:r>
        <w:t>Таблица 1</w:t>
      </w:r>
    </w:p>
    <w:p w:rsidR="00CC6317" w:rsidRDefault="000F3BA9">
      <w:pPr>
        <w:pStyle w:val="a3"/>
      </w:pPr>
      <w:r>
        <w:t>Распределение кожных узоров и типов окончания главных ладонных линий у юношей и девушек из районов, не подвергшихся радиационному загрязнению, %</w:t>
      </w:r>
    </w:p>
    <w:p w:rsidR="00CC6317" w:rsidRDefault="000F3BA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  <w:gridCol w:w="68"/>
        <w:gridCol w:w="68"/>
        <w:gridCol w:w="68"/>
        <w:gridCol w:w="68"/>
        <w:gridCol w:w="68"/>
        <w:gridCol w:w="68"/>
        <w:gridCol w:w="68"/>
        <w:gridCol w:w="68"/>
        <w:gridCol w:w="76"/>
      </w:tblGrid>
      <w:tr w:rsidR="00CC6317">
        <w:trPr>
          <w:trHeight w:val="225"/>
          <w:tblCellSpacing w:w="0" w:type="dxa"/>
        </w:trPr>
        <w:tc>
          <w:tcPr>
            <w:tcW w:w="0" w:type="auto"/>
            <w:gridSpan w:val="14"/>
            <w:vAlign w:val="center"/>
            <w:hideMark/>
          </w:tcPr>
          <w:p w:rsidR="00CC6317" w:rsidRDefault="000F3BA9">
            <w:r>
              <w:t>Юноши</w:t>
            </w:r>
          </w:p>
        </w:tc>
      </w:tr>
      <w:tr w:rsidR="00CC6317">
        <w:trPr>
          <w:trHeight w:val="225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C6317" w:rsidRDefault="000F3BA9">
            <w:r>
              <w:t>Распределение кожных узоров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C6317" w:rsidRDefault="000F3BA9">
            <w:r>
              <w:t>Типы окончания главных ладонных линий</w:t>
            </w:r>
          </w:p>
        </w:tc>
      </w:tr>
      <w:tr w:rsidR="00CC631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Дата</w:t>
            </w:r>
          </w:p>
          <w:p w:rsidR="00CC6317" w:rsidRPr="000F3BA9" w:rsidRDefault="000F3BA9">
            <w:pPr>
              <w:pStyle w:val="a3"/>
            </w:pPr>
            <w:r w:rsidRPr="000F3BA9">
              <w:t>рожд.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1983 - 25.04. 1986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26.04.1986 - 1988 года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тип линии A и D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1983 - 25.04.1986 года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26.04.1986 - 1988 года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</w:t>
            </w:r>
          </w:p>
          <w:p w:rsidR="00CC6317" w:rsidRPr="000F3BA9" w:rsidRDefault="000F3BA9">
            <w:pPr>
              <w:pStyle w:val="a3"/>
            </w:pPr>
            <w:r w:rsidRPr="000F3BA9">
              <w:t>узора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C6317" w:rsidRPr="000F3BA9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</w:tr>
      <w:tr w:rsidR="00CC631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А+Т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3,52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4,71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3,20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 (1+2)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49,41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30,59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56,80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53,60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III (3+4)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82,35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70,59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76,00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36,00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3,35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3,35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5,60</w:t>
            </w:r>
          </w:p>
        </w:tc>
        <w:tc>
          <w:tcPr>
            <w:tcW w:w="0" w:type="auto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 V</w:t>
            </w:r>
          </w:p>
          <w:p w:rsidR="00CC6317" w:rsidRPr="000F3BA9" w:rsidRDefault="000F3BA9">
            <w:pPr>
              <w:pStyle w:val="a3"/>
            </w:pPr>
            <w:r w:rsidRPr="000F3BA9">
              <w:t>(5/+5// +6)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17,65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29,41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24,0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W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44,71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62,35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35,20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37,60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VII (7+8+X+0)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5,88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12,00</w:t>
            </w:r>
          </w:p>
        </w:tc>
      </w:tr>
      <w:tr w:rsidR="00CC6317">
        <w:trPr>
          <w:trHeight w:val="450"/>
          <w:tblCellSpacing w:w="0" w:type="dxa"/>
        </w:trPr>
        <w:tc>
          <w:tcPr>
            <w:tcW w:w="0" w:type="auto"/>
            <w:gridSpan w:val="5"/>
            <w:vMerge w:val="restart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IX (9+10)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52,94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11,76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52,00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40,00</w:t>
            </w:r>
          </w:p>
        </w:tc>
      </w:tr>
      <w:tr w:rsidR="00CC6317">
        <w:trPr>
          <w:trHeight w:val="435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XI (11+12+13)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47,06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82,35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48,00</w:t>
            </w:r>
          </w:p>
        </w:tc>
      </w:tr>
      <w:tr w:rsidR="00CC6317">
        <w:trPr>
          <w:trHeight w:val="225"/>
          <w:tblCellSpacing w:w="0" w:type="dxa"/>
        </w:trPr>
        <w:tc>
          <w:tcPr>
            <w:tcW w:w="0" w:type="auto"/>
            <w:gridSpan w:val="14"/>
            <w:vAlign w:val="center"/>
            <w:hideMark/>
          </w:tcPr>
          <w:p w:rsidR="00CC6317" w:rsidRDefault="000F3BA9">
            <w:r>
              <w:t>Девушки</w:t>
            </w:r>
          </w:p>
        </w:tc>
      </w:tr>
      <w:tr w:rsidR="00CC6317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CC6317" w:rsidRDefault="000F3BA9">
            <w:r>
              <w:t>Распределение кожных узоров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C6317" w:rsidRDefault="000F3BA9">
            <w:r>
              <w:t>Типы окончания главных ладонных линий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Дата</w:t>
            </w:r>
          </w:p>
          <w:p w:rsidR="00CC6317" w:rsidRPr="000F3BA9" w:rsidRDefault="000F3BA9">
            <w:pPr>
              <w:pStyle w:val="a3"/>
            </w:pPr>
            <w:r w:rsidRPr="000F3BA9">
              <w:t>рожд.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1983 - 25.04. 1986 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26.04.1986 - 1988 года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линии A и D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1983 - 25.04.1986 года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26.04.1986 - 1988 года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</w:t>
            </w:r>
          </w:p>
          <w:p w:rsidR="00CC6317" w:rsidRPr="000F3BA9" w:rsidRDefault="000F3BA9">
            <w:pPr>
              <w:pStyle w:val="a3"/>
            </w:pPr>
            <w:r w:rsidRPr="000F3BA9">
              <w:t>узора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C6317" w:rsidRPr="000F3BA9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А+Т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8,73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9,82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6,80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5,15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 (1+2)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52,27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50,18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58,56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56,51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III (3+4)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87,27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50,91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93,81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45,36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2,91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2,91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4,74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3,70</w:t>
            </w:r>
          </w:p>
        </w:tc>
        <w:tc>
          <w:tcPr>
            <w:tcW w:w="0" w:type="auto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 V</w:t>
            </w:r>
          </w:p>
          <w:p w:rsidR="00CC6317" w:rsidRPr="000F3BA9" w:rsidRDefault="000F3BA9">
            <w:pPr>
              <w:pStyle w:val="a3"/>
            </w:pPr>
            <w:r w:rsidRPr="000F3BA9">
              <w:t>(5/+5// +6)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12,73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49,09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6,19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44,64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W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33,09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37,46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29,89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34,64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VII (7+8+X+0)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12,73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9,09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12,37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7,22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gridSpan w:val="5"/>
            <w:vMerge w:val="restart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IX (9+10)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45,45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29,09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45,36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26,80</w:t>
            </w:r>
          </w:p>
        </w:tc>
      </w:tr>
      <w:tr w:rsidR="00CC6317">
        <w:trPr>
          <w:trHeight w:val="435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XI (11+12+13)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41,82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61,82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42,27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65,98</w:t>
            </w:r>
          </w:p>
        </w:tc>
      </w:tr>
    </w:tbl>
    <w:p w:rsidR="00CC6317" w:rsidRPr="000F3BA9" w:rsidRDefault="000F3BA9">
      <w:pPr>
        <w:pStyle w:val="a3"/>
      </w:pPr>
      <w:r>
        <w:t>Примечание. ЛР - левая рука; ПР - правая рука; A+T - дуговые узоры; U - ульнарные петлевые узоры; R - радиальные петлевые узоры; W - завитковые узоры.</w:t>
      </w:r>
    </w:p>
    <w:p w:rsidR="00CC6317" w:rsidRDefault="000F3BA9">
      <w:pPr>
        <w:pStyle w:val="a3"/>
      </w:pPr>
      <w:r>
        <w:t>У девушек эти показатели выше (ЛР - 52,27; ПР - 50,18), чем у юношей (ЛР - 49,41; ПР - 30,59), за счет большей частоты встречаемости у последних (W) завитковой формы кожного узора на обеих руках (ЛР - 44,71; ПР - 62,35). Выраженность главной ладонной линии А третьего типа приходится на обе руки у девушек (ЛР -87,27;</w:t>
      </w:r>
    </w:p>
    <w:p w:rsidR="00CC6317" w:rsidRDefault="000F3BA9">
      <w:pPr>
        <w:pStyle w:val="a3"/>
      </w:pPr>
      <w:r>
        <w:t>ПР - 50,91) и у юношей (ЛР - 82,35; ПР - 70,59). Пятый тип линии А преобладает на правых руках (49,09) только у девушек. Высокий показатель одиннадцатого типа линии D имеет место на правых руках как у девушек (61,82), так и у юношей (82,35), причем у последних отсутствует седьмой тип линии D на левых руках.</w:t>
      </w:r>
    </w:p>
    <w:p w:rsidR="00CC6317" w:rsidRDefault="000F3BA9">
      <w:pPr>
        <w:pStyle w:val="a3"/>
      </w:pPr>
      <w:r>
        <w:t>Для девушек и юношей 1986 - 1988 (постчернобыльский период) годов рождения на обеих руках также характерна выраженность локтевой формы петлевых узоров (U): девушки (ЛР - 58,56; ПР - 56,51), юноши (ЛР - 56,80; ПР - 53,60), значения которых у юношей этих годов рождения явно превышают таковые у юношей, рожденных в период с 1983 по 1986 годы (ЛР - 49,41; ПР - 30,59). Завитковая форма узора (W) у юношей встречается в 35,20 % случаев на левых руках и в 37,60% - на правых руках, при этом отмечено снижение встречаемости этого узора почти в два раза на правых руках (37,60) по сравнению с проявлением такового у юношей дочернобыльских годов рождения (62,35). Главные ладонные линии представлены в основном третьим типом линии А на левых руках (93,81) и одиннадцатым типом линии D на правых руках (65,98) у девушек; у юношей на левых руках также преобладает третий тип линии А (76,00) и девятый тип линии D (64,00), а на правых руках - и пятый тип линии А (64,00).</w:t>
      </w:r>
    </w:p>
    <w:p w:rsidR="00CC6317" w:rsidRDefault="000F3BA9">
      <w:pPr>
        <w:pStyle w:val="a3"/>
      </w:pPr>
      <w:r>
        <w:t>Таблица 2</w:t>
      </w:r>
    </w:p>
    <w:p w:rsidR="00CC6317" w:rsidRDefault="000F3BA9">
      <w:pPr>
        <w:pStyle w:val="a3"/>
      </w:pPr>
      <w:r>
        <w:t>Распределение кожных узоров и типов окончаний главных ладонных линий у юношей и девушек из районов, подвергшихся радиационному загрязнению, %</w:t>
      </w:r>
    </w:p>
    <w:p w:rsidR="00CC6317" w:rsidRDefault="000F3BA9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60"/>
        <w:gridCol w:w="160"/>
        <w:gridCol w:w="160"/>
        <w:gridCol w:w="1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</w:tblGrid>
      <w:tr w:rsidR="00CC6317">
        <w:trPr>
          <w:trHeight w:val="330"/>
          <w:tblCellSpacing w:w="0" w:type="dxa"/>
        </w:trPr>
        <w:tc>
          <w:tcPr>
            <w:tcW w:w="0" w:type="auto"/>
            <w:gridSpan w:val="16"/>
            <w:vAlign w:val="center"/>
            <w:hideMark/>
          </w:tcPr>
          <w:p w:rsidR="00CC6317" w:rsidRDefault="000F3BA9">
            <w:r>
              <w:t>Юноши</w:t>
            </w:r>
          </w:p>
        </w:tc>
      </w:tr>
      <w:tr w:rsidR="00CC6317">
        <w:trPr>
          <w:trHeight w:val="21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CC6317" w:rsidRDefault="000F3BA9">
            <w:r>
              <w:t>Распределение кожных узоров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CC6317" w:rsidRDefault="000F3BA9">
            <w:r>
              <w:t>Типы окончания главных ладонных линий</w:t>
            </w:r>
          </w:p>
        </w:tc>
      </w:tr>
      <w:tr w:rsidR="00CC6317">
        <w:trPr>
          <w:trHeight w:val="60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Дата</w:t>
            </w:r>
          </w:p>
          <w:p w:rsidR="00CC6317" w:rsidRPr="000F3BA9" w:rsidRDefault="000F3BA9">
            <w:pPr>
              <w:pStyle w:val="a3"/>
            </w:pPr>
            <w:r w:rsidRPr="000F3BA9">
              <w:t>рожд.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1983</w:t>
            </w:r>
          </w:p>
          <w:p w:rsidR="00CC6317" w:rsidRPr="000F3BA9" w:rsidRDefault="000F3BA9">
            <w:pPr>
              <w:pStyle w:val="a3"/>
            </w:pPr>
            <w:r w:rsidRPr="000F3BA9">
              <w:t>25.04.1986</w:t>
            </w:r>
          </w:p>
          <w:p w:rsidR="00CC6317" w:rsidRPr="000F3BA9" w:rsidRDefault="000F3BA9">
            <w:pPr>
              <w:pStyle w:val="a3"/>
            </w:pPr>
            <w:r w:rsidRPr="000F3BA9">
              <w:t>года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26.04.1986 - 1988 года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CC6317" w:rsidRDefault="000F3BA9">
            <w:r>
              <w:t>тип линии A и D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1983 - 25.04.1986 года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26.04.1986 - 1988 года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</w:t>
            </w:r>
          </w:p>
          <w:p w:rsidR="00CC6317" w:rsidRPr="000F3BA9" w:rsidRDefault="000F3BA9">
            <w:pPr>
              <w:pStyle w:val="a3"/>
            </w:pPr>
            <w:r w:rsidRPr="000F3BA9">
              <w:t>узора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C6317" w:rsidRPr="000F3BA9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</w:tr>
      <w:tr w:rsidR="00CC6317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А+Т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2,50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тип II (1+2)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3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U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57,50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47,50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тип III (3+4)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42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R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10,0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 V</w:t>
            </w:r>
          </w:p>
          <w:p w:rsidR="00CC6317" w:rsidRPr="000F3BA9" w:rsidRDefault="000F3BA9">
            <w:pPr>
              <w:pStyle w:val="a3"/>
            </w:pPr>
            <w:r w:rsidRPr="000F3BA9">
              <w:t>(5/+5// +6)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87,50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39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W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40,0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55,0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37,50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тип VII (7+8+X+0)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</w:tr>
      <w:tr w:rsidR="00CC6317">
        <w:trPr>
          <w:trHeight w:val="330"/>
          <w:tblCellSpacing w:w="0" w:type="dxa"/>
        </w:trPr>
        <w:tc>
          <w:tcPr>
            <w:tcW w:w="0" w:type="auto"/>
            <w:gridSpan w:val="6"/>
            <w:vMerge w:val="restart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тип IX (9+10)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12,50</w:t>
            </w:r>
          </w:p>
        </w:tc>
      </w:tr>
      <w:tr w:rsidR="00CC6317">
        <w:trPr>
          <w:trHeight w:val="390"/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тип XI (11+12+13)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75,00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87,50</w:t>
            </w:r>
          </w:p>
        </w:tc>
      </w:tr>
      <w:tr w:rsidR="00CC6317">
        <w:trPr>
          <w:trHeight w:val="330"/>
          <w:tblCellSpacing w:w="0" w:type="dxa"/>
        </w:trPr>
        <w:tc>
          <w:tcPr>
            <w:tcW w:w="0" w:type="auto"/>
            <w:gridSpan w:val="16"/>
            <w:vAlign w:val="center"/>
            <w:hideMark/>
          </w:tcPr>
          <w:p w:rsidR="00CC6317" w:rsidRDefault="000F3BA9">
            <w:r>
              <w:t>Девушки</w:t>
            </w:r>
          </w:p>
        </w:tc>
      </w:tr>
      <w:tr w:rsidR="00CC6317">
        <w:trPr>
          <w:trHeight w:val="195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CC6317" w:rsidRDefault="000F3BA9">
            <w:r>
              <w:t>Распределение кожных узоров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CC6317" w:rsidRDefault="000F3BA9">
            <w:r>
              <w:t>Типы окончания главных ладонных линий</w:t>
            </w:r>
          </w:p>
        </w:tc>
      </w:tr>
      <w:tr w:rsidR="00CC6317">
        <w:trPr>
          <w:trHeight w:val="37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Дата</w:t>
            </w:r>
          </w:p>
          <w:p w:rsidR="00CC6317" w:rsidRPr="000F3BA9" w:rsidRDefault="000F3BA9">
            <w:pPr>
              <w:pStyle w:val="a3"/>
            </w:pPr>
            <w:r w:rsidRPr="000F3BA9">
              <w:t>рожд.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1983 - 25.04. 1986 года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C6317" w:rsidRDefault="000F3BA9">
            <w:r>
              <w:t>26.04.1986 - 1988 года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тип линии A и D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1983 - 25.04.1986 года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C6317" w:rsidRDefault="000F3BA9">
            <w:r>
              <w:t>26.04.1986 - 1988 года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</w:t>
            </w:r>
          </w:p>
          <w:p w:rsidR="00CC6317" w:rsidRPr="000F3BA9" w:rsidRDefault="000F3BA9">
            <w:pPr>
              <w:pStyle w:val="a3"/>
            </w:pPr>
            <w:r w:rsidRPr="000F3BA9">
              <w:t>узора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линия D</w:t>
            </w:r>
          </w:p>
        </w:tc>
      </w:tr>
      <w:tr w:rsidR="00CC6317">
        <w:trPr>
          <w:trHeight w:val="51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C6317" w:rsidRPr="000F3BA9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gridSpan w:val="2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ЛР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ПР</w:t>
            </w:r>
          </w:p>
        </w:tc>
      </w:tr>
      <w:tr w:rsidR="00CC6317">
        <w:trPr>
          <w:trHeight w:val="34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А+Т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16,00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17,00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12,00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 (1+2)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U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48,00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64,00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58,00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63,00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III (3+4)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R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8,00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2,00</w:t>
            </w:r>
          </w:p>
        </w:tc>
        <w:tc>
          <w:tcPr>
            <w:tcW w:w="0" w:type="auto"/>
            <w:vAlign w:val="center"/>
            <w:hideMark/>
          </w:tcPr>
          <w:p w:rsidR="00CC6317" w:rsidRPr="000F3BA9" w:rsidRDefault="000F3BA9">
            <w:pPr>
              <w:pStyle w:val="a3"/>
            </w:pPr>
            <w:r w:rsidRPr="000F3BA9">
              <w:t>тип V</w:t>
            </w:r>
          </w:p>
          <w:p w:rsidR="00CC6317" w:rsidRPr="000F3BA9" w:rsidRDefault="000F3BA9">
            <w:pPr>
              <w:pStyle w:val="a3"/>
            </w:pPr>
            <w:r w:rsidRPr="000F3BA9">
              <w:t>(5/+5// +6)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  <w:tr w:rsidR="00CC6317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W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28,00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28,00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22,00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C6317" w:rsidRDefault="000F3BA9">
            <w:r>
              <w:t>23,00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VII (7+8+X+0)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-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15,00</w:t>
            </w:r>
          </w:p>
        </w:tc>
      </w:tr>
      <w:tr w:rsidR="00CC6317">
        <w:trPr>
          <w:trHeight w:val="375"/>
          <w:tblCellSpacing w:w="0" w:type="dxa"/>
        </w:trPr>
        <w:tc>
          <w:tcPr>
            <w:tcW w:w="0" w:type="auto"/>
            <w:gridSpan w:val="7"/>
            <w:vMerge w:val="restart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IX (9+10)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20,00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35,00</w:t>
            </w:r>
          </w:p>
        </w:tc>
      </w:tr>
      <w:tr w:rsidR="00CC6317">
        <w:trPr>
          <w:trHeight w:val="390"/>
          <w:tblCellSpacing w:w="0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CC6317" w:rsidRDefault="00CC6317"/>
        </w:tc>
        <w:tc>
          <w:tcPr>
            <w:tcW w:w="0" w:type="auto"/>
            <w:vAlign w:val="center"/>
            <w:hideMark/>
          </w:tcPr>
          <w:p w:rsidR="00CC6317" w:rsidRDefault="000F3BA9">
            <w:r>
              <w:t>тип XI (11+12+13)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60,00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80,00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45,00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50,00</w:t>
            </w:r>
          </w:p>
        </w:tc>
      </w:tr>
      <w:tr w:rsidR="00CC6317">
        <w:trPr>
          <w:tblCellSpacing w:w="0" w:type="dxa"/>
        </w:trPr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CC6317" w:rsidRDefault="000F3BA9">
            <w:r>
              <w:t> </w:t>
            </w:r>
          </w:p>
        </w:tc>
      </w:tr>
    </w:tbl>
    <w:p w:rsidR="00CC6317" w:rsidRPr="000F3BA9" w:rsidRDefault="000F3BA9">
      <w:pPr>
        <w:pStyle w:val="a3"/>
      </w:pPr>
      <w:r>
        <w:t>Примечание. ЛР - левая рука; ПР - правая рука; A+T - дуговые узоры; U - ульнарные петлевые узоры; R - радиальные петлевые узоры; W - завитковые узоры.</w:t>
      </w:r>
    </w:p>
    <w:p w:rsidR="00CC6317" w:rsidRDefault="000F3BA9">
      <w:pPr>
        <w:pStyle w:val="a3"/>
      </w:pPr>
      <w:r>
        <w:t>Дерматоглифический анализ населения, проживающего в районах, подвергшихся радиоактивному заражению (табл. 2), показал преобладание ульнарного петлевого узора (U) на обеих руках (ЛР - 48,00; ПР - 64,00) у девушек и завиткового узора (W) - юношей (ЛР - 40,00; ПР - 55,00), чьи годы рождения пришлись на период с 1983 по 1986 год. Кроме того, у девушек этой группы установлено отсутствие дуговых узоров на правых руках. Относительно главных ладонных линий можно сказать о наибольшей частоте встречаемости третьего типа линии А на левых руках (60,00) и пятого типа этой же линии на правых руках (80,00), а также одиннадцатого типа линии D на обеих руках (ЛР - 60,00; ПР - 80,00) у девушек. У юношей в 100 % случаев на левых руках присутствует третий тип линии А, а на правых руках в 75,00 % отмечается одиннадцатый тип линии D. У девушек 1986 - 1988 годов рождения отмечается высокий процент ульнарных петлевых узоров (U) на обеих руках (ЛР - 58,00; ПР - 63,00), показатель которого выше на левых руках по сравнению с таковыми (48,00) у девушек 1983 - 1988 г.р. Кроме того, у девушек этой группы имеет место появление на правых руках дуговых узоров (A+T) с частотой встречаемости до 12,00 %. У юношей почти в одинаковых процентах отмечены ульнарные петлевые (U) и завитковые (W) узоры на правых руках (47,50; 45,00) соответственно и установлено заметное снижение частоты проявления дуговых узоров (A+T) на обеих руках по 2,50 %. На левых руках юношей в 100 % случаев присутствуют третий тип линии А и одиннадцатый тип линии D. На правых руках в одинаково высоких значениях (87,50) отмечены пятый тип линии А и одиннадцатый тип линии D, четвертый линии D на обеих руках отсутствует.</w:t>
      </w:r>
    </w:p>
    <w:p w:rsidR="00CC6317" w:rsidRDefault="000F3BA9">
      <w:pPr>
        <w:pStyle w:val="a3"/>
      </w:pPr>
      <w:r>
        <w:t>Заключение</w:t>
      </w:r>
    </w:p>
    <w:p w:rsidR="00CC6317" w:rsidRDefault="000F3BA9">
      <w:pPr>
        <w:pStyle w:val="a3"/>
      </w:pPr>
      <w:r>
        <w:t>Данные наблюдения еще раз подтверждают факт наибольшей чувствительности организма человека, приходящейся на внутриутробный период его онтогенетического развития, к воздействию различного рода экзогенных факторов, на фоне которых происходят структурноморфологические изменения клеток и тканей человеческого организма.</w:t>
      </w:r>
    </w:p>
    <w:p w:rsidR="00CC6317" w:rsidRDefault="000F3BA9">
      <w:pPr>
        <w:pStyle w:val="a3"/>
      </w:pPr>
      <w:r>
        <w:t>Список литературы</w:t>
      </w:r>
    </w:p>
    <w:p w:rsidR="00CC6317" w:rsidRDefault="000F3BA9">
      <w:pPr>
        <w:pStyle w:val="a3"/>
      </w:pPr>
      <w:r>
        <w:t>В.И.Белых, Н.А.Гарманов, В.Н.Геенко и др. Состояние окружающей среды и использования природных ресурсов Белгородской области в 2001году. Ежегодный доклад. - Белгород, 2002. - 152 с.</w:t>
      </w:r>
    </w:p>
    <w:p w:rsidR="00CC6317" w:rsidRDefault="000F3BA9">
      <w:pPr>
        <w:pStyle w:val="a3"/>
      </w:pPr>
      <w:r>
        <w:t>А.В.Бойко, А.А.Вайнсон, В.Я.Голиков и др. Медицинская радиология и радиационная безопасность. - М.: «РАДЭКОН», 2003. - Т.48, №3. - 80 с.</w:t>
      </w:r>
    </w:p>
    <w:p w:rsidR="00CC6317" w:rsidRDefault="000F3BA9">
      <w:pPr>
        <w:pStyle w:val="a3"/>
      </w:pPr>
      <w:r>
        <w:t>Л.А.Ильин, В.Ю. Соловьев, А.Е.Баранов и др. Радиологические, медицинские и социальноэкономические последствия аварии на ЧАЭС. Реабилитация территории населения. - М., 1995. - 64 с.</w:t>
      </w:r>
    </w:p>
    <w:p w:rsidR="00CC6317" w:rsidRDefault="000F3BA9">
      <w:pPr>
        <w:pStyle w:val="a3"/>
      </w:pPr>
      <w:r>
        <w:t>Ю.И.Москалев. Отдаленные последствия ионизирующих излучений. - М.: Медицина, 1991. - 463 с.</w:t>
      </w:r>
    </w:p>
    <w:p w:rsidR="00CC6317" w:rsidRDefault="000F3BA9">
      <w:pPr>
        <w:pStyle w:val="a3"/>
      </w:pPr>
      <w:r>
        <w:t>Л.И.Тегако, И.И. Саливон, О.В.Марфина и др. Экологические изменения и биокультурная адаптация человека. - Мн.: «БОФФ», 1996. - 275 с.</w:t>
      </w:r>
      <w:bookmarkStart w:id="0" w:name="_GoBack"/>
      <w:bookmarkEnd w:id="0"/>
    </w:p>
    <w:sectPr w:rsidR="00CC6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BA9"/>
    <w:rsid w:val="000F3BA9"/>
    <w:rsid w:val="00572A6A"/>
    <w:rsid w:val="00C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0AB0-C03E-409B-929E-B0999F42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1873</Words>
  <Characters>10680</Characters>
  <Application>Microsoft Office Word</Application>
  <DocSecurity>0</DocSecurity>
  <Lines>89</Lines>
  <Paragraphs>25</Paragraphs>
  <ScaleCrop>false</ScaleCrop>
  <Company>diakov.net</Company>
  <LinksUpToDate>false</LinksUpToDate>
  <CharactersWithSpaces>12528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характеристика дерматоглифического показателя населения Белгородской области в дочернобыльский и постчернобыльский периоды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