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44" w:rsidRDefault="000342E4">
      <w:pPr>
        <w:pStyle w:val="1"/>
        <w:jc w:val="center"/>
      </w:pPr>
      <w:r>
        <w:t>Реформы С.Ю. Витте</w:t>
      </w:r>
    </w:p>
    <w:p w:rsidR="00D07644" w:rsidRDefault="0073676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D07644" w:rsidRPr="000342E4" w:rsidRDefault="000342E4">
      <w:pPr>
        <w:pStyle w:val="a3"/>
      </w:pPr>
      <w:r>
        <w:t>В истории России конца XIX — начала XX вв. С.Ю. Витте занимает исключительно важное место. Глава Министерства путей сообщения, многолетний министр финансов, председатель Комитета министров, первый глава Совета министров, член Государственного Совета — служебные посты этого политического деятеля, который стал символом возможности и одновременно беспомощности государственной системы.</w:t>
      </w:r>
    </w:p>
    <w:p w:rsidR="00D07644" w:rsidRDefault="000342E4">
      <w:pPr>
        <w:pStyle w:val="a3"/>
      </w:pPr>
      <w:r>
        <w:t>В 1892 г. Витте занял пост министра финансов. Важнейшей задачей Витте было поощрение развития отечественной промышленности. Он считал индустрию локомотивом народного хозяйства. В своей деятельности он опирался на концепцию Фридриха Листа — “теорию национальной экономии”, суть которой заключалась в том, что “бедным странам” необходимо в целях экономической модернизации добиваться баланса импорта и экспорта с помощью таможенного покровительства.</w:t>
      </w:r>
    </w:p>
    <w:p w:rsidR="00D07644" w:rsidRDefault="000342E4">
      <w:pPr>
        <w:pStyle w:val="a3"/>
      </w:pPr>
      <w:r>
        <w:t>Индустриализация требовала значительных капиталовложений из бюджета, что должно было обеспечить реализацию разработанной политики. Одним из направлений осуществленной им реформы было введение в 1894 г. государственной винной монополии, ставшей основной доходной статьей бюджета (365 млн. руб. в год). Были увеличены налоги, в первую очередь косвенные (они в 90-е годы выросли на 42, 7 %). Был введен золотой стандарт, т.е. свободный размен рубля на золото.</w:t>
      </w:r>
    </w:p>
    <w:p w:rsidR="00D07644" w:rsidRDefault="000342E4">
      <w:pPr>
        <w:pStyle w:val="a3"/>
      </w:pPr>
      <w:r>
        <w:t>Последнее позволило привлечь иностранный капитал в российскую экономику, т.к. иностранные инвеститоры могли теперь вывозить из России золотые рубли. Таможенный тариф ограждал отечественную промышленность от иностранной конкуренции, правительство поощряло частное предпринимательство. В годы экономического кризиса 1900 — 1903 гг. правительство щедро субсидировало и казенные, и частные предприятия. Получает распространение концессионная система, выдача казенных заказов предпринимателям на длительный срок по завышенным расценкам. Все это было хорошим стимулятором отечественной промышленности.</w:t>
      </w:r>
    </w:p>
    <w:p w:rsidR="00D07644" w:rsidRDefault="000342E4">
      <w:pPr>
        <w:pStyle w:val="a3"/>
      </w:pPr>
      <w:r>
        <w:t>Однако процесс индустриализации в России шел противоречиво. Капиталистические методы хозяйствования (прибыль, себестоимость и т.д.) не коснулись государственного сектора экономики — крупнейшего в мире. Это были заводы оборонного значения. И это создавало определенный дисбаланс в капиталистическом развитии страны.</w:t>
      </w:r>
    </w:p>
    <w:p w:rsidR="00D07644" w:rsidRDefault="000342E4">
      <w:pPr>
        <w:pStyle w:val="a3"/>
      </w:pPr>
      <w:r>
        <w:t>В своей реформаторской деятельности Витте пришлось испытывать сопротивление со стороны аристократии и высшего чиновничества, имевших большое влияние на царствующих особ. Наиболее активным противником Витте был министр внутренних дел В.К. Плеве. Его курс социальной политики — это противодействие реформам, отстаивание консервативного принципа развития, сохраняющего неизменно привилегии дворянства на власть, а, следовательно, сохранение феодальных пережитков. Эта тенденция противоборства реформ и контрреформ на рубеже двух веков закончилась не в пользу Витте.</w:t>
      </w:r>
    </w:p>
    <w:p w:rsidR="00D07644" w:rsidRDefault="000342E4">
      <w:pPr>
        <w:pStyle w:val="a3"/>
      </w:pPr>
      <w:r>
        <w:t>Изменения мировой экономической конъюнктуры на рубеже XIX — XX вв. привело к кризису отраслей, интенсивно развивавшихся в 90-е гг. — металлургии, машиностроения, нефте- и угледобывающей промышленности. Противники министра обвинили его в спаде российского производства, называли его политику авантюрной и губительной для России Недовольство политикой Витте привело к отставке в 1903 г.</w:t>
      </w:r>
    </w:p>
    <w:p w:rsidR="00D07644" w:rsidRDefault="000342E4">
      <w:pPr>
        <w:pStyle w:val="a3"/>
      </w:pPr>
      <w:r>
        <w:t>На политическую арену он вернулся осенью 1905 г. в качестве главы Совета Министров. В августе 1905 г. ему удалось заключить Портсмутский мир с Японией, за этот дипломатический успех Николай II даровал ему титул графа. Российский реформатор вновь оказался востребованным в политической жизни страны.</w:t>
      </w:r>
      <w:bookmarkStart w:id="0" w:name="_GoBack"/>
      <w:bookmarkEnd w:id="0"/>
    </w:p>
    <w:sectPr w:rsidR="00D076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2E4"/>
    <w:rsid w:val="000342E4"/>
    <w:rsid w:val="00736761"/>
    <w:rsid w:val="00D0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6F6F59-F29C-467F-BDF8-02465D28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2952</Characters>
  <Application>Microsoft Office Word</Application>
  <DocSecurity>0</DocSecurity>
  <Lines>24</Lines>
  <Paragraphs>6</Paragraphs>
  <ScaleCrop>false</ScaleCrop>
  <Company>diakov.net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Реформы С.Ю. Витте</dc:title>
  <dc:subject/>
  <dc:creator>Irina</dc:creator>
  <cp:keywords/>
  <dc:description/>
  <cp:lastModifiedBy>Irina</cp:lastModifiedBy>
  <cp:revision>2</cp:revision>
  <dcterms:created xsi:type="dcterms:W3CDTF">2014-07-19T03:08:00Z</dcterms:created>
  <dcterms:modified xsi:type="dcterms:W3CDTF">2014-07-19T03:08:00Z</dcterms:modified>
</cp:coreProperties>
</file>