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F8" w:rsidRPr="003609F3" w:rsidRDefault="003609F3" w:rsidP="003609F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kern w:val="28"/>
          <w:sz w:val="28"/>
          <w:szCs w:val="28"/>
        </w:rPr>
      </w:pPr>
      <w:r w:rsidRPr="003609F3">
        <w:rPr>
          <w:b/>
          <w:bCs/>
          <w:kern w:val="28"/>
          <w:sz w:val="28"/>
          <w:szCs w:val="28"/>
        </w:rPr>
        <w:t>Документальное оформление и учет завеса тары</w:t>
      </w:r>
    </w:p>
    <w:p w:rsidR="00405847" w:rsidRPr="003609F3" w:rsidRDefault="00405847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Товары, поступающие на торговые предприятия, должны быть приняты и оприходованы чистой массой (массой нетто). Однако по некоторым товарам, поступающим в таре (повидло, сметана, масло топленое, масло растительное и др.), определить фактическую массу нетто при приемке невозможно, так как такая проверка вызывает дополнительные потери товаров. Поэтому приемка товаров, поступивших в таре, производится массой нетто условно путем вычитания от фактической массы брутто (масса товара вместе с тарой) массы тары, указанной в документе поставщика или на самой таре. После продажи товаров и освобождения тары фактическая ее масса может оказаться больше той условной массы, указанной на маркировке, которая была принята при оприходовании товара. Это может быть вызвано впитыванием, примазом товаров в стенке тары (масла, сметана, повидло и др.). Следовательно, увеличение массы тары происходит за счет уменьшения массы товара. Разницу между фактической массой тары и ее условной массой по маркировке принято называть завесом тары. Завесом тары также признается превышение веса порожней тары против веса тары, указанного на трафарете.</w:t>
      </w:r>
    </w:p>
    <w:p w:rsidR="005D0BF8" w:rsidRPr="003609F3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 xml:space="preserve">Поступление товаров, по которым возможен завес тары, в розничную торговлю. </w:t>
      </w:r>
      <w:r w:rsidR="005D0BF8" w:rsidRPr="003609F3">
        <w:rPr>
          <w:kern w:val="28"/>
          <w:sz w:val="28"/>
          <w:szCs w:val="28"/>
        </w:rPr>
        <w:t>Поступление товаров и тары на предприятия розничной торговли в учете отражают на основании товарных (товарно-транспортных) накладных и других сопроводительных документов. Согласно Типовому плану счетов бухгалтерского учета и Инструкции по его применению, утвержденных приказом Министерства финансов Республики Беларусь от 30.05.2003 № 89, на счете 41 "Товары" субсчете 2 "Товары в розничной торговле" учитывается наличие и движение товаров, находящихся на предприятии розничной торговли (в магазинах, ларьках, киосках и т.д.). Для учета движения тары (кроме стеклянной посуды), находящейся на складе, в кладовой, на производстве (кухне), в цехе по выпуску полуфабрикатов и кондитерских изделий, в розничной торговой сети предназначен субсчет 41-3 "Тара под товаром и порожняя".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том случае, если по поступившим ТМЦ скидка на завес тары не предусмотрена, то записи на счетах бухгалтерского учета будут следующие.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Например: В товарно-транспортной накладной на получение товарно-материальных ценностей значится: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20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Повидло яблочное (в бочке) 50 кг х 4000 руб. = 200000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Ставка НДС 18 процентов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Сумма НДС 200 000 х 18/100 = 36000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ИТОГО к оплате 236 000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Бочка (возвратная) 1 шт. х 30 000 руб. = 30 000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Цена договорная.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Вес бочки чистой порожней 15 кг.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Оприходованы фактически поступившие товары по отпускным ценам без НДС Д-т 41-2 К-т 60 200 000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Оприходована возвратная тара Д-т 41-3 К-т 60 30 000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Отражен входной НДС, включенный в счет поставщика по установленной ставке Д-т 18/прич. к оплате К-т 60 36 000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Оплачено поставщику за полученный товар Д-т 60 К-т 51 236 000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Переведен НДС из причитающегося к оплате в оплаченный Д-т 18/опл. К-т 18/прич. к оплате 36 000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Счет 42 "Торговая наценка (надбавка, скидка)" предназначен для обобщения информации о: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20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торговых скидках, полученных от поставщиков на списание возможных потерь товаров (завес тары, брак, уценка и т.п.) и возмещение других расходов согласно условиям договора поставки;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20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торговых скидках, предоставляемых поставщиками торгующим организациям на товары, реализуемые по фиксированным розничным ценам;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20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торговых надбавках на товары, если их учет ведется по свободным розничным ценам;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20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наценках общественного питания, если учетной ценой сырья, продуктов, товаров, готовой продукции является продажная цена (розничная с учетом наценки общественного питания).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Аналитический учет по счету 42 "Торговая наценка (надбавка)" должен формировать информацию о движении каждого отдельного вида торговых скидок, торговой надбавки, наценки.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Таким образом, скидка на завес тары подлежит учету на счете 42 с выделением отдельного субсчета по виду скидки и товарам, по которым она предоставлена.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Формируем свободную розничную цену в розничной торговле, при условии, что торговая надбавка на поступивший товар составляет 10%.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Отражена торговая надбавка на поступившие товары Д-т 41-2 К-т 42-1 -20000 руб. (200000 х 10 / 100).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Отражен НДС в розничной цене товара Д-т 41-2 К-т 42-3 - 39600 руб. ((200000 + 20000) х 18/100).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Отражается возврат тары поставщику Д-т 60 К-т 41-3 - 30000 руб. (см. условие).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Продажная (розничная) цена 1 кг повидла составит 4 000 х 1,1 х 1,18 = 5192 руб. или (200000 (пок. цена) + 20000 (сумма надбавки) + 39 600(НДС))/50кг = 5192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том случае, если предприятие розничной торговли получает скидку на завес тары, то в учете записи будут следующие: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Например, в товарно-транспортной накладной на получение товарно-материальных ценностей значится -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Повидло яблочное 50 кг х 4000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Ставка НДС - 18%. Сумма НДС - 36000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Бочка (возвратная) 1 шт. х 30000 руб. = 30000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Цена договорная.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Вес бочки чистой порожней 15 кг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Скидка на завес тары - 15 %.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Поступили товары, на которые предоставляется скидка на завес тары Д-т 41-2 К-т 60 - 170000 руб. (200000 х (100-15скидка) / 100).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Оприходована тара под товаром подлежащая возврату по договорным ценам Д-т 41- 3 К-т 60 - 30000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Выделен НДС на поступившие товары Д-т 18/прич. К-т 60 - 30600 руб. (36000 х (100-15скидка) / 100.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Оплачено поставщику за полученные товары Д-т 60 К-т 51 - 200600 руб. (170000 + 30600) или (236000 х (100-15скидка))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Переведен НДС из причитающегося к оплате в оплаченный Д-т 18/опл. К-т 18/прич. 30600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целях контроля за сохранностью товарно-материальных ценностей при формировании розничной цены следует учитывать, что предоставленная скидка на завес тары учитывается на отдельном субсчете к счету 42" Торговая надбавка/скидка" по конкретному виду товара в отдельности.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Отражается скидка на завес тары на поступившие товары Д-т 41-2 К-т 42-1/торговая скидка, повидло яблочное 30000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Отражается НДС в розничной цене товара Д-т 41-2 К-т 42-3 - 36000 руб. ((170000 + 30 000) х 18) / 100.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После продажи товара и составления акта о завесе тары, тара бывшая под товаром, а после продажи - порожняя подлежит возврату поставщику. Возврат тары поставщику оформляется товарной или товарно-транспортной накладной по установленной форме. Порядок заполнения накладных при возврате тары такой же как и на поставку товарно-материальных ценностей и регламентирован Инструкцией по заполнению товарной накладной на отпуск и оприходование товарно-материальных ценностей формы ТН-2 и товарно-транспортной накладной формы ТТН-1, утв. Постановлением Совета Министров Республики Беларусь от 14.05.2001 № 53.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Независимо от того предоставлялась скидка на завес тары или нет, возврат тары поставщику в учете отражается - Д-т 60 К-т - 41-3 - 30000 руб.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Продажная цена 1 кг повидла в данном случае составит 4720 руб. или (170000 (пок. цена) + 30000 (сумма скидки) + 36000 (НДС)) / 50кг = 4720 руб.</w:t>
      </w:r>
    </w:p>
    <w:p w:rsidR="005D0BF8" w:rsidRPr="003609F3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caps/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Документальное оформление завеса тары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Поступившие товары, по которым может быть завес тары, регистрируются в "Книге регистрации товаров, материалов, требующих завеса тары" (приложение 42 Методики отражения товарных операций в розничной торговле и общественном питании, утв. приказом Министерства торговли Республики Беларусь от 29 марта 1999 г. № 38 "Об отражении товарных операций в розничной торговле и общественном питании") Записи в книгу производятся на основании приемных товарных документов. Завес тары регистрируется в этой книге на основании "Акта о завесе тары" (приложение 43 Методики отражения товарных операций в розничной торговле и общественном питании, утв. Приказом Министерства торговли Республики Беларусь от 29.03.1999 № 38 "Об отражении товарных операций в розничной торговле и общественном питании"). Акт о завесе тары составляется в двух экземплярах и передается с товарным отчетом в бухгалтерию. Первый прилагается в товарному отчету, второй экземпляр вместе с рекламацией направляется поставщику для возмещения потерь товаров (если договором предусмотрено выставление претензии). Завес тары списывают в зависимости от условий договора с поставщиком. При списании за счет поставщика ему направляют претензионное письмо вместе со вторым экземпляром акта о завесе тары.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Акт о завесе тары (Приложение 1) составляется специально назначенной комиссией в сроки, предусмотренные в основных условиях договора с поставщиком, но не позднее 10 дней после ее освобождения, а по таре из-под влажных товаров (повидло, варенье и т.д.) немедленно после ее высвобождения. Для участия в составлении акта могут быть приглашены лица, вызов которых предусмотрен особыми условиями поставки товаров или договоров, заключенным с поставщиком. На таре после взвешивания делают отметку краской или химическим карандашом о дате и номере акта с тем, чтобы ее не представляли для повторного актирования. Акты о завесе рыбы и рыбопродуктов (кроме икры) не составляются. Завес тары по этим товарам списывается только за счет дополнительной скидки, предоставленной поставщиком.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Потери товара в результате завеса тары следует списывать со счета материально ответственного лица по учетным ценам товара, который находился в данной таре. Сумма, подлежащая списанию, заносится в расходную часть товарного отчета в колонку "Товары" на основании акта о завесе тары. Образец заполнения товарного отчета с внесением записи об акте о завесе тары приведен в Приложении 2. Акт составлен с применением скидки на завес тары.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При поступлении товаров со скидкой на завес тары размер скидки фиксируется в протоколе согласования цен. В соответствии с Положением формирования цен и тарифов на территории Республики Беларусь, утв. Постановлением Министерства экономики Республики Беларусь от 22.04.1999 № 43, протокол согласования отпускных цен составляют предприятия-изготовители в случае реализации произведенной продукции по отпускным ценам с предоставлением скидки, а также на товары (работы, услуги), производимые по разовым заказам. Протокол согласования отпускных цен (тарифов) может составляться по форме, отличной от указанной в Положении, однако должен содержать информацию, предусмотренную рекомендованным протоколом. Условия, по которым предоставляется скидка с отпускной цены, а также ее размер оговариваются в протоколе согласования цен.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 товарам, предоставленным со скидкой, претензии поставщикам не предъявляют, фактический завес тары списывают за счет предоставленной скидки. Завес тары за счет скидки списывают только в том случае, если при инвентаризации будет выявлена недостача товаров сверх норм естественной убыли.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Первоначально списывают сумму полученной скидки на завес тары (за вычетом скидки, относящейся к остатку затаренных товаров), а затем в соответствующей сумме естественную убыль.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соответствии со статьей 12 Закона Республики Беларусь от 18.10.1994 № 3321-XII "О бухгалтерском учете и отчетности" если из-за несвоевременного составления или неправильного оформления актов взыскать с поставщика сумму завеса тары не предоставляется возможным, потери относят на виновных лиц и сумму причиненного ущерба взыскивают с них в таком же порядке, как и потери товаров от боя, лома порчи и сверх установленных норм убыли. В исключительных случаях, когда выявить виновного невозможно, завес тары может быть списан за счет предприятия торговли.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Следует учитывать, что недостача имущества и (или) его порча в пределах норм естественной убыли, утвержденных в порядке, установленном законодательством Республики Беларусь, в соответствии с решением руководителя организации списывается в коммерческой организации на себестоимость продукции (работ, услуг), в некоммерческой организации - на увеличение расходов; недостача имущества, произошедшая сверх норм естественной убыли, утвержденных в порядке, установленном законодательством Республики Беларусь, в соответствии с решением руководителя организации покрывается за счет виновных лиц. Если виновные лица не установлены или суд отказал во взыскании с них, убытки от недостачи имущества и (или) его порчи в соответствии с решением руководителя организации списываются в коммерческой организации на финансовые результаты, в некоммерческой организации - на увеличение расходов. Нормы естественной убыли, утвержденные в порядке, установленном законодательством Республики Беларусь, могут применяться лишь в случаях выявления фактических недостач. При отсутствии таких норм убыль рассматривается как недостача сверх норм.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соответствии с Приказом Министерства торговли Республики Беларусь от 02.04.1997 № 42 "О нормах товарных потерь, методике расчета и порядке отражения в учете" учет движения товаров в организациях розничной торговли ведется в стоимостном выражении, и поэтому расчет общей суммы потерь товаров в пределах норм естественной убыли за межинвентаризационный период производится в следующем порядке: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сопоставляются учетные и фактические остатки товаров по конкретному материально ответственному лицу (бригаде) и определяется результат инвентаризации (недостача или излишек товаров);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случае обнаружения недостачи на основании первичных документов, отражающих наличие, поступление и списание (передачу) товаров, определяется стоимость реализованного в розницу за межинвентаризационный период каждого наименования товара, по которому установлены нормы естественной убыли;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сумма нормируемых товарных потерь по данному виду товара определяется путем умножения стоимости реализованного в розницу за межинвентаризационный период товара на норму естественной убыли;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общая сумма естественной убыли всех товаров за межинвентаризационный период определяется путем суммирования рассчитанных потерь всех товаров, по которым установлены нормы естественной убыли;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сравниваются суммы выявленной недостачи и рассчитанной естественной убыли и определяется размер потерь, списываемых в пределах норм.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Однако при исчислении размера естественной убыли в пределах установленных Норм для розничной торговой сети в розничный оборот не включаются товары: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- отпущенные другим магазинам, филиалам магазина (ларькам, палаткам), имеющим самостоятельный учет материальных ценностей, а также проданные в порядке мелкого опта социально-культурным учреждениям (детским садам, санаториям, больницам и т.п.) и другим организациям;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возвращенные поставщикам, а также сданные на переработку;</w:t>
      </w:r>
    </w:p>
    <w:p w:rsidR="005D0BF8" w:rsidRPr="003609F3" w:rsidRDefault="005D0BF8" w:rsidP="00312B2E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списанные по актам вследствие лома, крошения, порчи, снижения качества, завеса и повреждения тары.</w:t>
      </w:r>
    </w:p>
    <w:p w:rsidR="00312B2E" w:rsidRPr="007C796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Порядок выявления, актирования и возмещения потерь от завеса тары должен оговариваться в договоре поставки. В случае, если эти потери по завесу тары несет непосредственно предприятие торговли, то они списываются по мнению автора на счет 92 "Внереализационные расходы".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Согласно Закону РБ от 19.12.1991 № 1319-XII "О налоге на добавленную стоимость", оборотами по реализации для целей налогообложения признаются также недостача, хищение и порча товаров; продажа и прочее выбытие, включая недостачу, основных средств, нематериальных активов и объектов незавершенного капитального строительства. Датой реализации по возмещению недостач и хищений товаров является дата составления сличительной ведомости или иного документа, подтверждающего их недостачу (пункт 13.2 Инструкции).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Например. Рассчитаем завес тары и составим акт о завесе тары.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Определим после продажи всей партии масла коровьего сливочного путем взвешивания вес пустой тары.</w:t>
      </w:r>
      <w:r w:rsidR="007C7963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Вес тары порожней без масла по факту - 15,8 кг.</w:t>
      </w:r>
      <w:r w:rsidR="007C7963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Вес тары по накладной на получение - 15 кг.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Сумма завеса составляет 15,8 - 15,0 = 0,8 кг.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Возмещение недостачи по завесу тары может осуществляться из следующих источников: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за счет предоставленной скидки (оговаривается в договоре, указывается в протоколе согласования цен, накладных на получение товара),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за счет поставщика (оговаривается в договоре, поставщик возмещает стоимость завеса тары после полной продажи товара на основании претензионного акта, составленного на основании акта о завесе тары),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за счет предприятия (оговаривается в договоре),</w:t>
      </w:r>
    </w:p>
    <w:p w:rsidR="005D0BF8" w:rsidRPr="007C796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за счет материально-ответственного лица (указывается в договоре о полной индивидуальной материальной ответственности работника, или в договоре о бригадной (коллективной) материальной ответственности.</w:t>
      </w:r>
    </w:p>
    <w:p w:rsidR="00312B2E" w:rsidRPr="007C7963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0" w:type="auto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719"/>
        <w:gridCol w:w="723"/>
        <w:gridCol w:w="686"/>
        <w:gridCol w:w="14"/>
        <w:gridCol w:w="617"/>
        <w:gridCol w:w="685"/>
      </w:tblGrid>
      <w:tr w:rsidR="005D0BF8" w:rsidRPr="003609F3">
        <w:trPr>
          <w:tblCellSpacing w:w="-8" w:type="dxa"/>
          <w:jc w:val="center"/>
        </w:trPr>
        <w:tc>
          <w:tcPr>
            <w:tcW w:w="6952" w:type="dxa"/>
            <w:vMerge w:val="restart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1467" w:type="dxa"/>
            <w:gridSpan w:val="3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Без скидки</w:t>
            </w:r>
          </w:p>
        </w:tc>
        <w:tc>
          <w:tcPr>
            <w:tcW w:w="1373" w:type="dxa"/>
            <w:gridSpan w:val="2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Со скидкой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vMerge/>
            <w:shd w:val="clear" w:color="auto" w:fill="E6E6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Кредит</w:t>
            </w: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Кредит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За счет предоставленной скидки</w:t>
            </w:r>
          </w:p>
        </w:tc>
        <w:tc>
          <w:tcPr>
            <w:tcW w:w="1467" w:type="dxa"/>
            <w:gridSpan w:val="3"/>
            <w:vMerge w:val="restart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Выявлена недостача товара по продажным ценам</w:t>
            </w:r>
          </w:p>
        </w:tc>
        <w:tc>
          <w:tcPr>
            <w:tcW w:w="1467" w:type="dxa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Списаны потери от завеса тары за счет скидки, предоставленной поставщиком, по покупным ценам без учета НДС</w:t>
            </w:r>
          </w:p>
        </w:tc>
        <w:tc>
          <w:tcPr>
            <w:tcW w:w="1467" w:type="dxa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 выходной НДС по недостаче в продажной стоимости товара</w:t>
            </w:r>
          </w:p>
        </w:tc>
        <w:tc>
          <w:tcPr>
            <w:tcW w:w="1467" w:type="dxa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695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Начислен НДС по недостаче</w:t>
            </w:r>
          </w:p>
        </w:tc>
        <w:tc>
          <w:tcPr>
            <w:tcW w:w="1467" w:type="dxa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68/2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gridSpan w:val="6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За счет поставщика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Выявлена недостача товара по продажным ценам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Предъявлена претензия поставщику на сумму завеса тары без НДС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76-3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Предъявлена претензия поставщику в части входного НДС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76-3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Списана торговая надбавка по завесу тары, включенная в продажную цену товара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 выходной НДС по завесу тары в продажной стоимости товара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Начислен НДС по недостаче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Погашена поставщиком сумма претензии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76-3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gridSpan w:val="6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За счет предприятия (согласно п. 4 Приказа Минторга РБ от 02.04.1997 № 42 расчет  естественной убыли не составляется)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Выявлена недостача товара по продажным ценам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Списана недостача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Восстановлен НДС ранее зачтенный Начислен НДС по недостаче)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68/2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 НДС, приходящийся на сумму недостачи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Списана торговая надбавка по завесу тары, включенная в продажную цену товара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 выходной НДС по завесу тары в продажной стоимости товара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3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gridSpan w:val="6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За счет материально-ответственного лица (отсутствие акта или несвоевременное, неполное составление акта и т.п.)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Выявлена недостача товара по продажным ценам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Начислен НДС по недостаче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Отражена сумма торговой надбавки (скидки) подлежащей к взысканию с материально ответственного лица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98-4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98-4</w:t>
            </w:r>
          </w:p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98-4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98-4</w:t>
            </w:r>
          </w:p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Отнесена недостача товаров на виновных лиц по продажным ценам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73-2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73-2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94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Поступление денег от работников в возмещение материального ущерба (удержание из заработной платы сумм материального ущерба)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50, 70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73-2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50, 70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73-2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Списание разницы между взыскиваемой суммой с материально ответственных лиц и стоимостью недостающих товаров по покупным ценам без НДС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99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99</w:t>
            </w:r>
          </w:p>
        </w:tc>
      </w:tr>
    </w:tbl>
    <w:p w:rsidR="00312B2E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том случае, если предприятие розничной торговли использовало товары на непроизводственный нужды (подарок работнику предприятия, организация мероприятий, то следует учитывать, что завес в данном случае будет списываться за счет того источника, что и товарно-материальные ценности.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соответствии с Законом от 19.12.1991 № 1319-XII "О налоге на добавленную стоимость", НДС облагаются обороты по передаче внутри предприятия для собственных нужд произведенных и приобретенных товаров (работ, услуг), за исключением основных средств и нематериальных активов, для собственного потребления непроизводственного характера, стоимость которых не относится на издержки производства и обращения. Следовательно, если товары из торгового зала использованы на нужды предприятия и относятся на издержки обращения, то их стоимость не облагается НДС. В случае, если использованные для собственных нужд товары относятся за счет прибыли остающейся распоряжении предприятия, НДС начисляется в полном объеме.</w:t>
      </w:r>
    </w:p>
    <w:p w:rsidR="005D0BF8" w:rsidRPr="007C796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части завеса данные операции следует отразить следующим образом (отпуск товара на собственные нужды отражается аналогичным образом):</w:t>
      </w:r>
    </w:p>
    <w:p w:rsidR="00312B2E" w:rsidRPr="007C7963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tbl>
      <w:tblPr>
        <w:tblW w:w="0" w:type="auto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991"/>
        <w:gridCol w:w="1130"/>
        <w:gridCol w:w="1323"/>
      </w:tblGrid>
      <w:tr w:rsidR="005D0BF8" w:rsidRPr="003609F3">
        <w:trPr>
          <w:tblCellSpacing w:w="-8" w:type="dxa"/>
          <w:jc w:val="center"/>
        </w:trPr>
        <w:tc>
          <w:tcPr>
            <w:tcW w:w="0" w:type="auto"/>
            <w:vMerge w:val="restart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0" w:type="auto"/>
            <w:gridSpan w:val="2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Без скидки/Со скидкой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vMerge/>
            <w:shd w:val="clear" w:color="auto" w:fill="E6E6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Дебет</w:t>
            </w:r>
          </w:p>
        </w:tc>
        <w:tc>
          <w:tcPr>
            <w:tcW w:w="0" w:type="auto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Кредит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Отражается перемещения товара из торгового зала на склад предприятия для последующего использования на непроизводственные нужды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10, 41-2/на складе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41-2/торговый зал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Ранее начисленная торговая надбавка отсторнирована (приходящаяся на завес)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42-1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Ранее включенный в продажную цену товара НДС отсторнирован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42-3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Списан завес за внереализационных расходов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</w:t>
            </w:r>
          </w:p>
        </w:tc>
      </w:tr>
      <w:tr w:rsidR="005D0BF8" w:rsidRPr="003609F3">
        <w:trPr>
          <w:tblCellSpacing w:w="-8" w:type="dxa"/>
          <w:jc w:val="center"/>
        </w:trPr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Начисление НДС на товары, использованные на непроизводственные цели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68/НДС</w:t>
            </w:r>
          </w:p>
        </w:tc>
      </w:tr>
    </w:tbl>
    <w:p w:rsidR="00312B2E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В случае, если использование товара для собственного потребления произошло не в месяце поступления данного товара, перерасчет суммы НДС, подлежащей зачету, не производится и перерасчет расчетной ставки НДС, применяемой в розничной торговле, не производится.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ООО «Ромашка», магазин №2 Код по ОКУД 0903025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предприятие (организация)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Бакалея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подразделение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ТОВАРНЫЙ ОТЧЕТ №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74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за 10–19 октября 2006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г.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Материально ответственное лицо Рогова А.С.</w:t>
      </w:r>
    </w:p>
    <w:p w:rsidR="005D0BF8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  <w:r w:rsidRPr="003609F3">
        <w:rPr>
          <w:kern w:val="28"/>
          <w:sz w:val="28"/>
          <w:szCs w:val="28"/>
        </w:rPr>
        <w:t>Лимит товарных завесов 3000 руб.</w:t>
      </w:r>
    </w:p>
    <w:p w:rsidR="00312B2E" w:rsidRPr="00312B2E" w:rsidRDefault="00312B2E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tbl>
      <w:tblPr>
        <w:tblW w:w="0" w:type="auto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1"/>
        <w:gridCol w:w="624"/>
        <w:gridCol w:w="854"/>
        <w:gridCol w:w="946"/>
        <w:gridCol w:w="941"/>
        <w:gridCol w:w="761"/>
      </w:tblGrid>
      <w:tr w:rsidR="005D0BF8" w:rsidRPr="003609F3">
        <w:trPr>
          <w:tblCellSpacing w:w="-8" w:type="dxa"/>
          <w:jc w:val="center"/>
        </w:trPr>
        <w:tc>
          <w:tcPr>
            <w:tcW w:w="2995" w:type="dxa"/>
            <w:vMerge w:val="restart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Документ</w:t>
            </w:r>
          </w:p>
        </w:tc>
        <w:tc>
          <w:tcPr>
            <w:tcW w:w="1903" w:type="dxa"/>
            <w:gridSpan w:val="2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Сумма</w:t>
            </w:r>
          </w:p>
        </w:tc>
        <w:tc>
          <w:tcPr>
            <w:tcW w:w="518" w:type="dxa"/>
            <w:vMerge w:val="restart"/>
            <w:shd w:val="clear" w:color="auto" w:fill="E6E6FF"/>
          </w:tcPr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Особые</w:t>
            </w:r>
          </w:p>
          <w:p w:rsidR="005D0BF8" w:rsidRPr="00312B2E" w:rsidRDefault="005D0BF8" w:rsidP="00312B2E">
            <w:pPr>
              <w:shd w:val="clear" w:color="auto" w:fill="E6E6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отметки</w:t>
            </w: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vMerge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Дата</w:t>
            </w:r>
          </w:p>
        </w:tc>
        <w:tc>
          <w:tcPr>
            <w:tcW w:w="870" w:type="dxa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Номер</w:t>
            </w:r>
          </w:p>
        </w:tc>
        <w:tc>
          <w:tcPr>
            <w:tcW w:w="962" w:type="dxa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Товара</w:t>
            </w:r>
          </w:p>
        </w:tc>
        <w:tc>
          <w:tcPr>
            <w:tcW w:w="957" w:type="dxa"/>
            <w:shd w:val="clear" w:color="auto" w:fill="FFEEFF"/>
          </w:tcPr>
          <w:p w:rsidR="005D0BF8" w:rsidRPr="00312B2E" w:rsidRDefault="005D0BF8" w:rsidP="00312B2E">
            <w:pPr>
              <w:shd w:val="clear" w:color="auto" w:fill="FFEEFF"/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Тары</w:t>
            </w:r>
          </w:p>
        </w:tc>
        <w:tc>
          <w:tcPr>
            <w:tcW w:w="518" w:type="dxa"/>
            <w:vMerge/>
            <w:shd w:val="clear" w:color="auto" w:fill="E6E6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5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6</w:t>
            </w: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Остаток на 10 октября 2002 г.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516235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132000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ТТН ЗАО "Исток"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021514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307200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49200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ТТН ООО "Зорина"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12.10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435160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1516002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108000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Акт переоценки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16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8096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Итого в приходе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1831298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157200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rHeight w:val="246"/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Итого с остатком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2347533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289200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Расход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10.10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316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280925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11.10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328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214880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12.10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346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232640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13.10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351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174180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14.10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362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120025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15.10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364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150151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16.10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366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345120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17.10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375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131540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18.10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382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280926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приходный ордер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19.10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389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120253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ТТН ОАО "Исток"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11.10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156289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30000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Акт о завесе тары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11.10</w:t>
            </w: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</w:t>
            </w: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7680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Итого в расходе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2058320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30000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  <w:tr w:rsidR="005F539A" w:rsidRPr="003609F3">
        <w:trPr>
          <w:tblCellSpacing w:w="-8" w:type="dxa"/>
          <w:jc w:val="center"/>
        </w:trPr>
        <w:tc>
          <w:tcPr>
            <w:tcW w:w="2995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Остаток на 19 октября 2002 г.</w:t>
            </w:r>
          </w:p>
        </w:tc>
        <w:tc>
          <w:tcPr>
            <w:tcW w:w="64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289213</w:t>
            </w:r>
          </w:p>
        </w:tc>
        <w:tc>
          <w:tcPr>
            <w:tcW w:w="957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  <w:r w:rsidRPr="00312B2E">
              <w:rPr>
                <w:kern w:val="28"/>
                <w:sz w:val="20"/>
                <w:szCs w:val="20"/>
              </w:rPr>
              <w:t>259200</w:t>
            </w:r>
          </w:p>
        </w:tc>
        <w:tc>
          <w:tcPr>
            <w:tcW w:w="518" w:type="dxa"/>
            <w:shd w:val="clear" w:color="auto" w:fill="FFFFFF"/>
          </w:tcPr>
          <w:p w:rsidR="005D0BF8" w:rsidRPr="00312B2E" w:rsidRDefault="005D0BF8" w:rsidP="00312B2E">
            <w:pPr>
              <w:autoSpaceDE w:val="0"/>
              <w:autoSpaceDN w:val="0"/>
              <w:adjustRightInd w:val="0"/>
              <w:jc w:val="both"/>
              <w:rPr>
                <w:kern w:val="28"/>
                <w:sz w:val="20"/>
                <w:szCs w:val="20"/>
              </w:rPr>
            </w:pPr>
          </w:p>
        </w:tc>
      </w:tr>
    </w:tbl>
    <w:p w:rsidR="005F539A" w:rsidRDefault="005F539A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Приложение (документов) Четырнадцать /Рогова А.С../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(подпись)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Отчет с документами принял и</w:t>
      </w:r>
    </w:p>
    <w:p w:rsidR="005D0BF8" w:rsidRPr="003609F3" w:rsidRDefault="005D0BF8" w:rsidP="005F539A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предварительно проверил: Бухгалтер /Петренко А.С./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(подпись)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289213 руб.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— товар;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259200 руб.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— тара.</w:t>
      </w:r>
    </w:p>
    <w:p w:rsidR="005D0BF8" w:rsidRPr="003609F3" w:rsidRDefault="005D0BF8" w:rsidP="005F539A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Отчет проверил бухгалтер /Петренко А.С./</w:t>
      </w:r>
      <w:r w:rsidR="005F539A" w:rsidRPr="005F539A">
        <w:rPr>
          <w:kern w:val="28"/>
          <w:sz w:val="28"/>
          <w:szCs w:val="28"/>
        </w:rPr>
        <w:t xml:space="preserve"> </w:t>
      </w:r>
      <w:r w:rsidRPr="003609F3">
        <w:rPr>
          <w:kern w:val="28"/>
          <w:sz w:val="28"/>
          <w:szCs w:val="28"/>
        </w:rPr>
        <w:t>(подпись)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С исправлениями согласен,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остаток товаров на сумму —  руб.— коп.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тары на сумму — руб. — коп.</w:t>
      </w:r>
    </w:p>
    <w:p w:rsidR="005D0BF8" w:rsidRPr="003609F3" w:rsidRDefault="005D0BF8" w:rsidP="003609F3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3609F3">
        <w:rPr>
          <w:kern w:val="28"/>
          <w:sz w:val="28"/>
          <w:szCs w:val="28"/>
        </w:rPr>
        <w:t>Подтверждаю /Рогова А.С./</w:t>
      </w:r>
    </w:p>
    <w:p w:rsidR="00405847" w:rsidRPr="003609F3" w:rsidRDefault="00405847" w:rsidP="005F539A">
      <w:pPr>
        <w:spacing w:line="360" w:lineRule="auto"/>
        <w:ind w:firstLine="709"/>
        <w:jc w:val="center"/>
        <w:rPr>
          <w:b/>
          <w:bCs/>
          <w:caps/>
          <w:sz w:val="28"/>
          <w:szCs w:val="28"/>
        </w:rPr>
      </w:pPr>
      <w:r w:rsidRPr="003609F3">
        <w:rPr>
          <w:kern w:val="28"/>
          <w:sz w:val="28"/>
          <w:szCs w:val="28"/>
        </w:rPr>
        <w:br w:type="page"/>
      </w:r>
      <w:r w:rsidRPr="003609F3">
        <w:rPr>
          <w:b/>
          <w:bCs/>
          <w:sz w:val="28"/>
          <w:szCs w:val="28"/>
        </w:rPr>
        <w:t>СПИСОК ИСПОЛЬЗОВАННЫХ ИСТОЧНИКОВ</w:t>
      </w:r>
    </w:p>
    <w:p w:rsidR="00405847" w:rsidRPr="003609F3" w:rsidRDefault="00405847" w:rsidP="003609F3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Кэмпбэлл Р. Макконнелл, Стэнли Л. Брю. «Экономикс: принципы, проблемы, политика».- Москва, изд. "Республика", 1993 г.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Курс экономической теории: Учебное пособие./Под ред. А. Н. Тур, М. И. Плотницкий. – Мн.: ”Мисанте”1998.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Курс экономики: Учебник / Под ред. Б.А. Райзберга. - ИНФРА-М, 1997. - 720с.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Современная экономика. Общедоступный учебный курс. Ростов – на - Дону, издательство “Феникс”, 1997 – 608с.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Экономика: Учебник под ред. А. Ю. Булатова. Гл. 2. М., 1994.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09F3">
        <w:rPr>
          <w:sz w:val="28"/>
          <w:szCs w:val="28"/>
        </w:rPr>
        <w:t>Курс экономической теории: Учеб. Пособие. – М., 1993.</w:t>
      </w:r>
    </w:p>
    <w:p w:rsidR="005F539A" w:rsidRPr="005F539A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3609F3">
        <w:rPr>
          <w:sz w:val="28"/>
          <w:szCs w:val="28"/>
        </w:rPr>
        <w:t>Самуэльсон П. Экономика: Вводный курс. – М.: Алфавит, 1995.</w:t>
      </w:r>
    </w:p>
    <w:p w:rsidR="00405847" w:rsidRPr="003609F3" w:rsidRDefault="00405847" w:rsidP="005F539A">
      <w:pPr>
        <w:numPr>
          <w:ilvl w:val="0"/>
          <w:numId w:val="2"/>
        </w:numPr>
        <w:tabs>
          <w:tab w:val="clear" w:pos="1699"/>
          <w:tab w:val="num" w:pos="1080"/>
        </w:tabs>
        <w:spacing w:line="360" w:lineRule="auto"/>
        <w:ind w:left="0" w:firstLine="709"/>
        <w:jc w:val="both"/>
        <w:rPr>
          <w:kern w:val="28"/>
          <w:sz w:val="28"/>
          <w:szCs w:val="28"/>
        </w:rPr>
      </w:pPr>
      <w:r w:rsidRPr="003609F3">
        <w:rPr>
          <w:sz w:val="28"/>
          <w:szCs w:val="28"/>
        </w:rPr>
        <w:t>Фишер С., Дорнбуш Р., Шмалензи Р. Экономика. – М.: Дело, 1993</w:t>
      </w:r>
      <w:bookmarkStart w:id="0" w:name="_GoBack"/>
      <w:bookmarkEnd w:id="0"/>
    </w:p>
    <w:sectPr w:rsidR="00405847" w:rsidRPr="003609F3" w:rsidSect="00B42C2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73" w:rsidRDefault="000D7D73">
      <w:r>
        <w:separator/>
      </w:r>
    </w:p>
  </w:endnote>
  <w:endnote w:type="continuationSeparator" w:id="0">
    <w:p w:rsidR="000D7D73" w:rsidRDefault="000D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73" w:rsidRDefault="000D7D73">
      <w:r>
        <w:separator/>
      </w:r>
    </w:p>
  </w:footnote>
  <w:footnote w:type="continuationSeparator" w:id="0">
    <w:p w:rsidR="000D7D73" w:rsidRDefault="000D7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47" w:rsidRDefault="001463AF" w:rsidP="00405847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405847" w:rsidRDefault="00405847" w:rsidP="004058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D12D"/>
    <w:multiLevelType w:val="multilevel"/>
    <w:tmpl w:val="17EFDD6F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1">
    <w:nsid w:val="1D44036E"/>
    <w:multiLevelType w:val="hybridMultilevel"/>
    <w:tmpl w:val="75AA7D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85B7750"/>
    <w:multiLevelType w:val="hybridMultilevel"/>
    <w:tmpl w:val="7568AF02"/>
    <w:lvl w:ilvl="0" w:tplc="9614EF0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BF8"/>
    <w:rsid w:val="000D7D73"/>
    <w:rsid w:val="001463AF"/>
    <w:rsid w:val="00312B2E"/>
    <w:rsid w:val="003609F3"/>
    <w:rsid w:val="00405847"/>
    <w:rsid w:val="005D0BF8"/>
    <w:rsid w:val="005F539A"/>
    <w:rsid w:val="007C7963"/>
    <w:rsid w:val="00B42C2C"/>
    <w:rsid w:val="00B541EA"/>
    <w:rsid w:val="00E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4796B0-EC64-42FE-9C58-1CB537B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5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0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ДОКУМЕНТАЛЬНОЕ ОФОРМЛЕНИЕ И УЧЕТ ЗАВЕСА ТАРЫ</vt:lpstr>
    </vt:vector>
  </TitlesOfParts>
  <Company>Microsoft</Company>
  <LinksUpToDate>false</LinksUpToDate>
  <CharactersWithSpaces>22003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ДОКУМЕНТАЛЬНОЕ ОФОРМЛЕНИЕ И УЧЕТ ЗАВЕСА ТАРЫ</dc:title>
  <dc:subject/>
  <dc:creator>Admin</dc:creator>
  <cp:keywords/>
  <dc:description/>
  <cp:lastModifiedBy>admin</cp:lastModifiedBy>
  <cp:revision>2</cp:revision>
  <dcterms:created xsi:type="dcterms:W3CDTF">2014-03-03T18:20:00Z</dcterms:created>
  <dcterms:modified xsi:type="dcterms:W3CDTF">2014-03-03T18:20:00Z</dcterms:modified>
</cp:coreProperties>
</file>