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DD" w:rsidRPr="006D51CA" w:rsidRDefault="006A3BDD" w:rsidP="006A3BDD">
      <w:pPr>
        <w:spacing w:before="120" w:line="240" w:lineRule="auto"/>
        <w:jc w:val="center"/>
        <w:rPr>
          <w:b/>
          <w:bCs/>
          <w:sz w:val="32"/>
          <w:szCs w:val="32"/>
        </w:rPr>
      </w:pPr>
      <w:r w:rsidRPr="006D51CA">
        <w:rPr>
          <w:b/>
          <w:bCs/>
          <w:sz w:val="32"/>
          <w:szCs w:val="32"/>
        </w:rPr>
        <w:t>Диоксины и родственные им соединения</w:t>
      </w:r>
    </w:p>
    <w:p w:rsidR="006A3BDD" w:rsidRPr="006D51CA" w:rsidRDefault="006A3BDD" w:rsidP="006A3BDD">
      <w:pPr>
        <w:spacing w:before="120" w:line="240" w:lineRule="auto"/>
        <w:jc w:val="center"/>
        <w:rPr>
          <w:b/>
          <w:bCs/>
          <w:sz w:val="28"/>
          <w:szCs w:val="28"/>
        </w:rPr>
      </w:pPr>
      <w:r w:rsidRPr="006D51CA">
        <w:rPr>
          <w:b/>
          <w:bCs/>
          <w:sz w:val="28"/>
          <w:szCs w:val="28"/>
        </w:rPr>
        <w:t>Чибисова Н.В., Долгань Е.К.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Ксенобиотики - чужеродные живому </w:t>
      </w:r>
      <w:r w:rsidRPr="00A51C3F">
        <w:rPr>
          <w:sz w:val="24"/>
          <w:szCs w:val="24"/>
        </w:rPr>
        <w:t>организму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вещества</w:t>
      </w:r>
      <w:r w:rsidRPr="00EE77B5">
        <w:rPr>
          <w:sz w:val="24"/>
          <w:szCs w:val="24"/>
        </w:rPr>
        <w:t xml:space="preserve">. </w:t>
      </w:r>
      <w:r w:rsidRPr="00A51C3F">
        <w:rPr>
          <w:sz w:val="24"/>
          <w:szCs w:val="24"/>
        </w:rPr>
        <w:t>Диоксины</w:t>
      </w:r>
      <w:r w:rsidRPr="00EE77B5">
        <w:rPr>
          <w:sz w:val="24"/>
          <w:szCs w:val="24"/>
        </w:rPr>
        <w:t xml:space="preserve"> - полихлорированные соединения, содержащие ароматические ядра, - являются суперэкотоксикантами.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настоящее время в результате хозяйственной деятельности человека в </w:t>
      </w:r>
      <w:r w:rsidRPr="00A51C3F">
        <w:rPr>
          <w:sz w:val="24"/>
          <w:szCs w:val="24"/>
        </w:rPr>
        <w:t>биосфере</w:t>
      </w:r>
      <w:r w:rsidRPr="00EE77B5">
        <w:rPr>
          <w:sz w:val="24"/>
          <w:szCs w:val="24"/>
        </w:rPr>
        <w:t xml:space="preserve"> циркулирует большое количество различных чужеродных для человека соединений, или ксенобиотиков, многие из которых имеют исключительно высокую </w:t>
      </w:r>
      <w:r w:rsidRPr="00A51C3F">
        <w:rPr>
          <w:sz w:val="24"/>
          <w:szCs w:val="24"/>
        </w:rPr>
        <w:t>токсичность</w:t>
      </w:r>
      <w:r w:rsidRPr="00EE77B5">
        <w:rPr>
          <w:sz w:val="24"/>
          <w:szCs w:val="24"/>
        </w:rPr>
        <w:t>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Из органических соединений - загрязнителей выделены «приоритетные», которые представляют наибольшую опасность для человека сейчас и в будущем. Это прежде всего полихлорированные </w:t>
      </w:r>
      <w:r w:rsidRPr="00A51C3F">
        <w:rPr>
          <w:sz w:val="24"/>
          <w:szCs w:val="24"/>
        </w:rPr>
        <w:t>диоксины</w:t>
      </w:r>
      <w:r w:rsidRPr="00EE77B5">
        <w:rPr>
          <w:sz w:val="24"/>
          <w:szCs w:val="24"/>
        </w:rPr>
        <w:t xml:space="preserve">, </w:t>
      </w:r>
      <w:r w:rsidRPr="00A51C3F">
        <w:rPr>
          <w:sz w:val="24"/>
          <w:szCs w:val="24"/>
        </w:rPr>
        <w:t>дибензофураны</w:t>
      </w:r>
      <w:r w:rsidRPr="00EE77B5">
        <w:rPr>
          <w:sz w:val="24"/>
          <w:szCs w:val="24"/>
        </w:rPr>
        <w:t xml:space="preserve"> и другие родственные хлорсодержащие органические соединения. За высокую </w:t>
      </w:r>
      <w:r w:rsidRPr="00A51C3F">
        <w:rPr>
          <w:sz w:val="24"/>
          <w:szCs w:val="24"/>
        </w:rPr>
        <w:t>токсичность</w:t>
      </w:r>
      <w:r w:rsidRPr="00EE77B5">
        <w:rPr>
          <w:sz w:val="24"/>
          <w:szCs w:val="24"/>
        </w:rPr>
        <w:t xml:space="preserve"> их относят к особому классу загрязняющих </w:t>
      </w:r>
      <w:r w:rsidRPr="00A51C3F">
        <w:rPr>
          <w:sz w:val="24"/>
          <w:szCs w:val="24"/>
        </w:rPr>
        <w:t>веществ</w:t>
      </w:r>
      <w:r w:rsidRPr="00EE77B5">
        <w:rPr>
          <w:sz w:val="24"/>
          <w:szCs w:val="24"/>
        </w:rPr>
        <w:t xml:space="preserve"> - экотоксикантам или суперэкотоксикантам. </w:t>
      </w:r>
      <w:r w:rsidRPr="00A51C3F">
        <w:rPr>
          <w:sz w:val="24"/>
          <w:szCs w:val="24"/>
        </w:rPr>
        <w:t>Диоксины</w:t>
      </w:r>
      <w:r w:rsidRPr="00EE77B5">
        <w:rPr>
          <w:sz w:val="24"/>
          <w:szCs w:val="24"/>
        </w:rPr>
        <w:t xml:space="preserve"> присутствуют в природной среде уже несколько десятилетий, со времени начала производства хлорорганических соединений. Они обладают широким спектром биологического действия на человека и животных.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малых </w:t>
      </w:r>
      <w:r w:rsidRPr="00A51C3F">
        <w:rPr>
          <w:sz w:val="24"/>
          <w:szCs w:val="24"/>
        </w:rPr>
        <w:t>дозах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диоксины</w:t>
      </w:r>
      <w:r w:rsidRPr="00EE77B5">
        <w:rPr>
          <w:sz w:val="24"/>
          <w:szCs w:val="24"/>
        </w:rPr>
        <w:t xml:space="preserve"> вызывают мутагенный эффект, отличаются кумулятивной способностью, ингибирующим и индуцирующим действием по отношению к некоторым </w:t>
      </w:r>
      <w:r w:rsidRPr="00A51C3F">
        <w:rPr>
          <w:sz w:val="24"/>
          <w:szCs w:val="24"/>
        </w:rPr>
        <w:t>ферментам</w:t>
      </w:r>
      <w:r w:rsidRPr="00EE77B5">
        <w:rPr>
          <w:sz w:val="24"/>
          <w:szCs w:val="24"/>
        </w:rPr>
        <w:t xml:space="preserve"> живого </w:t>
      </w:r>
      <w:r w:rsidRPr="00A51C3F">
        <w:rPr>
          <w:sz w:val="24"/>
          <w:szCs w:val="24"/>
        </w:rPr>
        <w:t>организма</w:t>
      </w:r>
      <w:r w:rsidRPr="00EE77B5">
        <w:rPr>
          <w:sz w:val="24"/>
          <w:szCs w:val="24"/>
        </w:rPr>
        <w:t xml:space="preserve">, вызывают у человека повышение аллергической чувствительности к различным ксенобиотикам. Их опасность очень велика даже в сравнении с тысячами других токсичных примесей. Комплексный характер действия этой группы соединений приводит к подавлению </w:t>
      </w:r>
      <w:r w:rsidRPr="00A51C3F">
        <w:rPr>
          <w:sz w:val="24"/>
          <w:szCs w:val="24"/>
        </w:rPr>
        <w:t>иммунитета</w:t>
      </w:r>
      <w:r w:rsidRPr="00EE77B5">
        <w:rPr>
          <w:sz w:val="24"/>
          <w:szCs w:val="24"/>
        </w:rPr>
        <w:t xml:space="preserve">, поражению органов и истощению </w:t>
      </w:r>
      <w:r w:rsidRPr="00A51C3F">
        <w:rPr>
          <w:sz w:val="24"/>
          <w:szCs w:val="24"/>
        </w:rPr>
        <w:t>организма</w:t>
      </w:r>
      <w:r w:rsidRPr="00EE77B5">
        <w:rPr>
          <w:sz w:val="24"/>
          <w:szCs w:val="24"/>
        </w:rPr>
        <w:t xml:space="preserve">. В природной среде эти суперэкотоксиканты достаточно устойчивы и могут длительное время находиться в ней без изменений. Для них, по существу, отсутствует предел </w:t>
      </w:r>
      <w:r w:rsidRPr="00A51C3F">
        <w:rPr>
          <w:sz w:val="24"/>
          <w:szCs w:val="24"/>
        </w:rPr>
        <w:t>токсичности</w:t>
      </w:r>
      <w:r w:rsidRPr="00EE77B5">
        <w:rPr>
          <w:sz w:val="24"/>
          <w:szCs w:val="24"/>
        </w:rPr>
        <w:t xml:space="preserve"> (явление так называемой сверхкумуляции), а понятие ПДК теряет смысл.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A51C3F">
        <w:rPr>
          <w:sz w:val="24"/>
          <w:szCs w:val="24"/>
        </w:rPr>
        <w:t>Организм</w:t>
      </w:r>
      <w:r w:rsidRPr="00EE77B5">
        <w:rPr>
          <w:sz w:val="24"/>
          <w:szCs w:val="24"/>
        </w:rPr>
        <w:t xml:space="preserve"> человека подвержен действию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через </w:t>
      </w:r>
      <w:r w:rsidRPr="00A51C3F">
        <w:rPr>
          <w:sz w:val="24"/>
          <w:szCs w:val="24"/>
        </w:rPr>
        <w:t>воздух</w:t>
      </w:r>
      <w:r w:rsidRPr="00EE77B5">
        <w:rPr>
          <w:sz w:val="24"/>
          <w:szCs w:val="24"/>
        </w:rPr>
        <w:t xml:space="preserve"> (аэрозоли), </w:t>
      </w:r>
      <w:r w:rsidRPr="00A51C3F">
        <w:rPr>
          <w:sz w:val="24"/>
          <w:szCs w:val="24"/>
        </w:rPr>
        <w:t>воду</w:t>
      </w:r>
      <w:r w:rsidRPr="00EE77B5">
        <w:rPr>
          <w:sz w:val="24"/>
          <w:szCs w:val="24"/>
        </w:rPr>
        <w:t xml:space="preserve">, а также пищевые продукты. Они могут накапливаться в </w:t>
      </w:r>
      <w:r w:rsidRPr="00A51C3F">
        <w:rPr>
          <w:sz w:val="24"/>
          <w:szCs w:val="24"/>
        </w:rPr>
        <w:t>жирах</w:t>
      </w:r>
      <w:r w:rsidRPr="00EE77B5">
        <w:rPr>
          <w:sz w:val="24"/>
          <w:szCs w:val="24"/>
        </w:rPr>
        <w:t xml:space="preserve"> (в ходе их технологической переработки) и не разрушаются при кулинарной (тепловой) обработке, сохраняя свои токсические свойства.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Экологические пути диоксинов в биосфере. Уже в 30-х годах двадцатого столетия появились первые сведения о заболеваниях людей, вызванных воздействием сильных антисептиков - </w:t>
      </w:r>
      <w:r w:rsidRPr="00A51C3F">
        <w:rPr>
          <w:sz w:val="24"/>
          <w:szCs w:val="24"/>
        </w:rPr>
        <w:t>хлорфенолов</w:t>
      </w:r>
      <w:r w:rsidRPr="00EE77B5">
        <w:rPr>
          <w:sz w:val="24"/>
          <w:szCs w:val="24"/>
        </w:rPr>
        <w:t xml:space="preserve">. Тогда ошибочно полагали, что болезнь происходит из-за контакта с этим основным продуктом, но не было </w:t>
      </w:r>
      <w:r w:rsidRPr="00A51C3F">
        <w:rPr>
          <w:sz w:val="24"/>
          <w:szCs w:val="24"/>
        </w:rPr>
        <w:t>данных</w:t>
      </w:r>
      <w:r w:rsidRPr="00EE77B5">
        <w:rPr>
          <w:sz w:val="24"/>
          <w:szCs w:val="24"/>
        </w:rPr>
        <w:t xml:space="preserve"> о воздействии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. Во время войны во Вьетнаме (1962 - 1971) американские войска широко использовали </w:t>
      </w:r>
      <w:r w:rsidRPr="00A51C3F">
        <w:rPr>
          <w:sz w:val="24"/>
          <w:szCs w:val="24"/>
        </w:rPr>
        <w:t>дефолианты</w:t>
      </w:r>
      <w:r w:rsidRPr="00EE77B5">
        <w:rPr>
          <w:sz w:val="24"/>
          <w:szCs w:val="24"/>
        </w:rPr>
        <w:t xml:space="preserve"> в борьбе с партизанами. </w:t>
      </w:r>
      <w:r w:rsidRPr="00A51C3F">
        <w:rPr>
          <w:sz w:val="24"/>
          <w:szCs w:val="24"/>
        </w:rPr>
        <w:t>Дефолиант</w:t>
      </w:r>
      <w:r w:rsidRPr="00EE77B5">
        <w:rPr>
          <w:sz w:val="24"/>
          <w:szCs w:val="24"/>
        </w:rPr>
        <w:t xml:space="preserve"> вызывает ускоренное опадание листьев деревьев: «agent orange» - оранжевый реактив. Всего над джунглями было распылено 57 тысяч тонн этого препарата, в котором в виде примеси содержалось до 170 кг </w:t>
      </w:r>
      <w:r w:rsidRPr="00A51C3F">
        <w:rPr>
          <w:sz w:val="24"/>
          <w:szCs w:val="24"/>
        </w:rPr>
        <w:t>диоксина</w:t>
      </w:r>
      <w:r w:rsidRPr="00EE77B5">
        <w:rPr>
          <w:sz w:val="24"/>
          <w:szCs w:val="24"/>
        </w:rPr>
        <w:t xml:space="preserve">. Сейчас этот </w:t>
      </w:r>
      <w:r w:rsidRPr="00A51C3F">
        <w:rPr>
          <w:sz w:val="24"/>
          <w:szCs w:val="24"/>
        </w:rPr>
        <w:t>дефолиант</w:t>
      </w:r>
      <w:r w:rsidRPr="00EE77B5">
        <w:rPr>
          <w:sz w:val="24"/>
          <w:szCs w:val="24"/>
        </w:rPr>
        <w:t xml:space="preserve"> известен под названием 2,4–D(2,4–дихлорфеноуксусная кислота) (1):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 </w:t>
      </w:r>
    </w:p>
    <w:p w:rsidR="006A3BDD" w:rsidRPr="00EE77B5" w:rsidRDefault="00A821A2" w:rsidP="006A3BDD">
      <w:pPr>
        <w:spacing w:before="12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27.5pt;height:99pt">
            <v:imagedata r:id="rId4" o:title=""/>
          </v:shape>
        </w:pict>
      </w:r>
      <w:r w:rsidR="006A3BDD" w:rsidRPr="00EE77B5">
        <w:rPr>
          <w:sz w:val="24"/>
          <w:szCs w:val="24"/>
        </w:rPr>
        <w:t>(1)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Через несколько лет в г. Севезо (Италия) на химическом заводе произошла катастрофа, в результате которой сотни тонн </w:t>
      </w:r>
      <w:r w:rsidRPr="00A51C3F">
        <w:rPr>
          <w:sz w:val="24"/>
          <w:szCs w:val="24"/>
        </w:rPr>
        <w:t>пестицида</w:t>
      </w:r>
      <w:r w:rsidRPr="00EE77B5">
        <w:rPr>
          <w:sz w:val="24"/>
          <w:szCs w:val="24"/>
        </w:rPr>
        <w:t xml:space="preserve"> 2,4,5 –трихлорфеноуксусной кислоты (2,4,5 – Т) (2) были распылены в окрестностях предприятия. Погибло много людей и сельскохозяйственных животных. В выбросе оказалось около 3–5 кг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>, о чем тогда не было известно.</w:t>
      </w:r>
    </w:p>
    <w:p w:rsidR="006A3BDD" w:rsidRPr="00EE77B5" w:rsidRDefault="00A821A2" w:rsidP="006A3BDD">
      <w:pPr>
        <w:spacing w:before="12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35" type="#_x0000_t75" style="width:162pt;height:101.25pt">
            <v:imagedata r:id="rId5" o:title=""/>
          </v:shape>
        </w:pict>
      </w:r>
      <w:r w:rsidR="006A3BDD" w:rsidRPr="00EE77B5">
        <w:rPr>
          <w:sz w:val="24"/>
          <w:szCs w:val="24"/>
        </w:rPr>
        <w:t>(2)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После этих событий покров тайны с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был снят. Появились сообщения о содержании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в различных препаратах, о накоплении их в </w:t>
      </w:r>
      <w:r w:rsidRPr="00A51C3F">
        <w:rPr>
          <w:sz w:val="24"/>
          <w:szCs w:val="24"/>
        </w:rPr>
        <w:t>экосистемах</w:t>
      </w:r>
      <w:r w:rsidRPr="00EE77B5">
        <w:rPr>
          <w:sz w:val="24"/>
          <w:szCs w:val="24"/>
        </w:rPr>
        <w:t xml:space="preserve">. </w:t>
      </w:r>
      <w:r w:rsidRPr="00A51C3F">
        <w:rPr>
          <w:sz w:val="24"/>
          <w:szCs w:val="24"/>
        </w:rPr>
        <w:t>Диоксины</w:t>
      </w:r>
      <w:r w:rsidRPr="00EE77B5">
        <w:rPr>
          <w:sz w:val="24"/>
          <w:szCs w:val="24"/>
        </w:rPr>
        <w:t xml:space="preserve"> стали находить в выхлопных </w:t>
      </w:r>
      <w:r w:rsidRPr="00A51C3F">
        <w:rPr>
          <w:sz w:val="24"/>
          <w:szCs w:val="24"/>
        </w:rPr>
        <w:t>газах</w:t>
      </w:r>
      <w:r w:rsidRPr="00EE77B5">
        <w:rPr>
          <w:sz w:val="24"/>
          <w:szCs w:val="24"/>
        </w:rPr>
        <w:t xml:space="preserve"> автомобильного транспорта, продуктах сжигания мусора, в грудном </w:t>
      </w:r>
      <w:r w:rsidRPr="00A51C3F">
        <w:rPr>
          <w:sz w:val="24"/>
          <w:szCs w:val="24"/>
        </w:rPr>
        <w:t>молоке</w:t>
      </w:r>
      <w:r w:rsidRPr="00EE77B5">
        <w:rPr>
          <w:sz w:val="24"/>
          <w:szCs w:val="24"/>
        </w:rPr>
        <w:t xml:space="preserve"> женщин (1984 г.), в выбросах целлюлозно-бумажной промышленности (1985 г. - США, Швеция). Можно сказать, что </w:t>
      </w:r>
      <w:r w:rsidRPr="00A51C3F">
        <w:rPr>
          <w:sz w:val="24"/>
          <w:szCs w:val="24"/>
        </w:rPr>
        <w:t>диоксины</w:t>
      </w:r>
      <w:r w:rsidRPr="00EE77B5">
        <w:rPr>
          <w:sz w:val="24"/>
          <w:szCs w:val="24"/>
        </w:rPr>
        <w:t xml:space="preserve"> и родственные им по структуре соединения непрерывно генерируются человеческой цивилизацией и поступают в </w:t>
      </w:r>
      <w:r w:rsidRPr="00A51C3F">
        <w:rPr>
          <w:sz w:val="24"/>
          <w:szCs w:val="24"/>
        </w:rPr>
        <w:t>биосферу</w:t>
      </w:r>
      <w:r w:rsidRPr="00EE77B5">
        <w:rPr>
          <w:sz w:val="24"/>
          <w:szCs w:val="24"/>
        </w:rPr>
        <w:t>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Уместно отметить, что ни в </w:t>
      </w:r>
      <w:r w:rsidRPr="00A51C3F">
        <w:rPr>
          <w:sz w:val="24"/>
          <w:szCs w:val="24"/>
        </w:rPr>
        <w:t>тканях</w:t>
      </w:r>
      <w:r w:rsidRPr="00EE77B5">
        <w:rPr>
          <w:sz w:val="24"/>
          <w:szCs w:val="24"/>
        </w:rPr>
        <w:t xml:space="preserve"> эскимосов, замерзших 400 лет назад, ни в </w:t>
      </w:r>
      <w:r w:rsidRPr="00A51C3F">
        <w:rPr>
          <w:sz w:val="24"/>
          <w:szCs w:val="24"/>
        </w:rPr>
        <w:t>тканях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мумий</w:t>
      </w:r>
      <w:r w:rsidRPr="00EE77B5">
        <w:rPr>
          <w:sz w:val="24"/>
          <w:szCs w:val="24"/>
        </w:rPr>
        <w:t xml:space="preserve"> индейцев, найденных на территории современного Чили, не удалось обнаружить </w:t>
      </w:r>
      <w:r w:rsidRPr="00A51C3F">
        <w:rPr>
          <w:sz w:val="24"/>
          <w:szCs w:val="24"/>
        </w:rPr>
        <w:t>диоксины</w:t>
      </w:r>
      <w:r w:rsidRPr="00EE77B5">
        <w:rPr>
          <w:sz w:val="24"/>
          <w:szCs w:val="24"/>
        </w:rPr>
        <w:t xml:space="preserve"> даже в следовых количествах. Они порождение современной цивилизации, результат хозяйственной деятельности человека в промышленно развитых странах.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Физико-химические свойства диоксинов.Дибензо-n -диоксины относятся к гетероциклическим полихлорированным соединениям, в структуре которых присутствуют два ароматических кольца, связанных между собой двумя кислородными мостиками (3). Аналогичные им </w:t>
      </w:r>
      <w:r w:rsidRPr="00A51C3F">
        <w:rPr>
          <w:sz w:val="24"/>
          <w:szCs w:val="24"/>
        </w:rPr>
        <w:t>дибензофураны</w:t>
      </w:r>
      <w:r w:rsidRPr="00EE77B5">
        <w:rPr>
          <w:sz w:val="24"/>
          <w:szCs w:val="24"/>
        </w:rPr>
        <w:t xml:space="preserve"> содержат один </w:t>
      </w:r>
      <w:r w:rsidRPr="00A51C3F">
        <w:rPr>
          <w:sz w:val="24"/>
          <w:szCs w:val="24"/>
        </w:rPr>
        <w:t>атом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кислорода</w:t>
      </w:r>
      <w:r w:rsidRPr="00EE77B5">
        <w:rPr>
          <w:sz w:val="24"/>
          <w:szCs w:val="24"/>
        </w:rPr>
        <w:t xml:space="preserve"> (4).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"/>
        <w:gridCol w:w="2889"/>
        <w:gridCol w:w="3235"/>
        <w:gridCol w:w="3335"/>
      </w:tblGrid>
      <w:tr w:rsidR="006A3BDD" w:rsidRPr="00EE77B5" w:rsidTr="00695239">
        <w:trPr>
          <w:tblCellSpacing w:w="0" w:type="dxa"/>
        </w:trPr>
        <w:tc>
          <w:tcPr>
            <w:tcW w:w="93" w:type="pct"/>
            <w:vAlign w:val="center"/>
          </w:tcPr>
          <w:p w:rsidR="006A3BDD" w:rsidRPr="00EE77B5" w:rsidRDefault="006A3BDD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99" w:type="pct"/>
            <w:vAlign w:val="center"/>
          </w:tcPr>
          <w:p w:rsidR="006A3BDD" w:rsidRPr="00EE77B5" w:rsidRDefault="006A3BDD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pct"/>
            <w:vAlign w:val="center"/>
          </w:tcPr>
          <w:p w:rsidR="006A3BDD" w:rsidRPr="00EE77B5" w:rsidRDefault="006A3BDD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30" w:type="pct"/>
            <w:vAlign w:val="center"/>
          </w:tcPr>
          <w:p w:rsidR="006A3BDD" w:rsidRPr="00EE77B5" w:rsidRDefault="006A3BDD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A3BDD" w:rsidRPr="00EE77B5" w:rsidTr="00695239">
        <w:trPr>
          <w:trHeight w:val="1560"/>
          <w:tblCellSpacing w:w="0" w:type="dxa"/>
        </w:trPr>
        <w:tc>
          <w:tcPr>
            <w:tcW w:w="93" w:type="pct"/>
            <w:vAlign w:val="center"/>
          </w:tcPr>
          <w:p w:rsidR="006A3BDD" w:rsidRPr="00EE77B5" w:rsidRDefault="006A3BDD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99" w:type="pct"/>
            <w:vAlign w:val="center"/>
          </w:tcPr>
          <w:p w:rsidR="006A3BDD" w:rsidRPr="00EE77B5" w:rsidRDefault="006A3BDD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08" w:type="pct"/>
            <w:gridSpan w:val="2"/>
          </w:tcPr>
          <w:p w:rsidR="006A3BDD" w:rsidRPr="00EE77B5" w:rsidRDefault="00A821A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8" type="#_x0000_t75" style="width:181.5pt;height:78pt">
                  <v:imagedata r:id="rId6" o:title=""/>
                </v:shape>
              </w:pict>
            </w:r>
          </w:p>
        </w:tc>
      </w:tr>
      <w:tr w:rsidR="006A3BDD" w:rsidRPr="00EE77B5" w:rsidTr="00695239">
        <w:trPr>
          <w:trHeight w:val="1185"/>
          <w:tblCellSpacing w:w="0" w:type="dxa"/>
        </w:trPr>
        <w:tc>
          <w:tcPr>
            <w:tcW w:w="93" w:type="pct"/>
            <w:vAlign w:val="center"/>
          </w:tcPr>
          <w:p w:rsidR="006A3BDD" w:rsidRPr="00EE77B5" w:rsidRDefault="006A3BDD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99" w:type="pct"/>
            <w:vAlign w:val="center"/>
          </w:tcPr>
          <w:p w:rsidR="006A3BDD" w:rsidRPr="00EE77B5" w:rsidRDefault="006A3BDD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8" w:type="pct"/>
            <w:vAlign w:val="center"/>
          </w:tcPr>
          <w:p w:rsidR="006A3BDD" w:rsidRPr="00EE77B5" w:rsidRDefault="006A3BDD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30" w:type="pct"/>
            <w:vAlign w:val="center"/>
          </w:tcPr>
          <w:p w:rsidR="006A3BDD" w:rsidRPr="00EE77B5" w:rsidRDefault="006A3BDD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A3BDD" w:rsidRPr="00EE77B5" w:rsidTr="00695239">
        <w:trPr>
          <w:trHeight w:val="1560"/>
          <w:tblCellSpacing w:w="0" w:type="dxa"/>
        </w:trPr>
        <w:tc>
          <w:tcPr>
            <w:tcW w:w="93" w:type="pct"/>
            <w:vAlign w:val="center"/>
          </w:tcPr>
          <w:p w:rsidR="006A3BDD" w:rsidRPr="00EE77B5" w:rsidRDefault="006A3BDD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177" w:type="pct"/>
            <w:gridSpan w:val="2"/>
          </w:tcPr>
          <w:p w:rsidR="006A3BDD" w:rsidRPr="00EE77B5" w:rsidRDefault="00A821A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41" type="#_x0000_t75" style="width:181.5pt;height:78pt">
                  <v:imagedata r:id="rId7" o:title=""/>
                </v:shape>
              </w:pict>
            </w:r>
          </w:p>
        </w:tc>
        <w:tc>
          <w:tcPr>
            <w:tcW w:w="1730" w:type="pct"/>
            <w:vAlign w:val="center"/>
          </w:tcPr>
          <w:p w:rsidR="006A3BDD" w:rsidRPr="00EE77B5" w:rsidRDefault="006A3BDD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 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(3)</w:t>
      </w:r>
      <w:r w:rsidR="00A821A2">
        <w:rPr>
          <w:sz w:val="24"/>
          <w:szCs w:val="24"/>
        </w:rPr>
        <w:pict>
          <v:shape id="_x0000_i1044" type="#_x0000_t75" style="width:181.5pt;height:84pt">
            <v:imagedata r:id="rId8" o:title=""/>
          </v:shape>
        </w:pict>
      </w:r>
      <w:r w:rsidRPr="00EE77B5">
        <w:rPr>
          <w:sz w:val="24"/>
          <w:szCs w:val="24"/>
        </w:rPr>
        <w:t xml:space="preserve">                                                     (4)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родственных полихлорированных </w:t>
      </w:r>
      <w:r w:rsidRPr="00A51C3F">
        <w:rPr>
          <w:sz w:val="24"/>
          <w:szCs w:val="24"/>
        </w:rPr>
        <w:t>бифенилах</w:t>
      </w:r>
      <w:r w:rsidRPr="00EE77B5">
        <w:rPr>
          <w:sz w:val="24"/>
          <w:szCs w:val="24"/>
        </w:rPr>
        <w:t xml:space="preserve"> два ароматических кольца связаны обычной химической связью: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(5)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Соединения (3) и (4) представляют собой бесцветные кристаллические </w:t>
      </w:r>
      <w:r w:rsidRPr="00A51C3F">
        <w:rPr>
          <w:sz w:val="24"/>
          <w:szCs w:val="24"/>
        </w:rPr>
        <w:t>вещества</w:t>
      </w:r>
      <w:r w:rsidRPr="00EE77B5">
        <w:rPr>
          <w:sz w:val="24"/>
          <w:szCs w:val="24"/>
        </w:rPr>
        <w:t xml:space="preserve">, </w:t>
      </w:r>
      <w:r w:rsidRPr="00A51C3F">
        <w:rPr>
          <w:sz w:val="24"/>
          <w:szCs w:val="24"/>
        </w:rPr>
        <w:t>температура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плавления</w:t>
      </w:r>
      <w:r w:rsidRPr="00EE77B5">
        <w:rPr>
          <w:sz w:val="24"/>
          <w:szCs w:val="24"/>
        </w:rPr>
        <w:t xml:space="preserve"> которых зависит от числа </w:t>
      </w:r>
      <w:r w:rsidRPr="00A51C3F">
        <w:rPr>
          <w:sz w:val="24"/>
          <w:szCs w:val="24"/>
        </w:rPr>
        <w:t>атомов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хлора</w:t>
      </w:r>
      <w:r w:rsidRPr="00EE77B5">
        <w:rPr>
          <w:sz w:val="24"/>
          <w:szCs w:val="24"/>
        </w:rPr>
        <w:t xml:space="preserve"> в их структуре. Они хорошо растворимы в органических </w:t>
      </w:r>
      <w:r w:rsidRPr="00A51C3F">
        <w:rPr>
          <w:sz w:val="24"/>
          <w:szCs w:val="24"/>
        </w:rPr>
        <w:t>растворителях</w:t>
      </w:r>
      <w:r w:rsidRPr="00EE77B5">
        <w:rPr>
          <w:sz w:val="24"/>
          <w:szCs w:val="24"/>
        </w:rPr>
        <w:t xml:space="preserve"> и практически нерастворимы в </w:t>
      </w:r>
      <w:r w:rsidRPr="00A51C3F">
        <w:rPr>
          <w:sz w:val="24"/>
          <w:szCs w:val="24"/>
        </w:rPr>
        <w:t>воде</w:t>
      </w:r>
      <w:r w:rsidRPr="00EE77B5">
        <w:rPr>
          <w:sz w:val="24"/>
          <w:szCs w:val="24"/>
        </w:rPr>
        <w:t xml:space="preserve">, причем с увеличением </w:t>
      </w:r>
      <w:r w:rsidRPr="00A51C3F">
        <w:rPr>
          <w:sz w:val="24"/>
          <w:szCs w:val="24"/>
        </w:rPr>
        <w:t>атомов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хлора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растворимость</w:t>
      </w:r>
      <w:r w:rsidRPr="00EE77B5">
        <w:rPr>
          <w:sz w:val="24"/>
          <w:szCs w:val="24"/>
        </w:rPr>
        <w:t xml:space="preserve"> падает. Все соединения (3) - (5) характеризуются высокой химической устойчивостью. Наряду с высокой липофильностью, то есть способностью растворяться в органических </w:t>
      </w:r>
      <w:r w:rsidRPr="00A51C3F">
        <w:rPr>
          <w:sz w:val="24"/>
          <w:szCs w:val="24"/>
        </w:rPr>
        <w:t>растворителях</w:t>
      </w:r>
      <w:r w:rsidRPr="00EE77B5">
        <w:rPr>
          <w:sz w:val="24"/>
          <w:szCs w:val="24"/>
        </w:rPr>
        <w:t xml:space="preserve"> и удерживаться жировыми и жироподобными </w:t>
      </w:r>
      <w:r w:rsidRPr="00A51C3F">
        <w:rPr>
          <w:sz w:val="24"/>
          <w:szCs w:val="24"/>
        </w:rPr>
        <w:t>тканями</w:t>
      </w:r>
      <w:r w:rsidRPr="00EE77B5">
        <w:rPr>
          <w:sz w:val="24"/>
          <w:szCs w:val="24"/>
        </w:rPr>
        <w:t xml:space="preserve">, </w:t>
      </w:r>
      <w:r w:rsidRPr="00A51C3F">
        <w:rPr>
          <w:sz w:val="24"/>
          <w:szCs w:val="24"/>
        </w:rPr>
        <w:t>диоксины</w:t>
      </w:r>
      <w:r w:rsidRPr="00EE77B5">
        <w:rPr>
          <w:sz w:val="24"/>
          <w:szCs w:val="24"/>
        </w:rPr>
        <w:t xml:space="preserve"> обладают высокой </w:t>
      </w:r>
      <w:r w:rsidRPr="00A51C3F">
        <w:rPr>
          <w:sz w:val="24"/>
          <w:szCs w:val="24"/>
        </w:rPr>
        <w:t>адгезией</w:t>
      </w:r>
      <w:r w:rsidRPr="00EE77B5">
        <w:rPr>
          <w:sz w:val="24"/>
          <w:szCs w:val="24"/>
        </w:rPr>
        <w:t xml:space="preserve"> к частицам почвы, золы, донным отложениям. </w:t>
      </w:r>
      <w:r w:rsidRPr="00A51C3F">
        <w:rPr>
          <w:sz w:val="24"/>
          <w:szCs w:val="24"/>
        </w:rPr>
        <w:t>Диоксины</w:t>
      </w:r>
      <w:r w:rsidRPr="00EE77B5">
        <w:rPr>
          <w:sz w:val="24"/>
          <w:szCs w:val="24"/>
        </w:rPr>
        <w:t xml:space="preserve"> как бы концентрируются на этих частицах, переходя из водной среды во взвеси, затем в </w:t>
      </w:r>
      <w:r w:rsidRPr="00A51C3F">
        <w:rPr>
          <w:sz w:val="24"/>
          <w:szCs w:val="24"/>
        </w:rPr>
        <w:t>микроорганизмы</w:t>
      </w:r>
      <w:r w:rsidRPr="00EE77B5">
        <w:rPr>
          <w:sz w:val="24"/>
          <w:szCs w:val="24"/>
        </w:rPr>
        <w:t xml:space="preserve">. Этому способствует и эффект </w:t>
      </w:r>
      <w:r w:rsidRPr="00A51C3F">
        <w:rPr>
          <w:sz w:val="24"/>
          <w:szCs w:val="24"/>
        </w:rPr>
        <w:t>высаливания</w:t>
      </w:r>
      <w:r w:rsidRPr="00EE77B5">
        <w:rPr>
          <w:sz w:val="24"/>
          <w:szCs w:val="24"/>
        </w:rPr>
        <w:t xml:space="preserve">, если в водной среде присутствуют неорганические </w:t>
      </w:r>
      <w:r w:rsidRPr="00A51C3F">
        <w:rPr>
          <w:sz w:val="24"/>
          <w:szCs w:val="24"/>
        </w:rPr>
        <w:t>соли</w:t>
      </w:r>
      <w:r w:rsidRPr="00EE77B5">
        <w:rPr>
          <w:sz w:val="24"/>
          <w:szCs w:val="24"/>
        </w:rPr>
        <w:t xml:space="preserve">. Так, коэффициенты распределения 2,3,7,8 – тетраизомера </w:t>
      </w:r>
      <w:r w:rsidRPr="00A51C3F">
        <w:rPr>
          <w:sz w:val="24"/>
          <w:szCs w:val="24"/>
        </w:rPr>
        <w:t>диоксина</w:t>
      </w:r>
      <w:r w:rsidRPr="00EE77B5">
        <w:rPr>
          <w:sz w:val="24"/>
          <w:szCs w:val="24"/>
        </w:rPr>
        <w:t xml:space="preserve"> в системе почва - </w:t>
      </w:r>
      <w:r w:rsidRPr="00A51C3F">
        <w:rPr>
          <w:sz w:val="24"/>
          <w:szCs w:val="24"/>
        </w:rPr>
        <w:t>вода</w:t>
      </w:r>
      <w:r w:rsidRPr="00EE77B5">
        <w:rPr>
          <w:sz w:val="24"/>
          <w:szCs w:val="24"/>
        </w:rPr>
        <w:t xml:space="preserve"> и биомасса - </w:t>
      </w:r>
      <w:r w:rsidRPr="00A51C3F">
        <w:rPr>
          <w:sz w:val="24"/>
          <w:szCs w:val="24"/>
        </w:rPr>
        <w:t>вода</w:t>
      </w:r>
      <w:r w:rsidRPr="00EE77B5">
        <w:rPr>
          <w:sz w:val="24"/>
          <w:szCs w:val="24"/>
        </w:rPr>
        <w:t xml:space="preserve"> равны соответственно: 23000 и 11000, что указывает на преобладание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в почве и биомассе.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Токсическое действие соединений (3) и (4) зависит от числа </w:t>
      </w:r>
      <w:r w:rsidRPr="00A51C3F">
        <w:rPr>
          <w:sz w:val="24"/>
          <w:szCs w:val="24"/>
        </w:rPr>
        <w:t>атомов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хлора</w:t>
      </w:r>
      <w:r w:rsidRPr="00EE77B5">
        <w:rPr>
          <w:sz w:val="24"/>
          <w:szCs w:val="24"/>
        </w:rPr>
        <w:t xml:space="preserve"> и их положения в структуре </w:t>
      </w:r>
      <w:r w:rsidRPr="00A51C3F">
        <w:rPr>
          <w:sz w:val="24"/>
          <w:szCs w:val="24"/>
        </w:rPr>
        <w:t>молекулы</w:t>
      </w:r>
      <w:r w:rsidRPr="00EE77B5">
        <w:rPr>
          <w:sz w:val="24"/>
          <w:szCs w:val="24"/>
        </w:rPr>
        <w:t xml:space="preserve">. Максимальной </w:t>
      </w:r>
      <w:r w:rsidRPr="00A51C3F">
        <w:rPr>
          <w:sz w:val="24"/>
          <w:szCs w:val="24"/>
        </w:rPr>
        <w:t>токсичностью</w:t>
      </w:r>
      <w:r w:rsidRPr="00EE77B5">
        <w:rPr>
          <w:sz w:val="24"/>
          <w:szCs w:val="24"/>
        </w:rPr>
        <w:t xml:space="preserve"> обладает 2,3,7,8–тетрахлордибензодиоксин (2,3,7,8–ТХДД), затем 1,2,3,7,8–пентахлордибензодиоксин. Близки к ним производные фуранового ряда, в частности 2,3,7,8–ТХДФ, и его Cl5–изомер. Эти соединения имеют </w:t>
      </w:r>
      <w:r w:rsidRPr="00A51C3F">
        <w:rPr>
          <w:sz w:val="24"/>
          <w:szCs w:val="24"/>
        </w:rPr>
        <w:t>токсичность</w:t>
      </w:r>
      <w:r w:rsidRPr="00EE77B5">
        <w:rPr>
          <w:sz w:val="24"/>
          <w:szCs w:val="24"/>
        </w:rPr>
        <w:t xml:space="preserve"> на много порядков выше, чем, например, широко известный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>:</w:t>
      </w:r>
    </w:p>
    <w:p w:rsidR="006A3BDD" w:rsidRPr="00EE77B5" w:rsidRDefault="00A821A2" w:rsidP="006A3BDD">
      <w:pPr>
        <w:spacing w:before="12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7" type="#_x0000_t75" style="width:167.25pt;height:90.75pt">
            <v:imagedata r:id="rId9" o:title=""/>
          </v:shape>
        </w:pict>
      </w:r>
      <w:r w:rsidR="006A3BDD" w:rsidRPr="00EE77B5">
        <w:rPr>
          <w:sz w:val="24"/>
          <w:szCs w:val="24"/>
        </w:rPr>
        <w:t xml:space="preserve"> 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Когда </w:t>
      </w:r>
      <w:r w:rsidRPr="00A51C3F">
        <w:rPr>
          <w:sz w:val="24"/>
          <w:szCs w:val="24"/>
        </w:rPr>
        <w:t>концентрация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 в </w:t>
      </w:r>
      <w:r w:rsidRPr="00A51C3F">
        <w:rPr>
          <w:sz w:val="24"/>
          <w:szCs w:val="24"/>
        </w:rPr>
        <w:t>молоке</w:t>
      </w:r>
      <w:r w:rsidRPr="00EE77B5">
        <w:rPr>
          <w:sz w:val="24"/>
          <w:szCs w:val="24"/>
        </w:rPr>
        <w:t xml:space="preserve"> кормящих матерей США превысила ПДК в 4 раза, ВОЗ (Всемирная организация здравоохранения) запретила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. Последовательность запрета: Новая Зеландия, СССР, Венгрия, Швеция, Дания, Финляндия и др. Хотя были отступления от этого запрета: в СССР еще долго опыляли тайгу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 в борьбе с энцефалитным клещом.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 до </w:t>
      </w:r>
      <w:r w:rsidRPr="00A51C3F">
        <w:rPr>
          <w:sz w:val="24"/>
          <w:szCs w:val="24"/>
        </w:rPr>
        <w:t>сих</w:t>
      </w:r>
      <w:r w:rsidRPr="00EE77B5">
        <w:rPr>
          <w:sz w:val="24"/>
          <w:szCs w:val="24"/>
        </w:rPr>
        <w:t xml:space="preserve"> пор используется в некоторых штатах Австралии, Китая для </w:t>
      </w:r>
      <w:r w:rsidRPr="00A51C3F">
        <w:rPr>
          <w:sz w:val="24"/>
          <w:szCs w:val="24"/>
        </w:rPr>
        <w:t>опыления</w:t>
      </w:r>
      <w:r w:rsidRPr="00EE77B5">
        <w:rPr>
          <w:sz w:val="24"/>
          <w:szCs w:val="24"/>
        </w:rPr>
        <w:t xml:space="preserve"> плодовых деревьев. Производит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, как и прежде, </w:t>
      </w:r>
      <w:r w:rsidRPr="00A51C3F">
        <w:rPr>
          <w:sz w:val="24"/>
          <w:szCs w:val="24"/>
        </w:rPr>
        <w:t>Индия</w:t>
      </w:r>
      <w:r w:rsidRPr="00EE77B5">
        <w:rPr>
          <w:sz w:val="24"/>
          <w:szCs w:val="24"/>
        </w:rPr>
        <w:t xml:space="preserve"> - до 4200 тонн ежегодно (1980).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 может вызывать инверсию пола. В одной из колоний чаек в </w:t>
      </w:r>
      <w:r w:rsidRPr="00A51C3F">
        <w:rPr>
          <w:sz w:val="24"/>
          <w:szCs w:val="24"/>
        </w:rPr>
        <w:t>Калифорнии</w:t>
      </w:r>
      <w:r w:rsidRPr="00EE77B5">
        <w:rPr>
          <w:sz w:val="24"/>
          <w:szCs w:val="24"/>
        </w:rPr>
        <w:t xml:space="preserve"> после обработки гнезд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 появилось в четыре раза больше женских особей, чем мужских. Когда в яйца чаек впрыскивали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>, половина мужских зародышей превратилась в женские.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У человека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 аккумулируется прежде всего в мозгу, способность мозга нормально функционировать теряется.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 действует на мозг как нервно-паралитический яд.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Водоросль кладофора за три дня извлекает из </w:t>
      </w:r>
      <w:r w:rsidRPr="00A51C3F">
        <w:rPr>
          <w:sz w:val="24"/>
          <w:szCs w:val="24"/>
        </w:rPr>
        <w:t>воды</w:t>
      </w:r>
      <w:r w:rsidRPr="00EE77B5">
        <w:rPr>
          <w:sz w:val="24"/>
          <w:szCs w:val="24"/>
        </w:rPr>
        <w:t xml:space="preserve"> столько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, что его </w:t>
      </w:r>
      <w:r w:rsidRPr="00A51C3F">
        <w:rPr>
          <w:sz w:val="24"/>
          <w:szCs w:val="24"/>
        </w:rPr>
        <w:t>концентрация</w:t>
      </w:r>
      <w:r w:rsidRPr="00EE77B5">
        <w:rPr>
          <w:sz w:val="24"/>
          <w:szCs w:val="24"/>
        </w:rPr>
        <w:t xml:space="preserve"> возрастает в 3000 раз. Асцидии концентрируют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 в миллион раз.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Некоторые из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близки к отравляющим </w:t>
      </w:r>
      <w:r w:rsidRPr="00A51C3F">
        <w:rPr>
          <w:sz w:val="24"/>
          <w:szCs w:val="24"/>
        </w:rPr>
        <w:t>веществам</w:t>
      </w:r>
      <w:r w:rsidRPr="00EE77B5">
        <w:rPr>
          <w:sz w:val="24"/>
          <w:szCs w:val="24"/>
        </w:rPr>
        <w:t xml:space="preserve"> типа </w:t>
      </w:r>
      <w:r w:rsidRPr="00A51C3F">
        <w:rPr>
          <w:sz w:val="24"/>
          <w:szCs w:val="24"/>
        </w:rPr>
        <w:t>зарина</w:t>
      </w:r>
      <w:r w:rsidRPr="00EE77B5">
        <w:rPr>
          <w:sz w:val="24"/>
          <w:szCs w:val="24"/>
        </w:rPr>
        <w:t xml:space="preserve">, замана и </w:t>
      </w:r>
      <w:r w:rsidRPr="00A51C3F">
        <w:rPr>
          <w:sz w:val="24"/>
          <w:szCs w:val="24"/>
        </w:rPr>
        <w:t>табуна</w:t>
      </w:r>
      <w:r w:rsidRPr="00EE77B5">
        <w:rPr>
          <w:sz w:val="24"/>
          <w:szCs w:val="24"/>
        </w:rPr>
        <w:t xml:space="preserve">. Однако их опасность состоит не в ядовитости как таковой, а в способности вызывать аномалии в работе генетического </w:t>
      </w:r>
      <w:r w:rsidRPr="00A51C3F">
        <w:rPr>
          <w:sz w:val="24"/>
          <w:szCs w:val="24"/>
        </w:rPr>
        <w:t>аппарата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организма</w:t>
      </w:r>
      <w:r w:rsidRPr="00EE77B5">
        <w:rPr>
          <w:sz w:val="24"/>
          <w:szCs w:val="24"/>
        </w:rPr>
        <w:t xml:space="preserve">. При этом различают первичные и вторичные эффекты влияния на </w:t>
      </w:r>
      <w:r w:rsidRPr="00A51C3F">
        <w:rPr>
          <w:sz w:val="24"/>
          <w:szCs w:val="24"/>
        </w:rPr>
        <w:t>организм</w:t>
      </w:r>
      <w:r w:rsidRPr="00EE77B5">
        <w:rPr>
          <w:sz w:val="24"/>
          <w:szCs w:val="24"/>
        </w:rPr>
        <w:t>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Первичный эффект связывают с высоким сродством и </w:t>
      </w:r>
      <w:r w:rsidRPr="00A51C3F">
        <w:rPr>
          <w:sz w:val="24"/>
          <w:szCs w:val="24"/>
        </w:rPr>
        <w:t>специфичностью</w:t>
      </w:r>
      <w:r w:rsidRPr="00EE77B5">
        <w:rPr>
          <w:sz w:val="24"/>
          <w:szCs w:val="24"/>
        </w:rPr>
        <w:t xml:space="preserve"> по отношению к цитозольному Ah-рецептору, контролирующему активацию </w:t>
      </w:r>
      <w:r w:rsidRPr="00A51C3F">
        <w:rPr>
          <w:sz w:val="24"/>
          <w:szCs w:val="24"/>
        </w:rPr>
        <w:t>генов</w:t>
      </w:r>
      <w:r w:rsidRPr="00EE77B5">
        <w:rPr>
          <w:sz w:val="24"/>
          <w:szCs w:val="24"/>
        </w:rPr>
        <w:t xml:space="preserve"> А1 и А2 на 15-й </w:t>
      </w:r>
      <w:r w:rsidRPr="00A51C3F">
        <w:rPr>
          <w:sz w:val="24"/>
          <w:szCs w:val="24"/>
        </w:rPr>
        <w:t>хромосоме</w:t>
      </w:r>
      <w:r w:rsidRPr="00EE77B5">
        <w:rPr>
          <w:sz w:val="24"/>
          <w:szCs w:val="24"/>
        </w:rPr>
        <w:t xml:space="preserve"> человека, накоплению неспецифических </w:t>
      </w:r>
      <w:r w:rsidRPr="00A51C3F">
        <w:rPr>
          <w:sz w:val="24"/>
          <w:szCs w:val="24"/>
        </w:rPr>
        <w:t>ферментов</w:t>
      </w:r>
      <w:r w:rsidRPr="00EE77B5">
        <w:rPr>
          <w:sz w:val="24"/>
          <w:szCs w:val="24"/>
        </w:rPr>
        <w:t xml:space="preserve"> (монооксидаз), известных как Р–4501А1 и Р–4501А2. Комплекс 2,3,7,8–ТХДД с </w:t>
      </w:r>
      <w:r w:rsidRPr="00A51C3F">
        <w:rPr>
          <w:sz w:val="24"/>
          <w:szCs w:val="24"/>
        </w:rPr>
        <w:t>рецептором</w:t>
      </w:r>
      <w:r w:rsidRPr="00EE77B5">
        <w:rPr>
          <w:sz w:val="24"/>
          <w:szCs w:val="24"/>
        </w:rPr>
        <w:t xml:space="preserve"> может принимать участие в подавлении </w:t>
      </w:r>
      <w:r w:rsidRPr="00A51C3F">
        <w:rPr>
          <w:sz w:val="24"/>
          <w:szCs w:val="24"/>
        </w:rPr>
        <w:t>гена</w:t>
      </w:r>
      <w:r w:rsidRPr="00EE77B5">
        <w:rPr>
          <w:sz w:val="24"/>
          <w:szCs w:val="24"/>
        </w:rPr>
        <w:t xml:space="preserve"> на 16-й </w:t>
      </w:r>
      <w:r w:rsidRPr="00A51C3F">
        <w:rPr>
          <w:sz w:val="24"/>
          <w:szCs w:val="24"/>
        </w:rPr>
        <w:t>хромосоме</w:t>
      </w:r>
      <w:r w:rsidRPr="00EE77B5">
        <w:rPr>
          <w:sz w:val="24"/>
          <w:szCs w:val="24"/>
        </w:rPr>
        <w:t xml:space="preserve"> человека, продуцирующего другой </w:t>
      </w:r>
      <w:r w:rsidRPr="00A51C3F">
        <w:rPr>
          <w:sz w:val="24"/>
          <w:szCs w:val="24"/>
        </w:rPr>
        <w:t>фермент</w:t>
      </w:r>
      <w:r w:rsidRPr="00EE77B5">
        <w:rPr>
          <w:sz w:val="24"/>
          <w:szCs w:val="24"/>
        </w:rPr>
        <w:t xml:space="preserve">: монодионоксиредуктазу. </w:t>
      </w:r>
      <w:r w:rsidRPr="00A51C3F">
        <w:rPr>
          <w:sz w:val="24"/>
          <w:szCs w:val="24"/>
        </w:rPr>
        <w:t>Диоксины</w:t>
      </w:r>
      <w:r w:rsidRPr="00EE77B5">
        <w:rPr>
          <w:sz w:val="24"/>
          <w:szCs w:val="24"/>
        </w:rPr>
        <w:t xml:space="preserve"> проявляют сродство к тироксиновому </w:t>
      </w:r>
      <w:r w:rsidRPr="00A51C3F">
        <w:rPr>
          <w:sz w:val="24"/>
          <w:szCs w:val="24"/>
        </w:rPr>
        <w:t>рецептору</w:t>
      </w:r>
      <w:r w:rsidRPr="00EE77B5">
        <w:rPr>
          <w:sz w:val="24"/>
          <w:szCs w:val="24"/>
        </w:rPr>
        <w:t xml:space="preserve"> в </w:t>
      </w:r>
      <w:r w:rsidRPr="00A51C3F">
        <w:rPr>
          <w:sz w:val="24"/>
          <w:szCs w:val="24"/>
        </w:rPr>
        <w:t>ядре клетки</w:t>
      </w:r>
      <w:r w:rsidRPr="00EE77B5">
        <w:rPr>
          <w:sz w:val="24"/>
          <w:szCs w:val="24"/>
        </w:rPr>
        <w:t xml:space="preserve">, что приводит к его накоплению в ядре. То есть действие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направлено на отобранные в ходе </w:t>
      </w:r>
      <w:r w:rsidRPr="00A51C3F">
        <w:rPr>
          <w:sz w:val="24"/>
          <w:szCs w:val="24"/>
        </w:rPr>
        <w:t>эволюции</w:t>
      </w:r>
      <w:r w:rsidRPr="00EE77B5">
        <w:rPr>
          <w:sz w:val="24"/>
          <w:szCs w:val="24"/>
        </w:rPr>
        <w:t xml:space="preserve"> регуляторные механизмы живой </w:t>
      </w:r>
      <w:r w:rsidRPr="00A51C3F">
        <w:rPr>
          <w:sz w:val="24"/>
          <w:szCs w:val="24"/>
        </w:rPr>
        <w:t>клетки</w:t>
      </w:r>
      <w:r w:rsidRPr="00EE77B5">
        <w:rPr>
          <w:sz w:val="24"/>
          <w:szCs w:val="24"/>
        </w:rPr>
        <w:t xml:space="preserve">, запускаемые </w:t>
      </w:r>
      <w:r w:rsidRPr="00A51C3F">
        <w:rPr>
          <w:sz w:val="24"/>
          <w:szCs w:val="24"/>
        </w:rPr>
        <w:t>рецепторными белками</w:t>
      </w:r>
      <w:r w:rsidRPr="00EE77B5">
        <w:rPr>
          <w:sz w:val="24"/>
          <w:szCs w:val="24"/>
        </w:rPr>
        <w:t xml:space="preserve"> с однотипным активным центром.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Попадая в </w:t>
      </w:r>
      <w:r w:rsidRPr="00A51C3F">
        <w:rPr>
          <w:sz w:val="24"/>
          <w:szCs w:val="24"/>
        </w:rPr>
        <w:t>организм</w:t>
      </w:r>
      <w:r w:rsidRPr="00EE77B5">
        <w:rPr>
          <w:sz w:val="24"/>
          <w:szCs w:val="24"/>
        </w:rPr>
        <w:t xml:space="preserve">, </w:t>
      </w:r>
      <w:r w:rsidRPr="00A51C3F">
        <w:rPr>
          <w:sz w:val="24"/>
          <w:szCs w:val="24"/>
        </w:rPr>
        <w:t>диоксины</w:t>
      </w:r>
      <w:r w:rsidRPr="00EE77B5">
        <w:rPr>
          <w:sz w:val="24"/>
          <w:szCs w:val="24"/>
        </w:rPr>
        <w:t xml:space="preserve"> выступают как индукторы длительных ложных биоответов, способствуя накоплению ряда биокатализаторов - гемопротеидов в количествах, опасных для функционирования </w:t>
      </w:r>
      <w:r w:rsidRPr="00A51C3F">
        <w:rPr>
          <w:sz w:val="24"/>
          <w:szCs w:val="24"/>
        </w:rPr>
        <w:t>клетки</w:t>
      </w:r>
      <w:r w:rsidRPr="00EE77B5">
        <w:rPr>
          <w:sz w:val="24"/>
          <w:szCs w:val="24"/>
        </w:rPr>
        <w:t xml:space="preserve"> и всего </w:t>
      </w:r>
      <w:r w:rsidRPr="00A51C3F">
        <w:rPr>
          <w:sz w:val="24"/>
          <w:szCs w:val="24"/>
        </w:rPr>
        <w:t>организма</w:t>
      </w:r>
      <w:r w:rsidRPr="00EE77B5">
        <w:rPr>
          <w:sz w:val="24"/>
          <w:szCs w:val="24"/>
        </w:rPr>
        <w:t xml:space="preserve">. В итоге затрагиваются регуляторные механизмы адаптации к внешней среде. Поэтому даже слабое поражение </w:t>
      </w:r>
      <w:r w:rsidRPr="00A51C3F">
        <w:rPr>
          <w:sz w:val="24"/>
          <w:szCs w:val="24"/>
        </w:rPr>
        <w:t>диоксинами</w:t>
      </w:r>
      <w:r w:rsidRPr="00EE77B5">
        <w:rPr>
          <w:sz w:val="24"/>
          <w:szCs w:val="24"/>
        </w:rPr>
        <w:t xml:space="preserve">, проявляющееся в постоянной дискомфортности </w:t>
      </w:r>
      <w:r w:rsidRPr="00A51C3F">
        <w:rPr>
          <w:sz w:val="24"/>
          <w:szCs w:val="24"/>
        </w:rPr>
        <w:t>организма</w:t>
      </w:r>
      <w:r w:rsidRPr="00EE77B5">
        <w:rPr>
          <w:sz w:val="24"/>
          <w:szCs w:val="24"/>
        </w:rPr>
        <w:t>, высокой утомляемости, пониженной физической и умственной работоспособности, в повышении чувствительности к биологическим инфекциям, может привести к драматическим последствиям.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Вторичные эффекты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связаны с тем, что биокатализаторы - гемопротеиды в комплексе с </w:t>
      </w:r>
      <w:r w:rsidRPr="00A51C3F">
        <w:rPr>
          <w:sz w:val="24"/>
          <w:szCs w:val="24"/>
        </w:rPr>
        <w:t>диоксинами</w:t>
      </w:r>
      <w:r w:rsidRPr="00EE77B5">
        <w:rPr>
          <w:sz w:val="24"/>
          <w:szCs w:val="24"/>
        </w:rPr>
        <w:t xml:space="preserve"> включают механизм расходования энергетических ресурсов </w:t>
      </w:r>
      <w:r w:rsidRPr="00A51C3F">
        <w:rPr>
          <w:sz w:val="24"/>
          <w:szCs w:val="24"/>
        </w:rPr>
        <w:t>клетки</w:t>
      </w:r>
      <w:r w:rsidRPr="00EE77B5">
        <w:rPr>
          <w:sz w:val="24"/>
          <w:szCs w:val="24"/>
        </w:rPr>
        <w:t xml:space="preserve"> на превращение О2, О2*, Н2О2, ОН*, что приводит к биодеградации </w:t>
      </w:r>
      <w:r w:rsidRPr="00A51C3F">
        <w:rPr>
          <w:sz w:val="24"/>
          <w:szCs w:val="24"/>
        </w:rPr>
        <w:t>гормонов</w:t>
      </w:r>
      <w:r w:rsidRPr="00EE77B5">
        <w:rPr>
          <w:sz w:val="24"/>
          <w:szCs w:val="24"/>
        </w:rPr>
        <w:t xml:space="preserve">, </w:t>
      </w:r>
      <w:r w:rsidRPr="00A51C3F">
        <w:rPr>
          <w:sz w:val="24"/>
          <w:szCs w:val="24"/>
        </w:rPr>
        <w:t>витаминов</w:t>
      </w:r>
      <w:r w:rsidRPr="00EE77B5">
        <w:rPr>
          <w:sz w:val="24"/>
          <w:szCs w:val="24"/>
        </w:rPr>
        <w:t xml:space="preserve">, </w:t>
      </w:r>
      <w:r w:rsidRPr="00A51C3F">
        <w:rPr>
          <w:sz w:val="24"/>
          <w:szCs w:val="24"/>
        </w:rPr>
        <w:t>липидов</w:t>
      </w:r>
      <w:r w:rsidRPr="00EE77B5">
        <w:rPr>
          <w:sz w:val="24"/>
          <w:szCs w:val="24"/>
        </w:rPr>
        <w:t xml:space="preserve">, разрушению биомембран. Особенно чувствительны к подобным воздействиям иммунные </w:t>
      </w:r>
      <w:r w:rsidRPr="00A51C3F">
        <w:rPr>
          <w:sz w:val="24"/>
          <w:szCs w:val="24"/>
        </w:rPr>
        <w:t>клетки</w:t>
      </w:r>
      <w:r w:rsidRPr="00EE77B5">
        <w:rPr>
          <w:sz w:val="24"/>
          <w:szCs w:val="24"/>
        </w:rPr>
        <w:t xml:space="preserve">. Вторичные эффекты усугубляют первичные, что приводит к понижению </w:t>
      </w:r>
      <w:r w:rsidRPr="00A51C3F">
        <w:rPr>
          <w:sz w:val="24"/>
          <w:szCs w:val="24"/>
        </w:rPr>
        <w:t>иммунитета</w:t>
      </w:r>
      <w:r w:rsidRPr="00EE77B5">
        <w:rPr>
          <w:sz w:val="24"/>
          <w:szCs w:val="24"/>
        </w:rPr>
        <w:t xml:space="preserve"> и в конечном итоге вызывает так называемые экологические заболевания человека и животных.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Ориентировочная </w:t>
      </w:r>
      <w:r w:rsidRPr="00A51C3F">
        <w:rPr>
          <w:sz w:val="24"/>
          <w:szCs w:val="24"/>
        </w:rPr>
        <w:t>доза</w:t>
      </w:r>
      <w:r w:rsidRPr="00EE77B5">
        <w:rPr>
          <w:sz w:val="24"/>
          <w:szCs w:val="24"/>
        </w:rPr>
        <w:t xml:space="preserve"> допустимого поступления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в </w:t>
      </w:r>
      <w:r w:rsidRPr="00A51C3F">
        <w:rPr>
          <w:sz w:val="24"/>
          <w:szCs w:val="24"/>
        </w:rPr>
        <w:t>организм</w:t>
      </w:r>
      <w:r w:rsidRPr="00EE77B5">
        <w:rPr>
          <w:sz w:val="24"/>
          <w:szCs w:val="24"/>
        </w:rPr>
        <w:t xml:space="preserve"> человека в нашей стране составляет 10 нг/кг (10–8 г/кг). В основном </w:t>
      </w:r>
      <w:r w:rsidRPr="00A51C3F">
        <w:rPr>
          <w:sz w:val="24"/>
          <w:szCs w:val="24"/>
        </w:rPr>
        <w:t>диоксины</w:t>
      </w:r>
      <w:r w:rsidRPr="00EE77B5">
        <w:rPr>
          <w:sz w:val="24"/>
          <w:szCs w:val="24"/>
        </w:rPr>
        <w:t xml:space="preserve"> поступают в </w:t>
      </w:r>
      <w:r w:rsidRPr="00A51C3F">
        <w:rPr>
          <w:sz w:val="24"/>
          <w:szCs w:val="24"/>
        </w:rPr>
        <w:t>организм</w:t>
      </w:r>
      <w:r w:rsidRPr="00EE77B5">
        <w:rPr>
          <w:sz w:val="24"/>
          <w:szCs w:val="24"/>
        </w:rPr>
        <w:t xml:space="preserve"> человека с пищевыми продуктами, прежде всего с мясом и </w:t>
      </w:r>
      <w:r w:rsidRPr="00A51C3F">
        <w:rPr>
          <w:sz w:val="24"/>
          <w:szCs w:val="24"/>
        </w:rPr>
        <w:t>молоком</w:t>
      </w:r>
      <w:r w:rsidRPr="00EE77B5">
        <w:rPr>
          <w:sz w:val="24"/>
          <w:szCs w:val="24"/>
        </w:rPr>
        <w:t xml:space="preserve"> и главным источником - </w:t>
      </w:r>
      <w:r w:rsidRPr="00A51C3F">
        <w:rPr>
          <w:sz w:val="24"/>
          <w:szCs w:val="24"/>
        </w:rPr>
        <w:t>животными жирами</w:t>
      </w:r>
      <w:r w:rsidRPr="00EE77B5">
        <w:rPr>
          <w:sz w:val="24"/>
          <w:szCs w:val="24"/>
        </w:rPr>
        <w:t xml:space="preserve">. Подсчитано, что в среднем житель </w:t>
      </w:r>
      <w:r w:rsidRPr="00A51C3F">
        <w:rPr>
          <w:sz w:val="24"/>
          <w:szCs w:val="24"/>
        </w:rPr>
        <w:t>Германии</w:t>
      </w:r>
      <w:r w:rsidRPr="00EE77B5">
        <w:rPr>
          <w:sz w:val="24"/>
          <w:szCs w:val="24"/>
        </w:rPr>
        <w:t xml:space="preserve"> ежедневно поглощает 79 пг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, США - 119 пг, Канады - 92 пг (1 пикограмм равен 10–12 г). По России таких общих </w:t>
      </w:r>
      <w:r w:rsidRPr="00A51C3F">
        <w:rPr>
          <w:sz w:val="24"/>
          <w:szCs w:val="24"/>
        </w:rPr>
        <w:t>данных</w:t>
      </w:r>
      <w:r w:rsidRPr="00EE77B5">
        <w:rPr>
          <w:sz w:val="24"/>
          <w:szCs w:val="24"/>
        </w:rPr>
        <w:t xml:space="preserve"> нет, но, например, жители Уфы и Стерлитамака получают более 100 пг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в сутки.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К структурно родственным </w:t>
      </w:r>
      <w:r w:rsidRPr="00A51C3F">
        <w:rPr>
          <w:sz w:val="24"/>
          <w:szCs w:val="24"/>
        </w:rPr>
        <w:t>диоксинам</w:t>
      </w:r>
      <w:r w:rsidRPr="00EE77B5">
        <w:rPr>
          <w:sz w:val="24"/>
          <w:szCs w:val="24"/>
        </w:rPr>
        <w:t xml:space="preserve"> соединениям, являющимся токсикантами </w:t>
      </w:r>
      <w:r w:rsidRPr="00A51C3F">
        <w:rPr>
          <w:sz w:val="24"/>
          <w:szCs w:val="24"/>
        </w:rPr>
        <w:t>окружающей среды</w:t>
      </w:r>
      <w:r w:rsidRPr="00EE77B5">
        <w:rPr>
          <w:sz w:val="24"/>
          <w:szCs w:val="24"/>
        </w:rPr>
        <w:t xml:space="preserve">, относятся хлорорганические </w:t>
      </w:r>
      <w:r w:rsidRPr="00A51C3F">
        <w:rPr>
          <w:sz w:val="24"/>
          <w:szCs w:val="24"/>
        </w:rPr>
        <w:t>пестициды</w:t>
      </w:r>
      <w:r w:rsidRPr="00EE77B5">
        <w:rPr>
          <w:sz w:val="24"/>
          <w:szCs w:val="24"/>
        </w:rPr>
        <w:t xml:space="preserve">, в структуре которых присутствуют ароматические ядра: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, </w:t>
      </w:r>
      <w:r w:rsidRPr="00A51C3F">
        <w:rPr>
          <w:sz w:val="24"/>
          <w:szCs w:val="24"/>
        </w:rPr>
        <w:t>гексахлорциклогексан</w:t>
      </w:r>
      <w:r w:rsidRPr="00EE77B5">
        <w:rPr>
          <w:sz w:val="24"/>
          <w:szCs w:val="24"/>
        </w:rPr>
        <w:t xml:space="preserve"> и др. Они также обладают высокой устойчивостью в </w:t>
      </w:r>
      <w:r w:rsidRPr="00A51C3F">
        <w:rPr>
          <w:sz w:val="24"/>
          <w:szCs w:val="24"/>
        </w:rPr>
        <w:t>окружающей среде</w:t>
      </w:r>
      <w:r w:rsidRPr="00EE77B5">
        <w:rPr>
          <w:sz w:val="24"/>
          <w:szCs w:val="24"/>
        </w:rPr>
        <w:t xml:space="preserve">. Так, период полураспада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 равен от 15 до 20 лет.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Для млекопитающих, как и для птиц, хлорорганические </w:t>
      </w:r>
      <w:r w:rsidRPr="00A51C3F">
        <w:rPr>
          <w:sz w:val="24"/>
          <w:szCs w:val="24"/>
        </w:rPr>
        <w:t>пестициды</w:t>
      </w:r>
      <w:r w:rsidRPr="00EE77B5">
        <w:rPr>
          <w:sz w:val="24"/>
          <w:szCs w:val="24"/>
        </w:rPr>
        <w:t xml:space="preserve"> опасны тем, что влияют на репродуктивную функцию (особенно на стадии развития эмбрионов). При высокой устойчивости в </w:t>
      </w:r>
      <w:r w:rsidRPr="00A51C3F">
        <w:rPr>
          <w:sz w:val="24"/>
          <w:szCs w:val="24"/>
        </w:rPr>
        <w:t>окружающей среде</w:t>
      </w:r>
      <w:r w:rsidRPr="00EE77B5">
        <w:rPr>
          <w:sz w:val="24"/>
          <w:szCs w:val="24"/>
        </w:rPr>
        <w:t xml:space="preserve"> и широком распространении действия этого типа </w:t>
      </w:r>
      <w:r w:rsidRPr="00A51C3F">
        <w:rPr>
          <w:sz w:val="24"/>
          <w:szCs w:val="24"/>
        </w:rPr>
        <w:t>пестицидов</w:t>
      </w:r>
      <w:r w:rsidRPr="00EE77B5">
        <w:rPr>
          <w:sz w:val="24"/>
          <w:szCs w:val="24"/>
        </w:rPr>
        <w:t xml:space="preserve"> во многом аналогично влиянию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и </w:t>
      </w:r>
      <w:r w:rsidRPr="00A51C3F">
        <w:rPr>
          <w:sz w:val="24"/>
          <w:szCs w:val="24"/>
        </w:rPr>
        <w:t>дибензофуранов</w:t>
      </w:r>
      <w:r w:rsidRPr="00EE77B5">
        <w:rPr>
          <w:sz w:val="24"/>
          <w:szCs w:val="24"/>
        </w:rPr>
        <w:t xml:space="preserve">. Контакт с этими </w:t>
      </w:r>
      <w:r w:rsidRPr="00A51C3F">
        <w:rPr>
          <w:sz w:val="24"/>
          <w:szCs w:val="24"/>
        </w:rPr>
        <w:t>пестицидами</w:t>
      </w:r>
      <w:r w:rsidRPr="00EE77B5">
        <w:rPr>
          <w:sz w:val="24"/>
          <w:szCs w:val="24"/>
        </w:rPr>
        <w:t xml:space="preserve"> может вызвать гибель животных или патологию внутренних органов. Созданы довольно жесткие нормативы по содержанию </w:t>
      </w:r>
      <w:r w:rsidRPr="00A51C3F">
        <w:rPr>
          <w:sz w:val="24"/>
          <w:szCs w:val="24"/>
        </w:rPr>
        <w:t>пестицидов</w:t>
      </w:r>
      <w:r w:rsidRPr="00EE77B5">
        <w:rPr>
          <w:sz w:val="24"/>
          <w:szCs w:val="24"/>
        </w:rPr>
        <w:t xml:space="preserve"> в природных объектах, особенно в пресных водоемах, ибо накопление </w:t>
      </w:r>
      <w:r w:rsidRPr="00A51C3F">
        <w:rPr>
          <w:sz w:val="24"/>
          <w:szCs w:val="24"/>
        </w:rPr>
        <w:t>пестицидов</w:t>
      </w:r>
      <w:r w:rsidRPr="00EE77B5">
        <w:rPr>
          <w:sz w:val="24"/>
          <w:szCs w:val="24"/>
        </w:rPr>
        <w:t xml:space="preserve"> в рыбе является источником их проникновения в </w:t>
      </w:r>
      <w:r w:rsidRPr="00A51C3F">
        <w:rPr>
          <w:sz w:val="24"/>
          <w:szCs w:val="24"/>
        </w:rPr>
        <w:t>организм</w:t>
      </w:r>
      <w:r w:rsidRPr="00EE77B5">
        <w:rPr>
          <w:sz w:val="24"/>
          <w:szCs w:val="24"/>
        </w:rPr>
        <w:t xml:space="preserve"> человека. Именно рыбу предлагают считать </w:t>
      </w:r>
      <w:r w:rsidRPr="00A51C3F">
        <w:rPr>
          <w:sz w:val="24"/>
          <w:szCs w:val="24"/>
        </w:rPr>
        <w:t>индикатором</w:t>
      </w:r>
      <w:r w:rsidRPr="00EE77B5">
        <w:rPr>
          <w:sz w:val="24"/>
          <w:szCs w:val="24"/>
        </w:rPr>
        <w:t xml:space="preserve">, своего рода биологической мишенью для оценки степени загрязнения водных </w:t>
      </w:r>
      <w:r w:rsidRPr="00A51C3F">
        <w:rPr>
          <w:sz w:val="24"/>
          <w:szCs w:val="24"/>
        </w:rPr>
        <w:t>экосистем</w:t>
      </w:r>
      <w:r w:rsidRPr="00EE77B5">
        <w:rPr>
          <w:sz w:val="24"/>
          <w:szCs w:val="24"/>
        </w:rPr>
        <w:t xml:space="preserve">. Анализ содержания </w:t>
      </w:r>
      <w:r w:rsidRPr="00A51C3F">
        <w:rPr>
          <w:sz w:val="24"/>
          <w:szCs w:val="24"/>
        </w:rPr>
        <w:t>ДДТ</w:t>
      </w:r>
      <w:r w:rsidRPr="00EE77B5">
        <w:rPr>
          <w:sz w:val="24"/>
          <w:szCs w:val="24"/>
        </w:rPr>
        <w:t xml:space="preserve"> в балтийской салаке показал, что хлорированные </w:t>
      </w:r>
      <w:r w:rsidRPr="00A51C3F">
        <w:rPr>
          <w:sz w:val="24"/>
          <w:szCs w:val="24"/>
        </w:rPr>
        <w:t>углеводороды</w:t>
      </w:r>
      <w:r w:rsidRPr="00EE77B5">
        <w:rPr>
          <w:sz w:val="24"/>
          <w:szCs w:val="24"/>
        </w:rPr>
        <w:t xml:space="preserve"> прочно вошли в состав всех звеньев </w:t>
      </w:r>
      <w:r w:rsidRPr="00A51C3F">
        <w:rPr>
          <w:sz w:val="24"/>
          <w:szCs w:val="24"/>
        </w:rPr>
        <w:t>экосистемы</w:t>
      </w:r>
      <w:r w:rsidRPr="00EE77B5">
        <w:rPr>
          <w:sz w:val="24"/>
          <w:szCs w:val="24"/>
        </w:rPr>
        <w:t xml:space="preserve"> Балтийского моря.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Источники диоксинов (полихлорированных органических соединений).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1. Максимальный вклад вносят предприятия промышленного хлорорганического синтеза тех органических соединений, которые содержат бензольные ядра.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2. Пиролитическая переработка и сжигание отходов этих производств, сжигание автомобильных шин, покрышек.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3. При </w:t>
      </w:r>
      <w:r w:rsidRPr="00A51C3F">
        <w:rPr>
          <w:sz w:val="24"/>
          <w:szCs w:val="24"/>
        </w:rPr>
        <w:t>электролизе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растворов</w:t>
      </w:r>
      <w:r w:rsidRPr="00EE77B5">
        <w:rPr>
          <w:sz w:val="24"/>
          <w:szCs w:val="24"/>
        </w:rPr>
        <w:t xml:space="preserve"> неорганических </w:t>
      </w:r>
      <w:r w:rsidRPr="00A51C3F">
        <w:rPr>
          <w:sz w:val="24"/>
          <w:szCs w:val="24"/>
        </w:rPr>
        <w:t>хлоридов</w:t>
      </w:r>
      <w:r w:rsidRPr="00EE77B5">
        <w:rPr>
          <w:sz w:val="24"/>
          <w:szCs w:val="24"/>
        </w:rPr>
        <w:t xml:space="preserve"> на графитовых </w:t>
      </w:r>
      <w:r w:rsidRPr="00A51C3F">
        <w:rPr>
          <w:sz w:val="24"/>
          <w:szCs w:val="24"/>
        </w:rPr>
        <w:t>электродах</w:t>
      </w:r>
      <w:r w:rsidRPr="00EE77B5">
        <w:rPr>
          <w:sz w:val="24"/>
          <w:szCs w:val="24"/>
        </w:rPr>
        <w:t xml:space="preserve"> возможно образование некоторого количества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>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4. Заметный вклад в диоксиновый фон вносит целлюлозно-бумажное производство. В ходе использования </w:t>
      </w:r>
      <w:r w:rsidRPr="00A51C3F">
        <w:rPr>
          <w:sz w:val="24"/>
          <w:szCs w:val="24"/>
        </w:rPr>
        <w:t>хлора</w:t>
      </w:r>
      <w:r w:rsidRPr="00EE77B5">
        <w:rPr>
          <w:sz w:val="24"/>
          <w:szCs w:val="24"/>
        </w:rPr>
        <w:t xml:space="preserve"> в процессе отбеливания </w:t>
      </w:r>
      <w:r w:rsidRPr="00A51C3F">
        <w:rPr>
          <w:sz w:val="24"/>
          <w:szCs w:val="24"/>
        </w:rPr>
        <w:t>бумаги</w:t>
      </w:r>
      <w:r w:rsidRPr="00EE77B5">
        <w:rPr>
          <w:sz w:val="24"/>
          <w:szCs w:val="24"/>
        </w:rPr>
        <w:t xml:space="preserve"> возможно образование хлорированных </w:t>
      </w:r>
      <w:r w:rsidRPr="00A51C3F">
        <w:rPr>
          <w:sz w:val="24"/>
          <w:szCs w:val="24"/>
        </w:rPr>
        <w:t>фенолов</w:t>
      </w:r>
      <w:r w:rsidRPr="00EE77B5">
        <w:rPr>
          <w:sz w:val="24"/>
          <w:szCs w:val="24"/>
        </w:rPr>
        <w:t xml:space="preserve"> - </w:t>
      </w:r>
      <w:r w:rsidRPr="00A51C3F">
        <w:rPr>
          <w:sz w:val="24"/>
          <w:szCs w:val="24"/>
        </w:rPr>
        <w:t>предшественников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. </w:t>
      </w:r>
      <w:r w:rsidRPr="00A51C3F">
        <w:rPr>
          <w:sz w:val="24"/>
          <w:szCs w:val="24"/>
        </w:rPr>
        <w:t>Бумага</w:t>
      </w:r>
      <w:r w:rsidRPr="00EE77B5">
        <w:rPr>
          <w:sz w:val="24"/>
          <w:szCs w:val="24"/>
        </w:rPr>
        <w:t xml:space="preserve">, упаковка и изделия из нее (салфетки, детские </w:t>
      </w:r>
      <w:r w:rsidRPr="00A51C3F">
        <w:rPr>
          <w:sz w:val="24"/>
          <w:szCs w:val="24"/>
        </w:rPr>
        <w:t>пеленки</w:t>
      </w:r>
      <w:r w:rsidRPr="00EE77B5">
        <w:rPr>
          <w:sz w:val="24"/>
          <w:szCs w:val="24"/>
        </w:rPr>
        <w:t xml:space="preserve">, носовые платки) являются еще одним источником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в быту, хотя и на чрезвычайно низком уровне их содержания (~10–12 г/кг). Сейчас появились новые технологии изготовления </w:t>
      </w:r>
      <w:r w:rsidRPr="00A51C3F">
        <w:rPr>
          <w:sz w:val="24"/>
          <w:szCs w:val="24"/>
        </w:rPr>
        <w:t>бумаги</w:t>
      </w:r>
      <w:r w:rsidRPr="00EE77B5">
        <w:rPr>
          <w:sz w:val="24"/>
          <w:szCs w:val="24"/>
        </w:rPr>
        <w:t xml:space="preserve"> без использования </w:t>
      </w:r>
      <w:r w:rsidRPr="00A51C3F">
        <w:rPr>
          <w:sz w:val="24"/>
          <w:szCs w:val="24"/>
        </w:rPr>
        <w:t>хлора</w:t>
      </w:r>
      <w:r w:rsidRPr="00EE77B5">
        <w:rPr>
          <w:sz w:val="24"/>
          <w:szCs w:val="24"/>
        </w:rPr>
        <w:t xml:space="preserve">. На изделиях из такой </w:t>
      </w:r>
      <w:r w:rsidRPr="00A51C3F">
        <w:rPr>
          <w:sz w:val="24"/>
          <w:szCs w:val="24"/>
        </w:rPr>
        <w:t>бумаги</w:t>
      </w:r>
      <w:r w:rsidRPr="00EE77B5">
        <w:rPr>
          <w:sz w:val="24"/>
          <w:szCs w:val="24"/>
        </w:rPr>
        <w:t xml:space="preserve"> делается соответствующая пометка: «chlorine free».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5. Источником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могут быть и горящая свалка бытовых отходов, содержащих изделия из </w:t>
      </w:r>
      <w:r w:rsidRPr="00A51C3F">
        <w:rPr>
          <w:sz w:val="24"/>
          <w:szCs w:val="24"/>
        </w:rPr>
        <w:t>поливинилхлорида</w:t>
      </w:r>
      <w:r w:rsidRPr="00EE77B5">
        <w:rPr>
          <w:sz w:val="24"/>
          <w:szCs w:val="24"/>
        </w:rPr>
        <w:t xml:space="preserve">, а также лесные пожары, если они возникли после обработки леса </w:t>
      </w:r>
      <w:r w:rsidRPr="00A51C3F">
        <w:rPr>
          <w:sz w:val="24"/>
          <w:szCs w:val="24"/>
        </w:rPr>
        <w:t>пестицидами</w:t>
      </w:r>
      <w:r w:rsidRPr="00EE77B5">
        <w:rPr>
          <w:sz w:val="24"/>
          <w:szCs w:val="24"/>
        </w:rPr>
        <w:t>.</w:t>
      </w:r>
    </w:p>
    <w:p w:rsidR="006A3BDD" w:rsidRPr="00EE77B5" w:rsidRDefault="006A3BDD" w:rsidP="006A3BDD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Проблемы мониторинга диоксинов.С 1987 года мониторинг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 осуществляется в США, Канаде, Японии, в большинстве стран Западной Европы. В России также проводятся эти работы, имеется пять аккредитованных лабораторий мониторинга </w:t>
      </w:r>
      <w:r w:rsidRPr="00A51C3F">
        <w:rPr>
          <w:sz w:val="24"/>
          <w:szCs w:val="24"/>
        </w:rPr>
        <w:t>диоксинов</w:t>
      </w:r>
      <w:r w:rsidRPr="00EE77B5">
        <w:rPr>
          <w:sz w:val="24"/>
          <w:szCs w:val="24"/>
        </w:rPr>
        <w:t xml:space="preserve">. Определение основано на использовании газожидкостной </w:t>
      </w:r>
      <w:r w:rsidRPr="00A51C3F">
        <w:rPr>
          <w:sz w:val="24"/>
          <w:szCs w:val="24"/>
        </w:rPr>
        <w:t>хроматографии</w:t>
      </w:r>
      <w:r w:rsidRPr="00EE77B5">
        <w:rPr>
          <w:sz w:val="24"/>
          <w:szCs w:val="24"/>
        </w:rPr>
        <w:t xml:space="preserve"> и масс–спектрометра высокого разрешения. Стоимость каждого определения достигает 1–3 тыс. долларов США. Легко видеть, что при таких высоких затратах массовый мониторинг невозможен, а более дешевые методы неэффективны.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BDD"/>
    <w:rsid w:val="00051FB8"/>
    <w:rsid w:val="00095BA6"/>
    <w:rsid w:val="000A4459"/>
    <w:rsid w:val="00210DB3"/>
    <w:rsid w:val="0031418A"/>
    <w:rsid w:val="00350B15"/>
    <w:rsid w:val="00377A3D"/>
    <w:rsid w:val="0052086C"/>
    <w:rsid w:val="005A2562"/>
    <w:rsid w:val="00695239"/>
    <w:rsid w:val="006A3BDD"/>
    <w:rsid w:val="006C1D95"/>
    <w:rsid w:val="006D51CA"/>
    <w:rsid w:val="00755964"/>
    <w:rsid w:val="008C19D7"/>
    <w:rsid w:val="00A44D32"/>
    <w:rsid w:val="00A51C3F"/>
    <w:rsid w:val="00A821A2"/>
    <w:rsid w:val="00E12572"/>
    <w:rsid w:val="00E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9598853F-36B6-4379-AE77-FB54D7D7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DD"/>
    <w:pPr>
      <w:spacing w:after="0" w:line="360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A3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1847</Words>
  <Characters>10528</Characters>
  <Application>Microsoft Office Word</Application>
  <DocSecurity>0</DocSecurity>
  <Lines>87</Lines>
  <Paragraphs>24</Paragraphs>
  <ScaleCrop>false</ScaleCrop>
  <Company>Home</Company>
  <LinksUpToDate>false</LinksUpToDate>
  <CharactersWithSpaces>12351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Диоксины и родственные им соединения</dc:title>
  <dc:subject/>
  <dc:creator>Alena</dc:creator>
  <cp:keywords/>
  <dc:description/>
  <cp:lastModifiedBy>admin</cp:lastModifiedBy>
  <cp:revision>2</cp:revision>
  <dcterms:created xsi:type="dcterms:W3CDTF">2014-02-19T13:19:00Z</dcterms:created>
  <dcterms:modified xsi:type="dcterms:W3CDTF">2014-02-19T13:19:00Z</dcterms:modified>
</cp:coreProperties>
</file>