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62" w:rsidRDefault="00106D62">
      <w:pPr>
        <w:jc w:val="both"/>
        <w:rPr>
          <w:rFonts w:ascii="Courier New" w:hAnsi="Courier New" w:cs="Courier New"/>
          <w:b/>
          <w:bCs/>
          <w:sz w:val="28"/>
          <w:szCs w:val="28"/>
          <w:u w:val="double"/>
        </w:rPr>
      </w:pPr>
      <w:r>
        <w:rPr>
          <w:rFonts w:ascii="Courier New" w:hAnsi="Courier New" w:cs="Courier New"/>
          <w:b/>
          <w:bCs/>
          <w:sz w:val="32"/>
          <w:szCs w:val="32"/>
          <w:u w:val="double"/>
        </w:rPr>
        <w:t>ВОПРОСЫ:</w:t>
      </w:r>
    </w:p>
    <w:p w:rsidR="00106D62" w:rsidRDefault="00106D62">
      <w:pPr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106D62" w:rsidRDefault="00106D62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Виды хозяйственного учета, их характеристики и взаимосвязь.</w:t>
      </w:r>
    </w:p>
    <w:p w:rsidR="00106D62" w:rsidRDefault="00106D62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Сущность двойной записи, ее конструктивное значение.</w:t>
      </w:r>
    </w:p>
    <w:p w:rsidR="00106D62" w:rsidRDefault="00106D62">
      <w:pPr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106D62" w:rsidRDefault="00106D62">
      <w:pPr>
        <w:ind w:firstLine="567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 xml:space="preserve">1.Оперативный учет:  </w:t>
      </w:r>
    </w:p>
    <w:p w:rsidR="00106D62" w:rsidRDefault="00106D62">
      <w:pPr>
        <w:numPr>
          <w:ilvl w:val="0"/>
          <w:numId w:val="6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Это периодический сбор информации, необходимой для текущей работы.</w:t>
      </w:r>
    </w:p>
    <w:p w:rsidR="00106D62" w:rsidRDefault="00106D62">
      <w:pPr>
        <w:numPr>
          <w:ilvl w:val="0"/>
          <w:numId w:val="6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Охватывает лишь некоторый операции (носит местный характер) т.к. он ограничен тем подразделением в котором ведется.</w:t>
      </w:r>
    </w:p>
    <w:p w:rsidR="00106D62" w:rsidRDefault="00106D62">
      <w:pPr>
        <w:numPr>
          <w:ilvl w:val="0"/>
          <w:numId w:val="6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Его данные не обобщаются и не передаются другим пользователям (в отличие от бухгалтерского и статистического учета). С его помощью ведется текущий контроль за деятельностью хозяйствующего субъекта.</w:t>
      </w:r>
    </w:p>
    <w:p w:rsidR="00106D62" w:rsidRDefault="00106D62">
      <w:pPr>
        <w:ind w:firstLine="567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Статистический учет:</w:t>
      </w:r>
    </w:p>
    <w:p w:rsidR="00106D62" w:rsidRDefault="00106D62">
      <w:pPr>
        <w:numPr>
          <w:ilvl w:val="0"/>
          <w:numId w:val="7"/>
        </w:numPr>
        <w:tabs>
          <w:tab w:val="clear" w:pos="360"/>
          <w:tab w:val="num" w:pos="510"/>
        </w:tabs>
        <w:ind w:left="510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Охватывает не все операции, а лишь массовые, типичные.</w:t>
      </w:r>
    </w:p>
    <w:p w:rsidR="00106D62" w:rsidRDefault="00106D62">
      <w:pPr>
        <w:numPr>
          <w:ilvl w:val="0"/>
          <w:numId w:val="7"/>
        </w:numPr>
        <w:tabs>
          <w:tab w:val="clear" w:pos="360"/>
          <w:tab w:val="num" w:pos="510"/>
        </w:tabs>
        <w:ind w:left="510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Данные этого учета обобщаются статистической отчетностью.</w:t>
      </w:r>
    </w:p>
    <w:p w:rsidR="00106D62" w:rsidRDefault="00106D62">
      <w:pPr>
        <w:numPr>
          <w:ilvl w:val="0"/>
          <w:numId w:val="7"/>
        </w:numPr>
        <w:tabs>
          <w:tab w:val="clear" w:pos="360"/>
          <w:tab w:val="num" w:pos="510"/>
        </w:tabs>
        <w:ind w:left="510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Значение этого учета в том, что он позволяет изучить закономерность развития предприятия, является основанием для планирования деятельности хозяйственного субъекта.</w:t>
      </w:r>
    </w:p>
    <w:p w:rsidR="00106D62" w:rsidRDefault="00106D62">
      <w:pPr>
        <w:ind w:firstLine="567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Бухгалтерский учет:</w:t>
      </w:r>
    </w:p>
    <w:p w:rsidR="00106D62" w:rsidRDefault="00106D62">
      <w:pPr>
        <w:numPr>
          <w:ilvl w:val="0"/>
          <w:numId w:val="8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Охватывает все хозяйственные операции, т.е. это сплошной учет.</w:t>
      </w:r>
    </w:p>
    <w:p w:rsidR="00106D62" w:rsidRDefault="00106D62">
      <w:pPr>
        <w:numPr>
          <w:ilvl w:val="0"/>
          <w:numId w:val="8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Ведется на основании первичных бухгалтерских документов (табеля учета рабочего времени, накладных и т.д.)</w:t>
      </w:r>
    </w:p>
    <w:p w:rsidR="00106D62" w:rsidRDefault="00106D62">
      <w:pPr>
        <w:numPr>
          <w:ilvl w:val="0"/>
          <w:numId w:val="8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Учет ведется по системе двойной записи, т.е. одна и та же сумма одновременно записывается в дебете одного и в кредите другого счета.</w:t>
      </w:r>
    </w:p>
    <w:p w:rsidR="00106D62" w:rsidRDefault="00106D62">
      <w:pPr>
        <w:numPr>
          <w:ilvl w:val="0"/>
          <w:numId w:val="8"/>
        </w:numPr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На основании данных бухгалтерского учета составляется бухгалтерская отчетность, ведется статистический учет.</w:t>
      </w:r>
    </w:p>
    <w:p w:rsidR="00106D62" w:rsidRDefault="00106D62">
      <w:pPr>
        <w:ind w:firstLine="567"/>
        <w:jc w:val="both"/>
        <w:rPr>
          <w:rFonts w:ascii="Courier New" w:hAnsi="Courier New" w:cs="Courier New"/>
          <w:i/>
          <w:iCs/>
          <w:sz w:val="26"/>
          <w:szCs w:val="26"/>
        </w:rPr>
      </w:pPr>
    </w:p>
    <w:p w:rsidR="00106D62" w:rsidRDefault="00106D62">
      <w:pPr>
        <w:pStyle w:val="23"/>
        <w:rPr>
          <w:sz w:val="26"/>
          <w:szCs w:val="26"/>
        </w:rPr>
      </w:pPr>
      <w:r>
        <w:rPr>
          <w:sz w:val="26"/>
          <w:szCs w:val="26"/>
        </w:rPr>
        <w:t>2. Все объекты учета рассматриваются с двух позиций: с позиции самих хозяйственных средств и с позиции источников их приобретения. Бухгалтерские счета являются учетными регистрами. Для каждого вида средств и их источника предусмотрен отдельный счет. Та сумма, которая записывается в счет из баланса (по соответствующей статье), называется "САЛЬДО". Любое изменение в течение отчетного периода фиксируется на бухгалтерских счетах в виде записи оборотов по ДЕБЕТУ и КРЕДИТУ. Форма такой записи называется бухгалтерской проводкой (т.к. мы проводим одну и ту же  сумму два раза: по дебету одного счета и по кредиту другого).</w:t>
      </w:r>
    </w:p>
    <w:p w:rsidR="00106D62" w:rsidRDefault="00106D62">
      <w:pPr>
        <w:ind w:firstLine="567"/>
        <w:jc w:val="both"/>
        <w:rPr>
          <w:rFonts w:ascii="Courier New" w:hAnsi="Courier New" w:cs="Courier New"/>
          <w:b/>
          <w:bCs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 xml:space="preserve">Отражение каждой хозяйственной операции дважды - в дебете одного и кредите другого счета в одной и той же сумме, называется </w:t>
      </w:r>
      <w:r>
        <w:rPr>
          <w:rFonts w:ascii="Courier New" w:hAnsi="Courier New" w:cs="Courier New"/>
          <w:b/>
          <w:bCs/>
          <w:i/>
          <w:iCs/>
          <w:sz w:val="26"/>
          <w:szCs w:val="26"/>
        </w:rPr>
        <w:t>двойной записью.</w:t>
      </w:r>
    </w:p>
    <w:p w:rsidR="00106D62" w:rsidRDefault="00106D62">
      <w:pPr>
        <w:ind w:firstLine="567"/>
        <w:jc w:val="both"/>
        <w:rPr>
          <w:rFonts w:ascii="Courier New" w:hAnsi="Courier New" w:cs="Courier New"/>
          <w:i/>
          <w:iCs/>
          <w:sz w:val="26"/>
          <w:szCs w:val="26"/>
        </w:rPr>
      </w:pPr>
      <w:r>
        <w:rPr>
          <w:rFonts w:ascii="Courier New" w:hAnsi="Courier New" w:cs="Courier New"/>
          <w:i/>
          <w:iCs/>
          <w:sz w:val="26"/>
          <w:szCs w:val="26"/>
        </w:rPr>
        <w:t>Взаимосвязь между счетами, которая возникает вследствие двойной записи, называется корреспонденцией счетов.</w:t>
      </w:r>
    </w:p>
    <w:p w:rsidR="00106D62" w:rsidRDefault="00106D62">
      <w:pPr>
        <w:ind w:firstLine="567"/>
        <w:jc w:val="both"/>
        <w:rPr>
          <w:rFonts w:ascii="Courier New" w:hAnsi="Courier New" w:cs="Courier New"/>
          <w:i/>
          <w:iCs/>
          <w:sz w:val="26"/>
          <w:szCs w:val="26"/>
        </w:rPr>
      </w:pPr>
    </w:p>
    <w:p w:rsidR="00106D62" w:rsidRDefault="00106D62">
      <w:pPr>
        <w:ind w:firstLine="567"/>
        <w:jc w:val="both"/>
        <w:rPr>
          <w:rFonts w:ascii="Courier New" w:hAnsi="Courier New" w:cs="Courier New"/>
          <w:sz w:val="26"/>
          <w:szCs w:val="26"/>
          <w:u w:val="single"/>
        </w:rPr>
      </w:pPr>
      <w:r>
        <w:rPr>
          <w:rFonts w:ascii="Courier New" w:hAnsi="Courier New" w:cs="Courier New"/>
          <w:sz w:val="26"/>
          <w:szCs w:val="26"/>
          <w:u w:val="single"/>
        </w:rPr>
        <w:t>ПРИМЕР:</w:t>
      </w:r>
    </w:p>
    <w:p w:rsidR="00106D62" w:rsidRDefault="00106D62">
      <w:pPr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С расчетного счета в кассу поступили деньги на выдачу зарплаты:  45500 тыс.руб</w:t>
      </w:r>
    </w:p>
    <w:p w:rsidR="00106D62" w:rsidRPr="00106D62" w:rsidRDefault="00106D62">
      <w:pPr>
        <w:ind w:firstLine="567"/>
        <w:jc w:val="both"/>
        <w:rPr>
          <w:rFonts w:ascii="Courier New" w:hAnsi="Courier New" w:cs="Courier New"/>
          <w:i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06"/>
        <w:gridCol w:w="1418"/>
        <w:gridCol w:w="1984"/>
        <w:gridCol w:w="1843"/>
      </w:tblGrid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Счет 50 (касса)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Счет 51 (р/с)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</w:t>
            </w:r>
            <w:r>
              <w:rPr>
                <w:rFonts w:ascii="Courier New" w:hAnsi="Courier New" w:cs="Courier New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=250,00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</w:t>
            </w:r>
            <w:r>
              <w:rPr>
                <w:rFonts w:ascii="Courier New" w:hAnsi="Courier New" w:cs="Courier New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=128000,00</w:t>
            </w: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45500,00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45500,00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106D62" w:rsidRDefault="00106D62">
      <w:pPr>
        <w:ind w:firstLine="567"/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06D62" w:rsidRDefault="00106D62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br w:type="page"/>
        <w:t>3.  Выполнить задание:</w:t>
      </w:r>
    </w:p>
    <w:p w:rsidR="00106D62" w:rsidRDefault="00106D62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106D62" w:rsidRPr="00106D62" w:rsidRDefault="00106D62">
      <w:pPr>
        <w:pStyle w:val="4"/>
        <w:rPr>
          <w:lang w:val="ru-RU"/>
        </w:rPr>
      </w:pPr>
      <w:r w:rsidRPr="00106D62">
        <w:rPr>
          <w:lang w:val="ru-RU"/>
        </w:rPr>
        <w:t xml:space="preserve">Остатки по синтетическим счетам на 01.03.20,- </w:t>
      </w:r>
    </w:p>
    <w:p w:rsidR="00106D62" w:rsidRPr="00106D62" w:rsidRDefault="00106D62">
      <w:pPr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512"/>
        <w:gridCol w:w="1276"/>
      </w:tblGrid>
      <w:tr w:rsidR="00106D62">
        <w:tc>
          <w:tcPr>
            <w:tcW w:w="852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счет</w:t>
            </w:r>
          </w:p>
        </w:tc>
        <w:tc>
          <w:tcPr>
            <w:tcW w:w="7512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Сумма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Основные средства (ОС)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800100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Износ ОС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134000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Н/а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Износ н/а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9400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Кап. вложения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Материалы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НДС по приобретенным ценностям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Основное производство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Касса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Р/с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Расчеты с поставщиками и подрядчиками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Расчеты с покуп-ми и заказ-ми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Расчеты с бюджетом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67000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Расчеты по соц. страхованию и обеспечению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50300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Расчеты с персоналом по о/т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Уст. капитал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1500000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86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Резервный капитал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102500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87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Добавочный капитал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152000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Фонды спец. назначения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60000</w:t>
            </w:r>
          </w:p>
        </w:tc>
      </w:tr>
      <w:tr w:rsidR="00106D62">
        <w:tc>
          <w:tcPr>
            <w:tcW w:w="852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7512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Кратк. кредиты банков</w:t>
            </w:r>
          </w:p>
        </w:tc>
        <w:tc>
          <w:tcPr>
            <w:tcW w:w="1276" w:type="dxa"/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100000</w:t>
            </w:r>
          </w:p>
        </w:tc>
      </w:tr>
    </w:tbl>
    <w:p w:rsidR="00106D62" w:rsidRDefault="00106D62">
      <w:pPr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106D62" w:rsidRDefault="00106D62">
      <w:pPr>
        <w:pStyle w:val="21"/>
      </w:pPr>
      <w:r>
        <w:t>На основании баланса от 01.03.20,- открыты необходимые счета синтетического учета:</w:t>
      </w:r>
    </w:p>
    <w:p w:rsidR="00106D62" w:rsidRDefault="00106D62">
      <w:pPr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06"/>
        <w:gridCol w:w="1418"/>
        <w:gridCol w:w="1984"/>
        <w:gridCol w:w="1843"/>
      </w:tblGrid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Счет 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Счет 02 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</w:t>
            </w:r>
            <w:r>
              <w:rPr>
                <w:rFonts w:ascii="Courier New" w:hAnsi="Courier New" w:cs="Courier New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=</w:t>
            </w:r>
            <w:r>
              <w:rPr>
                <w:rFonts w:ascii="Courier New" w:hAnsi="Courier New" w:cs="Courier New"/>
                <w:sz w:val="22"/>
                <w:szCs w:val="22"/>
              </w:rPr>
              <w:t>800100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</w:t>
            </w:r>
            <w:r>
              <w:rPr>
                <w:rFonts w:ascii="Courier New" w:hAnsi="Courier New" w:cs="Courier New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=</w:t>
            </w:r>
            <w:r>
              <w:rPr>
                <w:rFonts w:ascii="Courier New" w:hAnsi="Courier New" w:cs="Courier New"/>
                <w:sz w:val="22"/>
                <w:szCs w:val="22"/>
              </w:rPr>
              <w:t>134000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29000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3800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Од=29000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Ск=829100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1200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Ок=5000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Ск=139000</w:t>
            </w:r>
          </w:p>
        </w:tc>
      </w:tr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05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</w:t>
            </w:r>
            <w:r>
              <w:rPr>
                <w:rFonts w:ascii="Courier New" w:hAnsi="Courier New" w:cs="Courier New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=</w:t>
            </w:r>
            <w:r>
              <w:rPr>
                <w:rFonts w:ascii="Courier New" w:hAnsi="Courier New" w:cs="Courier New"/>
                <w:sz w:val="22"/>
                <w:szCs w:val="22"/>
              </w:rPr>
              <w:t>120000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С</w:t>
            </w:r>
            <w:r>
              <w:rPr>
                <w:rFonts w:ascii="Courier New" w:hAnsi="Courier New" w:cs="Courier New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=9400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Ск=120000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120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Од=120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Ск=9520</w:t>
            </w:r>
          </w:p>
        </w:tc>
      </w:tr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10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</w:t>
            </w:r>
            <w:r>
              <w:rPr>
                <w:rFonts w:ascii="Courier New" w:hAnsi="Courier New" w:cs="Courier New"/>
                <w:sz w:val="22"/>
                <w:szCs w:val="22"/>
              </w:rPr>
              <w:t>170000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</w:t>
            </w:r>
            <w:r>
              <w:rPr>
                <w:rFonts w:ascii="Courier New" w:hAnsi="Courier New" w:cs="Courier New"/>
                <w:sz w:val="22"/>
                <w:szCs w:val="22"/>
              </w:rPr>
              <w:t>350000</w:t>
            </w: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29000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Од=29000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Ск=17000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29000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Ок=29000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31000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Од=31000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Ск=280720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280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100000</w:t>
            </w:r>
          </w:p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Ок=100280</w:t>
            </w:r>
          </w:p>
        </w:tc>
      </w:tr>
    </w:tbl>
    <w:p w:rsidR="00106D62" w:rsidRDefault="00106D62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06"/>
        <w:gridCol w:w="1418"/>
        <w:gridCol w:w="1984"/>
        <w:gridCol w:w="1843"/>
      </w:tblGrid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20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</w:t>
            </w:r>
            <w:r>
              <w:rPr>
                <w:rFonts w:ascii="Courier New" w:hAnsi="Courier New" w:cs="Courier New"/>
                <w:sz w:val="22"/>
                <w:szCs w:val="22"/>
              </w:rPr>
              <w:t>25000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=400000</w:t>
            </w: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6200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Од=6200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Ск=31200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100000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24000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9312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22420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Од=159532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Ск=559532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</w:tc>
      </w:tr>
    </w:tbl>
    <w:p w:rsidR="00106D62" w:rsidRDefault="00106D62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06"/>
        <w:gridCol w:w="1418"/>
        <w:gridCol w:w="1984"/>
        <w:gridCol w:w="1843"/>
      </w:tblGrid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50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=100</w:t>
            </w: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1200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120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280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15000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5820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Од=22420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22420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Ок=22420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29500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130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Од=29630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29500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130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Ок=29630</w:t>
            </w:r>
          </w:p>
        </w:tc>
      </w:tr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60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=290000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=170000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80000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Од=80000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Ск=308820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29500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4800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24500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130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1900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Ок=61180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24500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1900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Од=26400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31000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6200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Ок=37200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Ск=180800</w:t>
            </w:r>
          </w:p>
        </w:tc>
      </w:tr>
      <w:tr w:rsidR="00106D62">
        <w:trPr>
          <w:cantSplit/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68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=320000</w:t>
            </w: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=67000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Ск=240000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80000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Ок=80000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4800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Од=4800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Ск=62200</w:t>
            </w:r>
          </w:p>
        </w:tc>
      </w:tr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70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=50300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=130000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350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Од=350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9312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5820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Ок=15132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Ск=65082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29500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Од=29500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24000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15000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Ок=39000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Ск=180800</w:t>
            </w:r>
          </w:p>
        </w:tc>
      </w:tr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85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=1500000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130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Од=130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Ск=130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Ок=130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Ск=1500000</w:t>
            </w:r>
          </w:p>
        </w:tc>
      </w:tr>
    </w:tbl>
    <w:p w:rsidR="00106D62" w:rsidRDefault="00106D62">
      <w:pPr>
        <w:pStyle w:val="a5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06"/>
        <w:gridCol w:w="1418"/>
        <w:gridCol w:w="1984"/>
        <w:gridCol w:w="1843"/>
      </w:tblGrid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87</w:t>
            </w:r>
          </w:p>
        </w:tc>
      </w:tr>
      <w:tr w:rsidR="00106D62">
        <w:tc>
          <w:tcPr>
            <w:tcW w:w="1880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=102500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=152000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Ск=102500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29000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Ок=29000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Ск=181000</w:t>
            </w:r>
          </w:p>
        </w:tc>
      </w:tr>
      <w:tr w:rsidR="00106D62"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Счет 90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06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Д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  <w:lang w:val="en-US"/>
              </w:rPr>
              <w:t>К</w:t>
            </w:r>
          </w:p>
        </w:tc>
      </w:tr>
      <w:tr w:rsidR="00106D62">
        <w:tc>
          <w:tcPr>
            <w:tcW w:w="188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06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=60000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</w:t>
            </w:r>
            <w:r>
              <w:rPr>
                <w:rFonts w:ascii="Courier New" w:hAnsi="Courier New" w:cs="Courier New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=100000</w:t>
            </w:r>
          </w:p>
        </w:tc>
      </w:tr>
      <w:tr w:rsidR="00106D62"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</w:tc>
        <w:tc>
          <w:tcPr>
            <w:tcW w:w="1806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Ск=60000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Од=0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Ок=0</w:t>
            </w:r>
          </w:p>
          <w:p w:rsidR="00106D62" w:rsidRDefault="00106D62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Ск=100000</w:t>
            </w:r>
          </w:p>
        </w:tc>
      </w:tr>
    </w:tbl>
    <w:p w:rsidR="00106D62" w:rsidRDefault="00106D62">
      <w:pPr>
        <w:pStyle w:val="1"/>
        <w:jc w:val="center"/>
      </w:pPr>
      <w:r>
        <w:br w:type="page"/>
        <w:t>Сальдовая оборотная Ведомость</w:t>
      </w:r>
    </w:p>
    <w:p w:rsidR="00106D62" w:rsidRDefault="00106D62">
      <w:pPr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3"/>
        <w:gridCol w:w="1110"/>
        <w:gridCol w:w="1110"/>
        <w:gridCol w:w="1111"/>
        <w:gridCol w:w="1110"/>
        <w:gridCol w:w="1110"/>
        <w:gridCol w:w="1111"/>
      </w:tblGrid>
      <w:tr w:rsidR="00106D62">
        <w:trPr>
          <w:cantSplit/>
        </w:trPr>
        <w:tc>
          <w:tcPr>
            <w:tcW w:w="411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106D62" w:rsidRDefault="00106D62">
            <w:pPr>
              <w:pStyle w:val="2"/>
              <w:rPr>
                <w:b/>
                <w:bCs/>
              </w:rPr>
            </w:pPr>
          </w:p>
          <w:p w:rsidR="00106D62" w:rsidRDefault="00106D62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Название счета</w:t>
            </w:r>
          </w:p>
        </w:tc>
        <w:tc>
          <w:tcPr>
            <w:tcW w:w="2220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Остаток на начало</w:t>
            </w: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Оборот</w:t>
            </w: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Остаток на конец</w:t>
            </w:r>
          </w:p>
        </w:tc>
      </w:tr>
      <w:tr w:rsidR="00106D62">
        <w:trPr>
          <w:cantSplit/>
        </w:trPr>
        <w:tc>
          <w:tcPr>
            <w:tcW w:w="411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106D62" w:rsidRDefault="00106D6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Д</w:t>
            </w:r>
          </w:p>
        </w:tc>
        <w:tc>
          <w:tcPr>
            <w:tcW w:w="1110" w:type="dxa"/>
            <w:tcBorders>
              <w:bottom w:val="single" w:sz="18" w:space="0" w:color="auto"/>
              <w:right w:val="nil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</w:t>
            </w:r>
          </w:p>
        </w:tc>
        <w:tc>
          <w:tcPr>
            <w:tcW w:w="1111" w:type="dxa"/>
            <w:tcBorders>
              <w:left w:val="single" w:sz="18" w:space="0" w:color="auto"/>
              <w:bottom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Д</w:t>
            </w:r>
          </w:p>
        </w:tc>
        <w:tc>
          <w:tcPr>
            <w:tcW w:w="1110" w:type="dxa"/>
            <w:tcBorders>
              <w:bottom w:val="single" w:sz="18" w:space="0" w:color="auto"/>
              <w:right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</w:t>
            </w:r>
          </w:p>
        </w:tc>
        <w:tc>
          <w:tcPr>
            <w:tcW w:w="1110" w:type="dxa"/>
            <w:tcBorders>
              <w:left w:val="nil"/>
              <w:bottom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Д</w:t>
            </w:r>
          </w:p>
        </w:tc>
        <w:tc>
          <w:tcPr>
            <w:tcW w:w="1111" w:type="dxa"/>
            <w:tcBorders>
              <w:bottom w:val="single" w:sz="18" w:space="0" w:color="auto"/>
              <w:right w:val="single" w:sz="18" w:space="0" w:color="auto"/>
            </w:tcBorders>
          </w:tcPr>
          <w:p w:rsidR="00106D62" w:rsidRDefault="00106D6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top w:val="nil"/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3403" w:type="dxa"/>
            <w:tcBorders>
              <w:top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средства (ОС)</w:t>
            </w:r>
          </w:p>
        </w:tc>
        <w:tc>
          <w:tcPr>
            <w:tcW w:w="1110" w:type="dxa"/>
            <w:tcBorders>
              <w:top w:val="nil"/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800100</w:t>
            </w:r>
          </w:p>
        </w:tc>
        <w:tc>
          <w:tcPr>
            <w:tcW w:w="1110" w:type="dxa"/>
            <w:tcBorders>
              <w:top w:val="nil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top w:val="nil"/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29000</w:t>
            </w:r>
          </w:p>
        </w:tc>
        <w:tc>
          <w:tcPr>
            <w:tcW w:w="1110" w:type="dxa"/>
            <w:tcBorders>
              <w:top w:val="nil"/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top w:val="nil"/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829100</w:t>
            </w:r>
          </w:p>
        </w:tc>
        <w:tc>
          <w:tcPr>
            <w:tcW w:w="1111" w:type="dxa"/>
            <w:tcBorders>
              <w:top w:val="nil"/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Износ ОС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134000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5000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139000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Н/а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12000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Износ н/а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9400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9520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Кап. вложения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29000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170000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Материалы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350000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31000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100280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280720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НДС по приобретенным ценностям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31200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Основное производство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400000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159532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559532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Общехозяйств. расходы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22420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22420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Касса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29630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29630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Р/с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61180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308820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Расчеты с поставщиками и подрядчиками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26400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37200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180800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Расчеты с покуп-ми и заказ-ми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320000</w:t>
            </w: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80000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240000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Расчеты с бюджетом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62200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Расчеты по соц. страхованию и обеспечению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50300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15132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65082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Расчеты с персоналом по о/т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130000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29500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39000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139500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Расчеты с подотчет. лицами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130</w:t>
            </w: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130</w:t>
            </w: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Уст. Капитал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1500000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86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Резервный капитал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102500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102500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87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Добавочный капитал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152000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29000</w:t>
            </w: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181000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3403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Фонды спец. назначения</w:t>
            </w:r>
          </w:p>
        </w:tc>
        <w:tc>
          <w:tcPr>
            <w:tcW w:w="1110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60000</w:t>
            </w:r>
          </w:p>
        </w:tc>
        <w:tc>
          <w:tcPr>
            <w:tcW w:w="1111" w:type="dxa"/>
            <w:tcBorders>
              <w:lef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60000</w:t>
            </w:r>
          </w:p>
        </w:tc>
      </w:tr>
      <w:tr w:rsidR="00106D62">
        <w:trPr>
          <w:cantSplit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3403" w:type="dxa"/>
            <w:tcBorders>
              <w:bottom w:val="single" w:sz="18" w:space="0" w:color="auto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Кратк. Кредиты банков</w:t>
            </w:r>
          </w:p>
        </w:tc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bottom w:val="single" w:sz="18" w:space="0" w:color="auto"/>
              <w:right w:val="nil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100000</w:t>
            </w:r>
          </w:p>
        </w:tc>
        <w:tc>
          <w:tcPr>
            <w:tcW w:w="1111" w:type="dxa"/>
            <w:tcBorders>
              <w:left w:val="single" w:sz="18" w:space="0" w:color="auto"/>
              <w:bottom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bottom w:val="single" w:sz="18" w:space="0" w:color="auto"/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  <w:tcBorders>
              <w:left w:val="nil"/>
              <w:bottom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  <w:tcBorders>
              <w:bottom w:val="single" w:sz="18" w:space="0" w:color="auto"/>
              <w:right w:val="single" w:sz="18" w:space="0" w:color="auto"/>
            </w:tcBorders>
          </w:tcPr>
          <w:p w:rsidR="00106D62" w:rsidRDefault="00106D6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100000</w:t>
            </w:r>
          </w:p>
        </w:tc>
      </w:tr>
    </w:tbl>
    <w:p w:rsidR="00106D62" w:rsidRDefault="00106D62">
      <w:pPr>
        <w:jc w:val="both"/>
        <w:rPr>
          <w:rFonts w:ascii="Courier New" w:hAnsi="Courier New" w:cs="Courier New"/>
          <w:sz w:val="28"/>
          <w:szCs w:val="28"/>
        </w:rPr>
      </w:pPr>
    </w:p>
    <w:p w:rsidR="00106D62" w:rsidRDefault="00106D62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По итогам Сальдовой оборотной ведомости составляется бухгалтерский баланс.</w:t>
      </w:r>
    </w:p>
    <w:p w:rsidR="00106D62" w:rsidRDefault="00106D62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8"/>
          <w:szCs w:val="28"/>
        </w:rPr>
        <w:br w:type="page"/>
      </w:r>
      <w:r>
        <w:rPr>
          <w:rFonts w:ascii="Courier New" w:hAnsi="Courier New" w:cs="Courier New"/>
          <w:sz w:val="26"/>
          <w:szCs w:val="26"/>
        </w:rPr>
        <w:t>Список используемой литературы:</w:t>
      </w:r>
    </w:p>
    <w:p w:rsidR="00106D62" w:rsidRDefault="00106D62">
      <w:pPr>
        <w:jc w:val="both"/>
        <w:rPr>
          <w:rFonts w:ascii="Courier New" w:hAnsi="Courier New" w:cs="Courier New"/>
          <w:sz w:val="26"/>
          <w:szCs w:val="26"/>
        </w:rPr>
      </w:pPr>
    </w:p>
    <w:p w:rsidR="00106D62" w:rsidRDefault="00106D62">
      <w:pPr>
        <w:numPr>
          <w:ilvl w:val="0"/>
          <w:numId w:val="3"/>
        </w:num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М.Л.Макальская, А.Ю.Денисов «Самоучитель по бухгалтерскому учету»; учебник; Москва, 1994г. (360 стр.);</w:t>
      </w:r>
    </w:p>
    <w:p w:rsidR="00106D62" w:rsidRDefault="00106D62">
      <w:pPr>
        <w:numPr>
          <w:ilvl w:val="0"/>
          <w:numId w:val="3"/>
        </w:num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Г.А.Николаева «Примеры бухгалтерских проводок с учетом налогообложения»; Практическое пособие; Москва, 1999г. (128 стр.);</w:t>
      </w:r>
    </w:p>
    <w:p w:rsidR="00106D62" w:rsidRDefault="00106D62">
      <w:pPr>
        <w:numPr>
          <w:ilvl w:val="0"/>
          <w:numId w:val="3"/>
        </w:num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«Новый план счетов бухгалтерского учета»; Москва, 2000г.;</w:t>
      </w:r>
    </w:p>
    <w:p w:rsidR="00106D62" w:rsidRDefault="00106D62">
      <w:pPr>
        <w:jc w:val="both"/>
        <w:rPr>
          <w:rFonts w:ascii="Courier New" w:hAnsi="Courier New" w:cs="Courier New"/>
          <w:sz w:val="26"/>
          <w:szCs w:val="26"/>
        </w:rPr>
      </w:pPr>
      <w:bookmarkStart w:id="0" w:name="_GoBack"/>
      <w:bookmarkEnd w:id="0"/>
    </w:p>
    <w:sectPr w:rsidR="00106D62">
      <w:headerReference w:type="default" r:id="rId7"/>
      <w:pgSz w:w="11906" w:h="16838"/>
      <w:pgMar w:top="1134" w:right="1531" w:bottom="113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B9" w:rsidRDefault="00DD52B9">
      <w:r>
        <w:separator/>
      </w:r>
    </w:p>
  </w:endnote>
  <w:endnote w:type="continuationSeparator" w:id="0">
    <w:p w:rsidR="00DD52B9" w:rsidRDefault="00D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B9" w:rsidRDefault="00DD52B9">
      <w:r>
        <w:separator/>
      </w:r>
    </w:p>
  </w:footnote>
  <w:footnote w:type="continuationSeparator" w:id="0">
    <w:p w:rsidR="00DD52B9" w:rsidRDefault="00DD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62" w:rsidRDefault="00C36625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106D62" w:rsidRDefault="00106D6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2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D4710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1AFC603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1B8918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0F00B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4B362C7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6B3A50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34439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D62"/>
    <w:rsid w:val="00106D62"/>
    <w:rsid w:val="00C36625"/>
    <w:rsid w:val="00D03C77"/>
    <w:rsid w:val="00D714F6"/>
    <w:rsid w:val="00D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57B7A8-3372-48A7-91A2-2DC7DE9B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rFonts w:ascii="Courier New" w:hAnsi="Courier New" w:cs="Courier New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ourier New" w:hAnsi="Courier New" w:cs="Courier New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ourier New" w:hAnsi="Courier New" w:cs="Courier New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ourier New" w:hAnsi="Courier New" w:cs="Courier New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rFonts w:ascii="Courier New" w:hAnsi="Courier New" w:cs="Courier New"/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rFonts w:ascii="Courier New" w:hAnsi="Courier New" w:cs="Courier New"/>
      <w:i/>
      <w:i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Home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Ice</dc:creator>
  <cp:keywords/>
  <dc:description/>
  <cp:lastModifiedBy>admin</cp:lastModifiedBy>
  <cp:revision>2</cp:revision>
  <dcterms:created xsi:type="dcterms:W3CDTF">2014-02-17T21:58:00Z</dcterms:created>
  <dcterms:modified xsi:type="dcterms:W3CDTF">2014-02-17T21:58:00Z</dcterms:modified>
</cp:coreProperties>
</file>