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B89" w:rsidRDefault="00BA57B8">
      <w:pPr>
        <w:widowControl w:val="0"/>
        <w:spacing w:before="120"/>
        <w:jc w:val="center"/>
        <w:rPr>
          <w:rStyle w:val="a7"/>
          <w:b/>
          <w:bCs/>
          <w:color w:val="000000"/>
          <w:sz w:val="32"/>
          <w:szCs w:val="32"/>
          <w:u w:val="none"/>
        </w:rPr>
      </w:pPr>
      <w:r>
        <w:rPr>
          <w:rStyle w:val="a7"/>
          <w:b/>
          <w:bCs/>
          <w:color w:val="000000"/>
          <w:sz w:val="32"/>
          <w:szCs w:val="32"/>
          <w:u w:val="none"/>
        </w:rPr>
        <w:t>Когда возникает административная правоспособность и дееспособность (правосубъектность) граждан.</w:t>
      </w:r>
    </w:p>
    <w:p w:rsidR="002E6B89" w:rsidRDefault="00BA57B8">
      <w:pPr>
        <w:widowControl w:val="0"/>
        <w:spacing w:before="120"/>
        <w:ind w:firstLine="567"/>
        <w:jc w:val="both"/>
        <w:rPr>
          <w:rStyle w:val="a7"/>
          <w:color w:val="000000"/>
          <w:sz w:val="24"/>
          <w:szCs w:val="24"/>
          <w:u w:val="none"/>
        </w:rPr>
      </w:pPr>
      <w:r>
        <w:rPr>
          <w:rStyle w:val="a7"/>
          <w:color w:val="000000"/>
          <w:sz w:val="24"/>
          <w:szCs w:val="24"/>
          <w:u w:val="none"/>
        </w:rPr>
        <w:t>В чем заключается ее особенности по сравнению с гражданской правосубъектностью? Какие граждане, находящиеся на территории России, относятся к иностранцам и лицам без гражданства? В чем специфика их статуса?</w:t>
      </w:r>
    </w:p>
    <w:p w:rsidR="002E6B89" w:rsidRDefault="00BA57B8">
      <w:pPr>
        <w:widowControl w:val="0"/>
        <w:spacing w:before="120"/>
        <w:ind w:firstLine="567"/>
        <w:jc w:val="both"/>
        <w:rPr>
          <w:color w:val="000000"/>
          <w:sz w:val="24"/>
          <w:szCs w:val="24"/>
        </w:rPr>
      </w:pPr>
      <w:r>
        <w:rPr>
          <w:color w:val="000000"/>
          <w:sz w:val="24"/>
          <w:szCs w:val="24"/>
        </w:rPr>
        <w:t>1. Когда возникает административная правоспособность и дееспособность (правосубъектность) граждан? В чем заключается ее особенности по сравнению с гражданской правосубъектностью?</w:t>
      </w:r>
    </w:p>
    <w:p w:rsidR="002E6B89" w:rsidRDefault="00BA57B8">
      <w:pPr>
        <w:widowControl w:val="0"/>
        <w:spacing w:before="120"/>
        <w:ind w:firstLine="567"/>
        <w:jc w:val="both"/>
        <w:rPr>
          <w:color w:val="000000"/>
          <w:sz w:val="24"/>
          <w:szCs w:val="24"/>
        </w:rPr>
      </w:pPr>
      <w:r>
        <w:rPr>
          <w:color w:val="000000"/>
          <w:sz w:val="24"/>
          <w:szCs w:val="24"/>
        </w:rPr>
        <w:t>Одним из субъектов административного права являются физические лица, под которыми понимаются граждане, иностранные граждане и лица без гражданства. Эти категории лиц характеризуются существенными элементами особенностей их правового положения. Так гражданин Российской Федерации характеризуется его правовой связью с Российским государством, иностранный гражданин - с соответствующим зарубежным государством, лицо без гражданства не имеет таковой связи ни с одним из государств.</w:t>
      </w:r>
    </w:p>
    <w:p w:rsidR="002E6B89" w:rsidRDefault="00BA57B8">
      <w:pPr>
        <w:widowControl w:val="0"/>
        <w:spacing w:before="120"/>
        <w:ind w:firstLine="567"/>
        <w:jc w:val="both"/>
        <w:rPr>
          <w:color w:val="000000"/>
          <w:sz w:val="24"/>
          <w:szCs w:val="24"/>
        </w:rPr>
      </w:pPr>
      <w:r>
        <w:rPr>
          <w:color w:val="000000"/>
          <w:sz w:val="24"/>
          <w:szCs w:val="24"/>
        </w:rPr>
        <w:t>Конституция Российской Федерации в статье 19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Этой же статьёй “запрещаются любые формы ограничения прав граждан по признакам социальной, расовой, национальной, языковой или религиозной принадлежности.” Однако, равенство административной правоспособности граждан России, как общей способности иметь права нести обязанности, не означает, что реально все граждане обладают всем комплексом конкретных субъективных прав и обязанностей, предусмотренных законом.</w:t>
      </w:r>
    </w:p>
    <w:p w:rsidR="002E6B89" w:rsidRDefault="00BA57B8">
      <w:pPr>
        <w:widowControl w:val="0"/>
        <w:spacing w:before="120"/>
        <w:ind w:firstLine="567"/>
        <w:jc w:val="both"/>
        <w:rPr>
          <w:color w:val="000000"/>
          <w:sz w:val="24"/>
          <w:szCs w:val="24"/>
        </w:rPr>
      </w:pPr>
      <w:r>
        <w:rPr>
          <w:color w:val="000000"/>
          <w:sz w:val="24"/>
          <w:szCs w:val="24"/>
        </w:rPr>
        <w:t>Административная правоспособность граждан не может быть отчуждаема и передаваема. Её объём изменяется лишь законом. Для отдельных граждан эта правоспособность может быть временно ограниченна в случаях и в порядке, определяемых законодательством, например, в связи с совершением уголовного или административного правонарушения, за которые закон предусматривает санкции в виде лишения свободы, лишение специальных прав и другие правоограничения. Так ст.118 Кодекса РСФСР об административных правонарушениях предусматривает лишение гражданина права управлять транспортным средством на срок до шести месяцев за нарушение правил дорожного движения, повлекшее причинение лёгких телесных повреждений. Режим чрезвычайного положения предполагает возможность введения ограничений прав и свобод граждан с указанием пределов срока их действия.</w:t>
      </w:r>
    </w:p>
    <w:p w:rsidR="002E6B89" w:rsidRDefault="00BA57B8">
      <w:pPr>
        <w:widowControl w:val="0"/>
        <w:spacing w:before="120"/>
        <w:ind w:firstLine="567"/>
        <w:jc w:val="both"/>
        <w:rPr>
          <w:color w:val="000000"/>
          <w:sz w:val="24"/>
          <w:szCs w:val="24"/>
        </w:rPr>
      </w:pPr>
      <w:r>
        <w:rPr>
          <w:color w:val="000000"/>
          <w:sz w:val="24"/>
          <w:szCs w:val="24"/>
        </w:rPr>
        <w:t>Конституцией Российской Федерации обозначены виды прав и свобод, не подлежащих ограничению (право на жизнь, на неприкосновенность частной жизни, свобода совести и др.)</w:t>
      </w:r>
    </w:p>
    <w:p w:rsidR="002E6B89" w:rsidRDefault="00BA57B8">
      <w:pPr>
        <w:widowControl w:val="0"/>
        <w:spacing w:before="120"/>
        <w:ind w:firstLine="567"/>
        <w:jc w:val="both"/>
        <w:rPr>
          <w:color w:val="000000"/>
          <w:sz w:val="24"/>
          <w:szCs w:val="24"/>
        </w:rPr>
      </w:pPr>
      <w:r>
        <w:rPr>
          <w:color w:val="000000"/>
          <w:sz w:val="24"/>
          <w:szCs w:val="24"/>
        </w:rPr>
        <w:t>Итак, дадим определение административной правоспособности - это способность гражданина иметь права и обязанности, предусмотренные нормами административного права.</w:t>
      </w:r>
    </w:p>
    <w:p w:rsidR="002E6B89" w:rsidRDefault="00BA57B8">
      <w:pPr>
        <w:widowControl w:val="0"/>
        <w:spacing w:before="120"/>
        <w:ind w:firstLine="567"/>
        <w:jc w:val="both"/>
        <w:rPr>
          <w:color w:val="000000"/>
          <w:sz w:val="24"/>
          <w:szCs w:val="24"/>
        </w:rPr>
      </w:pPr>
      <w:r>
        <w:rPr>
          <w:color w:val="000000"/>
          <w:sz w:val="24"/>
          <w:szCs w:val="24"/>
        </w:rPr>
        <w:t>Административная правоспособность означает закрепленную нормами административного права возможность гражданина вступать в административно-правовые отношения, её отсутствие исключает возможность возникновения административно-правовых отношений.</w:t>
      </w:r>
    </w:p>
    <w:p w:rsidR="002E6B89" w:rsidRDefault="00BA57B8">
      <w:pPr>
        <w:widowControl w:val="0"/>
        <w:spacing w:before="120"/>
        <w:ind w:firstLine="567"/>
        <w:jc w:val="both"/>
        <w:rPr>
          <w:color w:val="000000"/>
          <w:sz w:val="24"/>
          <w:szCs w:val="24"/>
        </w:rPr>
      </w:pPr>
      <w:r>
        <w:rPr>
          <w:color w:val="000000"/>
          <w:sz w:val="24"/>
          <w:szCs w:val="24"/>
        </w:rPr>
        <w:t>Административная правоспособность возникает с момента рождения человека и до его смерти.</w:t>
      </w:r>
    </w:p>
    <w:p w:rsidR="002E6B89" w:rsidRDefault="00BA57B8">
      <w:pPr>
        <w:widowControl w:val="0"/>
        <w:spacing w:before="120"/>
        <w:ind w:firstLine="567"/>
        <w:jc w:val="both"/>
        <w:rPr>
          <w:color w:val="000000"/>
          <w:sz w:val="24"/>
          <w:szCs w:val="24"/>
        </w:rPr>
      </w:pPr>
      <w:r>
        <w:rPr>
          <w:color w:val="000000"/>
          <w:sz w:val="24"/>
          <w:szCs w:val="24"/>
        </w:rPr>
        <w:t>Особенностью административной правоспособности является то, что ее осуществление ограничивается рамками государственного управления, она характеризуется неразрывной связью прав и обязанностей, выражающей сочетание интересов личности и государства в системе управления. Административная правоспособность является основой административной дееспособности.</w:t>
      </w:r>
    </w:p>
    <w:p w:rsidR="002E6B89" w:rsidRDefault="00BA57B8">
      <w:pPr>
        <w:widowControl w:val="0"/>
        <w:spacing w:before="120"/>
        <w:ind w:firstLine="567"/>
        <w:jc w:val="both"/>
        <w:rPr>
          <w:color w:val="000000"/>
          <w:sz w:val="24"/>
          <w:szCs w:val="24"/>
        </w:rPr>
      </w:pPr>
      <w:r>
        <w:rPr>
          <w:color w:val="000000"/>
          <w:sz w:val="24"/>
          <w:szCs w:val="24"/>
        </w:rPr>
        <w:t>На ряду с правоспособностью необходимо выделить и дееспособность.</w:t>
      </w:r>
    </w:p>
    <w:p w:rsidR="002E6B89" w:rsidRDefault="00BA57B8">
      <w:pPr>
        <w:widowControl w:val="0"/>
        <w:spacing w:before="120"/>
        <w:ind w:firstLine="567"/>
        <w:jc w:val="both"/>
        <w:rPr>
          <w:color w:val="000000"/>
          <w:sz w:val="24"/>
          <w:szCs w:val="24"/>
        </w:rPr>
      </w:pPr>
      <w:r>
        <w:rPr>
          <w:color w:val="000000"/>
          <w:sz w:val="24"/>
          <w:szCs w:val="24"/>
        </w:rPr>
        <w:t>Административная дееспособность - это фактическая возможность практической реализации предоставленных гражданину прав и выполнения возложенных на него обязанностей в сфере государственного управления. Административной ответственности подлежат лица, достигшие 16-летнего возраста (ст.13 КоАП). В зависимости от возраста, образования, состояние здоровья и т.д. изменяется конкретный состав прав и обязанностей.</w:t>
      </w:r>
    </w:p>
    <w:p w:rsidR="002E6B89" w:rsidRDefault="00BA57B8">
      <w:pPr>
        <w:widowControl w:val="0"/>
        <w:spacing w:before="120"/>
        <w:ind w:firstLine="567"/>
        <w:jc w:val="both"/>
        <w:rPr>
          <w:color w:val="000000"/>
          <w:sz w:val="24"/>
          <w:szCs w:val="24"/>
        </w:rPr>
      </w:pPr>
      <w:r>
        <w:rPr>
          <w:color w:val="000000"/>
          <w:sz w:val="24"/>
          <w:szCs w:val="24"/>
        </w:rPr>
        <w:t>Таким образом, правило о том, что дееспособность возникает с 16-летнего возраста, является еще одной особенностью административной правосубъектности т. к. в гражданской правосубъектности полная дееспособность по общему правилу наступает с 18 лет.</w:t>
      </w:r>
    </w:p>
    <w:p w:rsidR="002E6B89" w:rsidRDefault="00BA57B8">
      <w:pPr>
        <w:widowControl w:val="0"/>
        <w:spacing w:before="120"/>
        <w:ind w:firstLine="567"/>
        <w:jc w:val="both"/>
        <w:rPr>
          <w:color w:val="000000"/>
          <w:sz w:val="24"/>
          <w:szCs w:val="24"/>
        </w:rPr>
      </w:pPr>
      <w:r>
        <w:rPr>
          <w:color w:val="000000"/>
          <w:sz w:val="24"/>
          <w:szCs w:val="24"/>
        </w:rPr>
        <w:t>2. Какие граждане, находящиеся на территории России, относятся к иностранцам и лицам без гражданства? В чем специфика их статуса?</w:t>
      </w:r>
    </w:p>
    <w:p w:rsidR="002E6B89" w:rsidRDefault="00BA57B8">
      <w:pPr>
        <w:widowControl w:val="0"/>
        <w:spacing w:before="120"/>
        <w:ind w:firstLine="567"/>
        <w:jc w:val="both"/>
        <w:rPr>
          <w:color w:val="000000"/>
          <w:sz w:val="24"/>
          <w:szCs w:val="24"/>
        </w:rPr>
      </w:pPr>
      <w:r>
        <w:rPr>
          <w:color w:val="000000"/>
          <w:sz w:val="24"/>
          <w:szCs w:val="24"/>
        </w:rPr>
        <w:t xml:space="preserve">Права и обязанности иностранных граждан и лиц без гражданства закреплены в ст.62 Конституции РФ. Российское государство, исходя из общих принципов права, наделяет иностранцев и лиц без гражданства широкой правоспособностью (почти все права и обязанности граждан РФ, за некоторым исключением). </w:t>
      </w:r>
    </w:p>
    <w:p w:rsidR="002E6B89" w:rsidRDefault="00BA57B8">
      <w:pPr>
        <w:widowControl w:val="0"/>
        <w:spacing w:before="120"/>
        <w:ind w:firstLine="567"/>
        <w:jc w:val="both"/>
        <w:rPr>
          <w:color w:val="000000"/>
          <w:sz w:val="24"/>
          <w:szCs w:val="24"/>
        </w:rPr>
      </w:pPr>
      <w:r>
        <w:rPr>
          <w:color w:val="000000"/>
          <w:sz w:val="24"/>
          <w:szCs w:val="24"/>
        </w:rPr>
        <w:t xml:space="preserve">Иностранными гражданами должны признаваться лица, имеющие доказательства своей принадлежности к гражданству иностранного государства. Определение иностранных граждан как лиц, не являющихся российскими гражданами и имеющих доказательства принадлежности к гражданству иностранного государства, которое дано в ст. 1 действующего в России Закона СССР о правовом положении иностранных граждан в СССР от 24 июня 1981 г., не может действовать в полной мере в связи с допущением Конституцией двойного гражданства. К таким доказательствам относятся национальные паспорта или заменяющие их документы. Под категорию иностранных граждан подпадают и лица, обладающие подданством иностранного государства (понятие "подданство" сохранилось в некоторых странах с монархической формой правления, хотя по содержанию оно фактически равнозначно понятию "гражданство"). </w:t>
      </w:r>
    </w:p>
    <w:p w:rsidR="002E6B89" w:rsidRDefault="00BA57B8">
      <w:pPr>
        <w:widowControl w:val="0"/>
        <w:spacing w:before="120"/>
        <w:ind w:firstLine="567"/>
        <w:jc w:val="both"/>
        <w:rPr>
          <w:color w:val="000000"/>
          <w:sz w:val="24"/>
          <w:szCs w:val="24"/>
        </w:rPr>
      </w:pPr>
      <w:r>
        <w:rPr>
          <w:color w:val="000000"/>
          <w:sz w:val="24"/>
          <w:szCs w:val="24"/>
        </w:rPr>
        <w:t xml:space="preserve">Лица без гражданства - это лица, которые, не являясь российскими гражданами, не имеют доказательств своей принадлежности и к гражданству иностранного государства. Исходя из ст. 15 Всеобщей декларации прав человека, провозгласившей право каждого на гражданство, Российское государство стремится к устранению и предотвращению безгражданства проживающих на ее территории лиц. Согласно ст. 7 Закона о гражданстве наше государство поощряет приобретение гражданства России лицами без гражданства и не препятствует приобретению ими иного гражданства. </w:t>
      </w:r>
    </w:p>
    <w:p w:rsidR="002E6B89" w:rsidRDefault="00BA57B8">
      <w:pPr>
        <w:widowControl w:val="0"/>
        <w:spacing w:before="120"/>
        <w:ind w:firstLine="567"/>
        <w:jc w:val="both"/>
        <w:rPr>
          <w:color w:val="000000"/>
          <w:sz w:val="24"/>
          <w:szCs w:val="24"/>
        </w:rPr>
      </w:pPr>
      <w:r>
        <w:rPr>
          <w:color w:val="000000"/>
          <w:sz w:val="24"/>
          <w:szCs w:val="24"/>
        </w:rPr>
        <w:t xml:space="preserve">В полном соответствии с общепризнанными нормами международного права Конституция РФ закрепляет приравнивание иностранных граждан и лиц без гражданства в отношении их прав и обязанностей к российским гражданам, т. е. устанавливает для этих лиц национальный режим. Этот режим предоставлялся им в нашей стране законодательством и ранее. Существенно, что в ч. 3 ст. 62 Конституции национальный режим установлен в качестве общего принципа российского законодательства. </w:t>
      </w:r>
    </w:p>
    <w:p w:rsidR="002E6B89" w:rsidRDefault="00BA57B8">
      <w:pPr>
        <w:widowControl w:val="0"/>
        <w:spacing w:before="120"/>
        <w:ind w:firstLine="567"/>
        <w:jc w:val="both"/>
        <w:rPr>
          <w:color w:val="000000"/>
          <w:sz w:val="24"/>
          <w:szCs w:val="24"/>
        </w:rPr>
      </w:pPr>
      <w:r>
        <w:rPr>
          <w:color w:val="000000"/>
          <w:sz w:val="24"/>
          <w:szCs w:val="24"/>
        </w:rPr>
        <w:t xml:space="preserve">Такой принцип приравнивания действует в полной мере, если федеральным законом или международным договором Российской Федерации не установлено иное. Отклонения от национального режима (в сторону ограничения прав или, наоборот, их расширения по сравнению с правами российских граждан) могут быть согласно Конституции установлены только федеральным законом или международным договором. Введение особых правил для иностранных граждан в каких-либо других актах неправомерно. </w:t>
      </w:r>
    </w:p>
    <w:p w:rsidR="002E6B89" w:rsidRDefault="00BA57B8">
      <w:pPr>
        <w:widowControl w:val="0"/>
        <w:spacing w:before="120"/>
        <w:ind w:firstLine="567"/>
        <w:jc w:val="both"/>
        <w:rPr>
          <w:color w:val="000000"/>
          <w:sz w:val="24"/>
          <w:szCs w:val="24"/>
        </w:rPr>
      </w:pPr>
      <w:r>
        <w:rPr>
          <w:color w:val="000000"/>
          <w:sz w:val="24"/>
          <w:szCs w:val="24"/>
        </w:rPr>
        <w:t xml:space="preserve">Иностранный гражданин, подчиняясь на территории Российской Федерации законам нашей страны, продолжает сохранять правовую связь и с собственным государством, имеет определенные права и обязанности как его гражданин. Поэтому на него не возлагаются некоторые обязанности российских граждан (например, обязанность несения военной службы) и не предоставляются отдельные права, принадлежащие в силу их характера исключительно российским гражданам (например, право быть избранным или назначенным на определенные должности - судьи, прокурора, нотариуса и т. д., право участвовать в референдуме и т. п.). Ряд специальных правил для иностранных граждан установлен в Законе о правовом положении иностранных граждан в СССР, в частности в отношении их трудовой деятельности, социального обеспечения, пребывания на территории нашей страны, административной, уголовной ответственности. </w:t>
      </w:r>
    </w:p>
    <w:p w:rsidR="002E6B89" w:rsidRDefault="00BA57B8">
      <w:pPr>
        <w:widowControl w:val="0"/>
        <w:spacing w:before="120"/>
        <w:ind w:firstLine="567"/>
        <w:jc w:val="both"/>
        <w:rPr>
          <w:color w:val="000000"/>
          <w:sz w:val="24"/>
          <w:szCs w:val="24"/>
        </w:rPr>
      </w:pPr>
      <w:r>
        <w:rPr>
          <w:color w:val="000000"/>
          <w:sz w:val="24"/>
          <w:szCs w:val="24"/>
        </w:rPr>
        <w:t xml:space="preserve">Специальные правила российского законодательства установлены для отдельных групп находящихся в России иностранных граждан: дипломатов, пользующихся дипломатическим иммунитетом, консулов, членов экипажей иностранных военных кораблей и самолетов и т. п. </w:t>
      </w:r>
    </w:p>
    <w:p w:rsidR="002E6B89" w:rsidRDefault="00BA57B8">
      <w:pPr>
        <w:widowControl w:val="0"/>
        <w:spacing w:before="120"/>
        <w:ind w:firstLine="567"/>
        <w:jc w:val="both"/>
        <w:rPr>
          <w:color w:val="000000"/>
          <w:sz w:val="24"/>
          <w:szCs w:val="24"/>
        </w:rPr>
      </w:pPr>
      <w:r>
        <w:rPr>
          <w:color w:val="000000"/>
          <w:sz w:val="24"/>
          <w:szCs w:val="24"/>
        </w:rPr>
        <w:t xml:space="preserve">Конституция не связывает применение к иностранным гражданам национального режима с принципом взаимности: он предоставляется в России независимо от того, пользуются ли таким режимом в соответствующем иностранном государстве иностранцы (а значит, и российские граждане). В то же время, если ограничения прав и свобод в иностранном государстве касаются только российских граждан (в отличие от других иностранцев), т. е. носят дискриминационный характер, Правительством России могут быть установлены в соответствии со ст. 3 Закона о правовом положении иностранных граждан в СССР ответные ограничения (реторсии). </w:t>
      </w:r>
    </w:p>
    <w:p w:rsidR="002E6B89" w:rsidRDefault="00BA57B8">
      <w:pPr>
        <w:widowControl w:val="0"/>
        <w:spacing w:before="120"/>
        <w:ind w:firstLine="567"/>
        <w:jc w:val="both"/>
        <w:rPr>
          <w:color w:val="000000"/>
          <w:sz w:val="24"/>
          <w:szCs w:val="24"/>
        </w:rPr>
      </w:pPr>
      <w:r>
        <w:rPr>
          <w:color w:val="000000"/>
          <w:sz w:val="24"/>
          <w:szCs w:val="24"/>
        </w:rPr>
        <w:t>Таким образом, особенности правоспособности иностранных граждан и лиц без гражданства сводятся к тому, что на них не распространяется ряд прав и они не несут ряд обязанностей. Они не пользуются избирательным правом (пассивным и активным). Не могут состоять в экипаже судов, не могут нести воинской обязанности. Для этой категории лиц ограничено передвижение по территории РФ.</w:t>
      </w:r>
    </w:p>
    <w:p w:rsidR="002E6B89" w:rsidRDefault="00BA57B8">
      <w:pPr>
        <w:widowControl w:val="0"/>
        <w:spacing w:before="120"/>
        <w:jc w:val="center"/>
        <w:rPr>
          <w:b/>
          <w:bCs/>
          <w:color w:val="000000"/>
          <w:sz w:val="28"/>
          <w:szCs w:val="28"/>
        </w:rPr>
      </w:pPr>
      <w:r>
        <w:rPr>
          <w:b/>
          <w:bCs/>
          <w:color w:val="000000"/>
          <w:sz w:val="28"/>
          <w:szCs w:val="28"/>
        </w:rPr>
        <w:t>Задача.</w:t>
      </w:r>
    </w:p>
    <w:p w:rsidR="002E6B89" w:rsidRDefault="00BA57B8">
      <w:pPr>
        <w:widowControl w:val="0"/>
        <w:spacing w:before="120"/>
        <w:ind w:firstLine="567"/>
        <w:jc w:val="both"/>
        <w:rPr>
          <w:color w:val="000000"/>
          <w:sz w:val="24"/>
          <w:szCs w:val="24"/>
        </w:rPr>
      </w:pPr>
      <w:r>
        <w:rPr>
          <w:color w:val="000000"/>
          <w:sz w:val="24"/>
          <w:szCs w:val="24"/>
        </w:rPr>
        <w:t xml:space="preserve">Ученик 3-го класса Груздев Миша, успешно овладевающий программой начального образования, написал директору школы заявление, в котором просил перевести его в 4 класс или разрешить учебу в форме семейного образования. Директор ответил, что хотя Груздев и заслуживает того, чтобы удовлетворить его просьбу, заявление его он рассматривать не будет, так как Миша еще не дееспособен. Его недееспособность может быть восполнена дееспособностью родителей, которые и должны написать заявление для решения вопроса. Ученик в ответ на это заявил, что Закон об образовании предоставляет не родителям, а ему право освоить программу в форме семейного образования, и попросил ускорить решение вопроса, поскольку он не нуждается в представительстве своих интересов родителями, иначе он будет жаловаться. </w:t>
      </w:r>
    </w:p>
    <w:p w:rsidR="002E6B89" w:rsidRDefault="00BA57B8">
      <w:pPr>
        <w:widowControl w:val="0"/>
        <w:spacing w:before="120"/>
        <w:ind w:firstLine="567"/>
        <w:jc w:val="both"/>
        <w:rPr>
          <w:color w:val="000000"/>
          <w:sz w:val="24"/>
          <w:szCs w:val="24"/>
        </w:rPr>
      </w:pPr>
      <w:r>
        <w:rPr>
          <w:color w:val="000000"/>
          <w:sz w:val="24"/>
          <w:szCs w:val="24"/>
        </w:rPr>
        <w:t xml:space="preserve">Кто прав в данном споре? </w:t>
      </w:r>
    </w:p>
    <w:p w:rsidR="002E6B89" w:rsidRDefault="00BA57B8">
      <w:pPr>
        <w:widowControl w:val="0"/>
        <w:spacing w:before="120"/>
        <w:ind w:firstLine="567"/>
        <w:jc w:val="both"/>
        <w:rPr>
          <w:color w:val="000000"/>
          <w:sz w:val="24"/>
          <w:szCs w:val="24"/>
        </w:rPr>
      </w:pPr>
      <w:r>
        <w:rPr>
          <w:color w:val="000000"/>
          <w:sz w:val="24"/>
          <w:szCs w:val="24"/>
        </w:rPr>
        <w:t xml:space="preserve">Ответ на этот вопрос можно найти в Законе РФ «Об образовании». В соответствии со статья 52, которая определяет права и обязанности родителей (законных представителей), родители (законные представители) несовершеннолетних детей до получения последними основного общего образования имеют право выбирать Формы обучения, образовательные учреждения, защищать законные права и интересы ребенка, принимать участие в управлении образовательным учреждением. </w:t>
      </w:r>
    </w:p>
    <w:p w:rsidR="002E6B89" w:rsidRDefault="00BA57B8">
      <w:pPr>
        <w:widowControl w:val="0"/>
        <w:spacing w:before="120"/>
        <w:ind w:firstLine="567"/>
        <w:jc w:val="both"/>
        <w:rPr>
          <w:color w:val="000000"/>
          <w:sz w:val="24"/>
          <w:szCs w:val="24"/>
        </w:rPr>
      </w:pPr>
      <w:r>
        <w:rPr>
          <w:color w:val="000000"/>
          <w:sz w:val="24"/>
          <w:szCs w:val="24"/>
        </w:rPr>
        <w:t xml:space="preserve">Таким образом, для перевода Груздева М., на другую Форму обучения необходимо решение родителей, то есть законных представителей. </w:t>
      </w:r>
    </w:p>
    <w:p w:rsidR="002E6B89" w:rsidRDefault="00BA57B8">
      <w:pPr>
        <w:widowControl w:val="0"/>
        <w:spacing w:before="120"/>
        <w:jc w:val="center"/>
        <w:rPr>
          <w:b/>
          <w:bCs/>
          <w:color w:val="000000"/>
          <w:sz w:val="28"/>
          <w:szCs w:val="28"/>
        </w:rPr>
      </w:pPr>
      <w:r>
        <w:rPr>
          <w:b/>
          <w:bCs/>
          <w:color w:val="000000"/>
          <w:sz w:val="28"/>
          <w:szCs w:val="28"/>
        </w:rPr>
        <w:t>Список литературы</w:t>
      </w:r>
    </w:p>
    <w:p w:rsidR="002E6B89" w:rsidRDefault="00BA57B8">
      <w:pPr>
        <w:widowControl w:val="0"/>
        <w:spacing w:before="120"/>
        <w:ind w:firstLine="567"/>
        <w:jc w:val="both"/>
        <w:rPr>
          <w:color w:val="000000"/>
          <w:sz w:val="24"/>
          <w:szCs w:val="24"/>
        </w:rPr>
      </w:pPr>
      <w:r>
        <w:rPr>
          <w:color w:val="000000"/>
          <w:sz w:val="24"/>
          <w:szCs w:val="24"/>
        </w:rPr>
        <w:t xml:space="preserve">Нормативные акты: </w:t>
      </w:r>
    </w:p>
    <w:p w:rsidR="002E6B89" w:rsidRDefault="00BA57B8">
      <w:pPr>
        <w:widowControl w:val="0"/>
        <w:spacing w:before="120"/>
        <w:ind w:firstLine="567"/>
        <w:jc w:val="both"/>
        <w:rPr>
          <w:color w:val="000000"/>
          <w:sz w:val="24"/>
          <w:szCs w:val="24"/>
        </w:rPr>
      </w:pPr>
      <w:r>
        <w:rPr>
          <w:color w:val="000000"/>
          <w:sz w:val="24"/>
          <w:szCs w:val="24"/>
        </w:rPr>
        <w:t>Конституция Российской Федерации (принята на всенародном голосовании 12 декабря 1993 г.);</w:t>
      </w:r>
    </w:p>
    <w:p w:rsidR="002E6B89" w:rsidRDefault="00BA57B8">
      <w:pPr>
        <w:widowControl w:val="0"/>
        <w:spacing w:before="120"/>
        <w:ind w:firstLine="567"/>
        <w:jc w:val="both"/>
        <w:rPr>
          <w:color w:val="000000"/>
          <w:sz w:val="24"/>
          <w:szCs w:val="24"/>
        </w:rPr>
      </w:pPr>
      <w:r>
        <w:rPr>
          <w:color w:val="000000"/>
          <w:sz w:val="24"/>
          <w:szCs w:val="24"/>
        </w:rPr>
        <w:t>Всеобщая декларация прав человека (принята на третьей сессии Генеральной Ассамблеи ООН 10 декабря 1948 г.);</w:t>
      </w:r>
    </w:p>
    <w:p w:rsidR="002E6B89" w:rsidRDefault="00BA57B8">
      <w:pPr>
        <w:widowControl w:val="0"/>
        <w:spacing w:before="120"/>
        <w:ind w:firstLine="567"/>
        <w:jc w:val="both"/>
        <w:rPr>
          <w:color w:val="000000"/>
          <w:sz w:val="24"/>
          <w:szCs w:val="24"/>
        </w:rPr>
      </w:pPr>
      <w:r>
        <w:rPr>
          <w:color w:val="000000"/>
          <w:sz w:val="24"/>
          <w:szCs w:val="24"/>
        </w:rPr>
        <w:t>Гражданский кодекс Российской Федерации (части первая и вторая) (с изм. и доп. от 20 февраля, 12 августа 1996 г., 24 октября 1997 г., 8 июля, 17 декабря 1999 г.);</w:t>
      </w:r>
    </w:p>
    <w:p w:rsidR="002E6B89" w:rsidRDefault="00BA57B8">
      <w:pPr>
        <w:widowControl w:val="0"/>
        <w:spacing w:before="120"/>
        <w:ind w:firstLine="567"/>
        <w:jc w:val="both"/>
        <w:rPr>
          <w:color w:val="000000"/>
          <w:sz w:val="24"/>
          <w:szCs w:val="24"/>
        </w:rPr>
      </w:pPr>
      <w:r>
        <w:rPr>
          <w:color w:val="000000"/>
          <w:sz w:val="24"/>
          <w:szCs w:val="24"/>
        </w:rPr>
        <w:t>Кодекс РСФСР об административных правонарушениях (КоАП РСФСР) от 20 июня 1984 г. (действующая редакция);</w:t>
      </w:r>
    </w:p>
    <w:p w:rsidR="002E6B89" w:rsidRDefault="00BA57B8">
      <w:pPr>
        <w:widowControl w:val="0"/>
        <w:spacing w:before="120"/>
        <w:ind w:firstLine="567"/>
        <w:jc w:val="both"/>
        <w:rPr>
          <w:color w:val="000000"/>
          <w:sz w:val="24"/>
          <w:szCs w:val="24"/>
        </w:rPr>
      </w:pPr>
      <w:r>
        <w:rPr>
          <w:color w:val="000000"/>
          <w:sz w:val="24"/>
          <w:szCs w:val="24"/>
        </w:rPr>
        <w:t>Закон СССР от 24 июня 1981 г. N 5152-Х "О правовом положении иностранных граждан в СССР";</w:t>
      </w:r>
    </w:p>
    <w:p w:rsidR="002E6B89" w:rsidRDefault="00BA57B8">
      <w:pPr>
        <w:widowControl w:val="0"/>
        <w:spacing w:before="120"/>
        <w:ind w:firstLine="567"/>
        <w:jc w:val="both"/>
        <w:rPr>
          <w:color w:val="000000"/>
          <w:sz w:val="24"/>
          <w:szCs w:val="24"/>
        </w:rPr>
      </w:pPr>
      <w:r>
        <w:rPr>
          <w:color w:val="000000"/>
          <w:sz w:val="24"/>
          <w:szCs w:val="24"/>
        </w:rPr>
        <w:t>Закон Российской Федерации "Об образовании" (с изменениями от 16 ноября 1997 г., 20 июля, 7 августа 2000 г.).</w:t>
      </w:r>
    </w:p>
    <w:p w:rsidR="002E6B89" w:rsidRDefault="00BA57B8">
      <w:pPr>
        <w:widowControl w:val="0"/>
        <w:spacing w:before="120"/>
        <w:ind w:firstLine="567"/>
        <w:jc w:val="both"/>
        <w:rPr>
          <w:color w:val="000000"/>
          <w:sz w:val="24"/>
          <w:szCs w:val="24"/>
        </w:rPr>
      </w:pPr>
      <w:r>
        <w:rPr>
          <w:color w:val="000000"/>
          <w:sz w:val="24"/>
          <w:szCs w:val="24"/>
        </w:rPr>
        <w:t>Алёхин А.П., Кармолицкий А.А., Козлов Ю.М. Административное право Российской Федарации: Учебник. - М.: Зерцало, Теис, 1996;</w:t>
      </w:r>
    </w:p>
    <w:p w:rsidR="002E6B89" w:rsidRDefault="00BA57B8">
      <w:pPr>
        <w:widowControl w:val="0"/>
        <w:spacing w:before="120"/>
        <w:ind w:firstLine="567"/>
        <w:jc w:val="both"/>
        <w:rPr>
          <w:color w:val="000000"/>
          <w:sz w:val="24"/>
          <w:szCs w:val="24"/>
        </w:rPr>
      </w:pPr>
      <w:r>
        <w:rPr>
          <w:color w:val="000000"/>
          <w:sz w:val="24"/>
          <w:szCs w:val="24"/>
        </w:rPr>
        <w:t>Постатейный комментарий к Конституции Российской Федерации (под ред. Окунькова Л.А.);</w:t>
      </w:r>
    </w:p>
    <w:p w:rsidR="002E6B89" w:rsidRDefault="00BA57B8">
      <w:pPr>
        <w:widowControl w:val="0"/>
        <w:spacing w:before="120"/>
        <w:ind w:firstLine="567"/>
        <w:jc w:val="both"/>
        <w:rPr>
          <w:color w:val="000000"/>
          <w:sz w:val="24"/>
          <w:szCs w:val="24"/>
        </w:rPr>
      </w:pPr>
      <w:r>
        <w:rPr>
          <w:color w:val="000000"/>
          <w:sz w:val="24"/>
          <w:szCs w:val="24"/>
        </w:rPr>
        <w:t>Постатейный комментарий к Конституции Российской Федерации (под общ. ред. Кудрявцева Ю.В.).</w:t>
      </w:r>
    </w:p>
    <w:p w:rsidR="002E6B89" w:rsidRDefault="002E6B89">
      <w:pPr>
        <w:widowControl w:val="0"/>
        <w:spacing w:before="120"/>
        <w:ind w:firstLine="567"/>
        <w:jc w:val="both"/>
        <w:rPr>
          <w:color w:val="000000"/>
          <w:sz w:val="24"/>
          <w:szCs w:val="24"/>
        </w:rPr>
      </w:pPr>
      <w:bookmarkStart w:id="0" w:name="_GoBack"/>
      <w:bookmarkEnd w:id="0"/>
    </w:p>
    <w:sectPr w:rsidR="002E6B8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686227C"/>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7B8"/>
    <w:rsid w:val="002E6B89"/>
    <w:rsid w:val="0096753F"/>
    <w:rsid w:val="00BA57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B4B915-E2B4-4EF8-B2A5-DED4130C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basedOn w:val="a"/>
    <w:uiPriority w:val="99"/>
    <w:pPr>
      <w:spacing w:before="100" w:beforeAutospacing="1" w:after="100" w:afterAutospacing="1"/>
    </w:pPr>
    <w:rPr>
      <w:sz w:val="24"/>
      <w:szCs w:val="24"/>
    </w:rPr>
  </w:style>
  <w:style w:type="paragraph" w:styleId="a3">
    <w:name w:val="Block Text"/>
    <w:basedOn w:val="a"/>
    <w:uiPriority w:val="99"/>
    <w:pPr>
      <w:spacing w:before="100" w:beforeAutospacing="1" w:after="100" w:afterAutospacing="1"/>
    </w:pPr>
    <w:rPr>
      <w:sz w:val="24"/>
      <w:szCs w:val="24"/>
    </w:rPr>
  </w:style>
  <w:style w:type="paragraph" w:styleId="a4">
    <w:name w:val="Plain Text"/>
    <w:basedOn w:val="a"/>
    <w:link w:val="a5"/>
    <w:uiPriority w:val="99"/>
    <w:pPr>
      <w:spacing w:before="100" w:beforeAutospacing="1" w:after="100" w:afterAutospacing="1"/>
    </w:pPr>
    <w:rPr>
      <w:sz w:val="24"/>
      <w:szCs w:val="24"/>
    </w:rPr>
  </w:style>
  <w:style w:type="character" w:customStyle="1" w:styleId="a5">
    <w:name w:val="Текст Знак"/>
    <w:basedOn w:val="a0"/>
    <w:link w:val="a4"/>
    <w:uiPriority w:val="99"/>
    <w:semiHidden/>
    <w:rPr>
      <w:rFonts w:ascii="Courier New" w:hAnsi="Courier New" w:cs="Courier New"/>
      <w:sz w:val="20"/>
      <w:szCs w:val="20"/>
      <w:lang w:val="ru-RU" w:eastAsia="ru-RU"/>
    </w:rPr>
  </w:style>
  <w:style w:type="character" w:styleId="a6">
    <w:name w:val="footnote reference"/>
    <w:basedOn w:val="a0"/>
    <w:uiPriority w:val="99"/>
    <w:rPr>
      <w:vertAlign w:val="superscript"/>
    </w:rPr>
  </w:style>
  <w:style w:type="character" w:styleId="a7">
    <w:name w:val="Hyperlink"/>
    <w:basedOn w:val="a0"/>
    <w:uiPriority w:val="99"/>
    <w:rPr>
      <w:color w:val="0000FF"/>
      <w:u w:val="single"/>
    </w:rPr>
  </w:style>
  <w:style w:type="paragraph" w:styleId="a8">
    <w:name w:val="footnote text"/>
    <w:basedOn w:val="a"/>
    <w:link w:val="a9"/>
    <w:uiPriority w:val="99"/>
    <w:pPr>
      <w:spacing w:before="100" w:beforeAutospacing="1" w:after="100" w:afterAutospacing="1"/>
    </w:pPr>
    <w:rPr>
      <w:sz w:val="24"/>
      <w:szCs w:val="24"/>
    </w:rPr>
  </w:style>
  <w:style w:type="character" w:customStyle="1" w:styleId="a9">
    <w:name w:val="Текст сноски Знак"/>
    <w:basedOn w:val="a0"/>
    <w:link w:val="a8"/>
    <w:uiPriority w:val="99"/>
    <w:semiHidden/>
    <w:rPr>
      <w:rFonts w:ascii="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7356</Words>
  <Characters>4193</Characters>
  <Application>Microsoft Office Word</Application>
  <DocSecurity>0</DocSecurity>
  <Lines>34</Lines>
  <Paragraphs>23</Paragraphs>
  <ScaleCrop>false</ScaleCrop>
  <Company>PERSONAL COMPUTERS</Company>
  <LinksUpToDate>false</LinksUpToDate>
  <CharactersWithSpaces>11526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Когда возникает административная правоспособность и дееспособность (правосубъектность) граждан</dc:title>
  <dc:subject/>
  <dc:creator>USER</dc:creator>
  <cp:keywords/>
  <dc:description/>
  <cp:lastModifiedBy>admin</cp:lastModifiedBy>
  <cp:revision>2</cp:revision>
  <dcterms:created xsi:type="dcterms:W3CDTF">2014-01-25T22:54:00Z</dcterms:created>
  <dcterms:modified xsi:type="dcterms:W3CDTF">2014-01-25T22:54:00Z</dcterms:modified>
</cp:coreProperties>
</file>