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92" w:rsidRDefault="00A624AF">
      <w:pPr>
        <w:pStyle w:val="1"/>
        <w:jc w:val="center"/>
      </w:pPr>
      <w:r>
        <w:t>Ботанико-географический анализ видового состава растений болота урочища Дубино Борисовского района</w:t>
      </w:r>
    </w:p>
    <w:p w:rsidR="009A6A92" w:rsidRPr="00A624AF" w:rsidRDefault="00A624AF">
      <w:pPr>
        <w:pStyle w:val="a3"/>
      </w:pPr>
      <w:r>
        <w:t>Тимофеев А.А.</w:t>
      </w:r>
    </w:p>
    <w:p w:rsidR="009A6A92" w:rsidRDefault="00A624AF">
      <w:pPr>
        <w:pStyle w:val="a3"/>
      </w:pPr>
      <w:r>
        <w:t>Актуальность темы в том, что растительность болота с. Дубино хотя и попадала в поле изучения учёных ботаников [4, 1], но, тем не менее, до конца не изучена. Встречаются в литературе высказывания о том, что это «сфагновое болото близ с. Дубинино, недалеко от лесного массива «Лес на Ворскле», где раньше указывалась росянка», «по-видимому, исчезло» [5]. Конечно, имеется в виду с. Дубино, а не «Дубинино» и оно, оказывается не исчезло, и в данном случае является объектом нашего исследования. Задачи исследования: изучение флоры болота и его окружения; ботаникогеографический анализ выявленных видов растений (систематический, фитоценотический, экологический, географический).</w:t>
      </w:r>
    </w:p>
    <w:p w:rsidR="009A6A92" w:rsidRDefault="00A624AF">
      <w:pPr>
        <w:pStyle w:val="a3"/>
      </w:pPr>
      <w:r>
        <w:t>Методика исследования. В методику входило установление флористического состава, аспекта; ярусности, обилия; покрытия; встречаемости, жизненности, жизненных форм. Всего выполнено 10 геоботанических описаний по традиционной методике [6].</w:t>
      </w:r>
    </w:p>
    <w:p w:rsidR="009A6A92" w:rsidRDefault="00A624AF">
      <w:pPr>
        <w:pStyle w:val="a3"/>
      </w:pPr>
      <w:r>
        <w:t>Болотная растительность вблизи села Дубино представлена 39 семействами, включающими 73 рода и 92 вида. Самые многочисленные семейства: Осоковые (11 видов); Астровые (Сложноцветные) - 9 видов; Злаки (8 видов). Монотипные семейства (по одному виду): семейства Ароидные; Бересклетовые; Гераниевые; Ежеголовниковые; Кипрейные; Зонтичные; Политриховые; Росянковые. Среди видов, занесенных в Красную книгу Белгородской области:Плаун булавовидный; Пушица многоколосковая; Росянка круглолистная; Сфагнум растопыренный [2, 3].</w:t>
      </w:r>
    </w:p>
    <w:p w:rsidR="009A6A92" w:rsidRDefault="00A624AF">
      <w:pPr>
        <w:pStyle w:val="a3"/>
      </w:pPr>
      <w:r>
        <w:t>Фитоценотический спектр представлен в табл. 1</w:t>
      </w:r>
    </w:p>
    <w:p w:rsidR="009A6A92" w:rsidRDefault="00A624AF">
      <w:pPr>
        <w:pStyle w:val="a3"/>
      </w:pPr>
      <w:r>
        <w:t>Фитоценотический спектр</w:t>
      </w:r>
    </w:p>
    <w:p w:rsidR="009A6A92" w:rsidRDefault="00A624AF">
      <w:pPr>
        <w:pStyle w:val="a3"/>
      </w:pPr>
      <w:r>
        <w:t>Таблица 1.</w:t>
      </w:r>
    </w:p>
    <w:p w:rsidR="009A6A92" w:rsidRDefault="00A624A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9A6A92">
        <w:trPr>
          <w:trHeight w:val="67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№ п/п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 Тип фитоценоза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Число видов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% от общего числа</w:t>
            </w:r>
          </w:p>
        </w:tc>
      </w:tr>
      <w:tr w:rsidR="009A6A9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БЛА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47</w:t>
            </w:r>
          </w:p>
        </w:tc>
      </w:tr>
      <w:tr w:rsidR="009A6A92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БЛБ, ЛГБ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34</w:t>
            </w:r>
          </w:p>
        </w:tc>
      </w:tr>
      <w:tr w:rsidR="009A6A9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БЛБ, ЛСБ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19</w:t>
            </w:r>
          </w:p>
        </w:tc>
      </w:tr>
      <w:tr w:rsidR="009A6A9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Итого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92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100</w:t>
            </w:r>
          </w:p>
        </w:tc>
      </w:tr>
    </w:tbl>
    <w:p w:rsidR="009A6A92" w:rsidRPr="00A624AF" w:rsidRDefault="00A624AF">
      <w:pPr>
        <w:pStyle w:val="a3"/>
      </w:pPr>
      <w:r>
        <w:t>Примечание: БЛА - растения водно-болотных сообществ (верные виды);</w:t>
      </w:r>
    </w:p>
    <w:p w:rsidR="009A6A92" w:rsidRDefault="00A624AF">
      <w:pPr>
        <w:pStyle w:val="a3"/>
      </w:pPr>
      <w:r>
        <w:t>БЛБ - неверные виды; ЛГБ - растения луговых сообществ; ЛСБ - растения леса.</w:t>
      </w:r>
    </w:p>
    <w:p w:rsidR="009A6A92" w:rsidRDefault="00A624AF">
      <w:pPr>
        <w:pStyle w:val="a3"/>
      </w:pPr>
      <w:r>
        <w:t>Экологический анализ растительности болота представлен в табл. 2.</w:t>
      </w:r>
    </w:p>
    <w:p w:rsidR="009A6A92" w:rsidRDefault="00A624AF">
      <w:pPr>
        <w:pStyle w:val="a3"/>
      </w:pPr>
      <w:r>
        <w:t>Таблица 2.</w:t>
      </w:r>
    </w:p>
    <w:p w:rsidR="009A6A92" w:rsidRDefault="00A624AF">
      <w:pPr>
        <w:pStyle w:val="a3"/>
      </w:pPr>
      <w:r>
        <w:t>Экологический спектр жизненных форм болотных видов по С. Раункиеру</w:t>
      </w:r>
    </w:p>
    <w:p w:rsidR="009A6A92" w:rsidRDefault="00A624A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9A6A92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№ п/п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Тип жизненной формы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Число видов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% от числа всех видов</w:t>
            </w:r>
          </w:p>
        </w:tc>
      </w:tr>
      <w:tr w:rsidR="009A6A92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G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Геофит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18</w:t>
            </w:r>
          </w:p>
        </w:tc>
      </w:tr>
      <w:tr w:rsidR="009A6A92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Терофит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15</w:t>
            </w:r>
          </w:p>
        </w:tc>
      </w:tr>
      <w:tr w:rsidR="009A6A92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Cr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Криптофит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21</w:t>
            </w:r>
          </w:p>
        </w:tc>
      </w:tr>
      <w:tr w:rsidR="009A6A92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HK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Гемикриптофит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30</w:t>
            </w:r>
          </w:p>
        </w:tc>
      </w:tr>
      <w:tr w:rsidR="009A6A92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MPH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Макрофанерофит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5</w:t>
            </w:r>
          </w:p>
        </w:tc>
      </w:tr>
      <w:tr w:rsidR="009A6A9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NPH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Нанофанерофит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11</w:t>
            </w:r>
          </w:p>
        </w:tc>
      </w:tr>
      <w:tr w:rsidR="009A6A92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Итого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92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100</w:t>
            </w:r>
          </w:p>
        </w:tc>
      </w:tr>
    </w:tbl>
    <w:p w:rsidR="009A6A92" w:rsidRPr="00A624AF" w:rsidRDefault="00A624AF">
      <w:pPr>
        <w:pStyle w:val="a3"/>
      </w:pPr>
      <w:r>
        <w:t>Условные обозначения:</w:t>
      </w:r>
    </w:p>
    <w:p w:rsidR="009A6A92" w:rsidRDefault="00A624AF">
      <w:pPr>
        <w:pStyle w:val="a3"/>
      </w:pPr>
      <w:r>
        <w:t>G - геофиты; Т - терофиты; Cr - криптофиты; НК - гемикриптофиты;</w:t>
      </w:r>
    </w:p>
    <w:p w:rsidR="009A6A92" w:rsidRDefault="00A624AF">
      <w:pPr>
        <w:pStyle w:val="a3"/>
      </w:pPr>
      <w:r>
        <w:t>MРH - макрофанерофиты; NFH - нанофанерофиты.</w:t>
      </w:r>
    </w:p>
    <w:p w:rsidR="009A6A92" w:rsidRDefault="00A624AF">
      <w:pPr>
        <w:pStyle w:val="a3"/>
      </w:pPr>
      <w:r>
        <w:t>Географический анализ представлен в табл. 3.</w:t>
      </w:r>
    </w:p>
    <w:p w:rsidR="009A6A92" w:rsidRDefault="00A624AF">
      <w:pPr>
        <w:pStyle w:val="a3"/>
      </w:pPr>
      <w:r>
        <w:t>Таблица 3</w:t>
      </w:r>
    </w:p>
    <w:p w:rsidR="009A6A92" w:rsidRDefault="00A624AF">
      <w:pPr>
        <w:pStyle w:val="a3"/>
      </w:pPr>
      <w:r>
        <w:t>Географический спектр типов ареалов растительности болота Дубино</w:t>
      </w:r>
    </w:p>
    <w:p w:rsidR="009A6A92" w:rsidRDefault="00A624AF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9A6A9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Географический тип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Число видов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% от числа всех видов</w:t>
            </w:r>
          </w:p>
        </w:tc>
      </w:tr>
      <w:tr w:rsidR="009A6A9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Н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49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53</w:t>
            </w:r>
          </w:p>
        </w:tc>
      </w:tr>
      <w:tr w:rsidR="009A6A92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Р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40</w:t>
            </w:r>
          </w:p>
        </w:tc>
      </w:tr>
      <w:tr w:rsidR="009A6A9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Ad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2</w:t>
            </w:r>
          </w:p>
        </w:tc>
      </w:tr>
      <w:tr w:rsidR="009A6A92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1</w:t>
            </w:r>
          </w:p>
        </w:tc>
      </w:tr>
      <w:tr w:rsidR="009A6A92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X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2</w:t>
            </w:r>
          </w:p>
        </w:tc>
      </w:tr>
      <w:tr w:rsidR="009A6A9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9A6A92" w:rsidRDefault="00A624AF">
            <w:r>
              <w:t>E-C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A6A92" w:rsidRDefault="00A624AF">
            <w:r>
              <w:t>2</w:t>
            </w:r>
          </w:p>
        </w:tc>
      </w:tr>
    </w:tbl>
    <w:p w:rsidR="009A6A92" w:rsidRPr="00A624AF" w:rsidRDefault="00A624AF">
      <w:pPr>
        <w:pStyle w:val="a3"/>
      </w:pPr>
      <w:r>
        <w:t>Примечание: H- Голарктический тип; Р- Палеоарктический тип; Ad- Адвентивный тип; S- Степной тип; Х-Ксероморфный тип; Е-С-Европейско-кавказский тип</w:t>
      </w:r>
    </w:p>
    <w:p w:rsidR="009A6A92" w:rsidRDefault="00A624AF">
      <w:pPr>
        <w:pStyle w:val="a3"/>
      </w:pPr>
      <w:r>
        <w:t>Выводы:</w:t>
      </w:r>
    </w:p>
    <w:p w:rsidR="009A6A92" w:rsidRDefault="00A624AF">
      <w:pPr>
        <w:pStyle w:val="a3"/>
      </w:pPr>
      <w:r>
        <w:t>Видов, верных данному типу фитоценоза 47%, неверных данному типу фитоценоза 53%, в том числе растений луговых мест обитания 34%, лесных 19%. Сорных растений, связанных с хозяйственной деятельностью человека, не установлено.</w:t>
      </w:r>
    </w:p>
    <w:p w:rsidR="009A6A92" w:rsidRDefault="00A624AF">
      <w:pPr>
        <w:pStyle w:val="a3"/>
      </w:pPr>
      <w:r>
        <w:t>Самые многочисленные жизненные формы растений -гемикриптофиты (30%); водно-болотных видов геофитов - 18%; терофитов - 15%; криптофитов - 21%; макрофанерофитов - 5%; нанофанерофитов - 11%.</w:t>
      </w:r>
    </w:p>
    <w:p w:rsidR="009A6A92" w:rsidRDefault="00A624AF">
      <w:pPr>
        <w:pStyle w:val="a3"/>
      </w:pPr>
      <w:r>
        <w:t>Большинство видов, представленных на болоте, относятся к голарктическому (53%) и палеоарктическому типам (39%), по 2 вида (по 2%) относятся к адвентивному, ксероморфному и европейско- кавказскому типам, один вид (1%) относится к степному типу. 4 вида являются краснокнижными растениями и подлежат охране.</w:t>
      </w:r>
    </w:p>
    <w:p w:rsidR="009A6A92" w:rsidRDefault="00A624AF">
      <w:pPr>
        <w:pStyle w:val="a3"/>
      </w:pPr>
      <w:r>
        <w:t>Список литературы</w:t>
      </w:r>
    </w:p>
    <w:p w:rsidR="009A6A92" w:rsidRDefault="00A624AF">
      <w:pPr>
        <w:pStyle w:val="a3"/>
      </w:pPr>
      <w:r>
        <w:t>Алехин В.В. Растительность СССР в основных зонах. М., 1936. - 232 с.</w:t>
      </w:r>
    </w:p>
    <w:p w:rsidR="009A6A92" w:rsidRDefault="00A624AF">
      <w:pPr>
        <w:pStyle w:val="a3"/>
      </w:pPr>
      <w:r>
        <w:t>Красная книга Белгородской области: Редкие и исчезающие растения, грибы, лишайники и животные. Официальное издание / Общ. науч. ред. А.П. Присный. - Белгород, 2004. - 532 с.</w:t>
      </w:r>
    </w:p>
    <w:p w:rsidR="009A6A92" w:rsidRDefault="00A624AF">
      <w:pPr>
        <w:pStyle w:val="a3"/>
      </w:pPr>
      <w:r>
        <w:t>Природные ресурсы и окружающая среда Белгородской области/П.М. Авраменко, П.Г. Акулов, Ю. Г. Атанов и др.; под ред. С. В. Лукина. - Глава 9. Биологические ресурсы и биологическое разнообразие суши. Растения. - С. 279-336 (Колчанов А.Ф., Колчанов Р.А.). - Белгород, 2007. 556 с.</w:t>
      </w:r>
    </w:p>
    <w:p w:rsidR="009A6A92" w:rsidRDefault="00A624AF">
      <w:pPr>
        <w:pStyle w:val="a3"/>
      </w:pPr>
      <w:r>
        <w:t>Сукачев В.Н. Болота, их образование, развитие и свойства. - Ленинград: Изд-во Ленинградского лесного ин-та, 1926. - 320 с.</w:t>
      </w:r>
    </w:p>
    <w:p w:rsidR="009A6A92" w:rsidRDefault="00A624AF">
      <w:pPr>
        <w:pStyle w:val="a3"/>
      </w:pPr>
      <w:r>
        <w:t>Чаадаева Н.Н. Современное состояние болот Белгородской области // Актуальные проблемы ботаники и методики преподавания биологии: Материалы 2 междунар. науч.- практ. конф. Г. Белгород, 24-26 сентября 2007 г. - . - Белгород: Изд-во Политерра, 2007. - С.133-136.</w:t>
      </w:r>
    </w:p>
    <w:p w:rsidR="009A6A92" w:rsidRDefault="00A624AF">
      <w:pPr>
        <w:pStyle w:val="a3"/>
      </w:pPr>
      <w:r>
        <w:t>Шенников А.П. Введение в геоботанику. - Ленинград: Изд-во Ленинградского ун-та, 1964. - 448 с.</w:t>
      </w:r>
      <w:bookmarkStart w:id="0" w:name="_GoBack"/>
      <w:bookmarkEnd w:id="0"/>
    </w:p>
    <w:sectPr w:rsidR="009A6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4AF"/>
    <w:rsid w:val="009A6A92"/>
    <w:rsid w:val="00A624AF"/>
    <w:rsid w:val="00DC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38325-C15C-475D-A125-F47F6863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3836</Characters>
  <Application>Microsoft Office Word</Application>
  <DocSecurity>0</DocSecurity>
  <Lines>31</Lines>
  <Paragraphs>8</Paragraphs>
  <ScaleCrop>false</ScaleCrop>
  <Company>diakov.net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Ботанико-географический анализ видового состава растений болота урочища Дубино Борисовского района</dc:title>
  <dc:subject/>
  <dc:creator>Irina</dc:creator>
  <cp:keywords/>
  <dc:description/>
  <cp:lastModifiedBy>Irina</cp:lastModifiedBy>
  <cp:revision>2</cp:revision>
  <dcterms:created xsi:type="dcterms:W3CDTF">2014-07-19T02:51:00Z</dcterms:created>
  <dcterms:modified xsi:type="dcterms:W3CDTF">2014-07-19T02:51:00Z</dcterms:modified>
</cp:coreProperties>
</file>