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1E1" w:rsidRDefault="00672809">
      <w:pPr>
        <w:pStyle w:val="1"/>
      </w:pPr>
      <w:r>
        <w:t xml:space="preserve">   Московский Государственный Университет Коммерции</w:t>
      </w:r>
    </w:p>
    <w:p w:rsidR="007571E1" w:rsidRDefault="00672809">
      <w:pPr>
        <w:rPr>
          <w:sz w:val="32"/>
        </w:rPr>
      </w:pPr>
      <w:r>
        <w:rPr>
          <w:sz w:val="32"/>
        </w:rPr>
        <w:t>Южно-Сахалинский государственный институт коммерции</w:t>
      </w:r>
    </w:p>
    <w:p w:rsidR="007571E1" w:rsidRDefault="007571E1">
      <w:pPr>
        <w:rPr>
          <w:sz w:val="32"/>
        </w:rPr>
      </w:pPr>
    </w:p>
    <w:p w:rsidR="007571E1" w:rsidRDefault="007571E1">
      <w:pPr>
        <w:rPr>
          <w:sz w:val="32"/>
        </w:rPr>
      </w:pPr>
    </w:p>
    <w:p w:rsidR="007571E1" w:rsidRDefault="007571E1">
      <w:pPr>
        <w:rPr>
          <w:sz w:val="32"/>
        </w:rPr>
      </w:pPr>
    </w:p>
    <w:p w:rsidR="007571E1" w:rsidRDefault="007571E1">
      <w:pPr>
        <w:rPr>
          <w:sz w:val="32"/>
        </w:rPr>
      </w:pPr>
    </w:p>
    <w:p w:rsidR="007571E1" w:rsidRDefault="007571E1">
      <w:pPr>
        <w:rPr>
          <w:sz w:val="32"/>
        </w:rPr>
      </w:pPr>
    </w:p>
    <w:p w:rsidR="007571E1" w:rsidRDefault="007571E1">
      <w:pPr>
        <w:rPr>
          <w:sz w:val="32"/>
        </w:rPr>
      </w:pPr>
    </w:p>
    <w:p w:rsidR="007571E1" w:rsidRDefault="00672809">
      <w:pPr>
        <w:pStyle w:val="2"/>
        <w:rPr>
          <w:sz w:val="32"/>
        </w:rPr>
      </w:pPr>
      <w:r>
        <w:t xml:space="preserve">     КОНТРОЛЬНАЯ РАБОТА № 1</w:t>
      </w:r>
    </w:p>
    <w:p w:rsidR="007571E1" w:rsidRDefault="00672809">
      <w:pPr>
        <w:rPr>
          <w:i/>
          <w:sz w:val="32"/>
        </w:rPr>
      </w:pPr>
      <w:r>
        <w:rPr>
          <w:sz w:val="32"/>
        </w:rPr>
        <w:t xml:space="preserve"> по предмету:         </w:t>
      </w:r>
      <w:r>
        <w:rPr>
          <w:i/>
          <w:sz w:val="32"/>
        </w:rPr>
        <w:t xml:space="preserve">«Правовое регулирование   </w:t>
      </w:r>
    </w:p>
    <w:p w:rsidR="007571E1" w:rsidRDefault="00672809">
      <w:pPr>
        <w:rPr>
          <w:i/>
          <w:sz w:val="32"/>
        </w:rPr>
      </w:pPr>
      <w:r>
        <w:rPr>
          <w:i/>
          <w:sz w:val="32"/>
        </w:rPr>
        <w:t xml:space="preserve">                    внешнеэкономической деятельности </w:t>
      </w:r>
    </w:p>
    <w:p w:rsidR="007571E1" w:rsidRDefault="00672809">
      <w:pPr>
        <w:rPr>
          <w:i/>
          <w:sz w:val="32"/>
        </w:rPr>
      </w:pPr>
      <w:r>
        <w:rPr>
          <w:i/>
          <w:sz w:val="32"/>
        </w:rPr>
        <w:t xml:space="preserve">                           в условиях рыночной экономики»</w:t>
      </w:r>
    </w:p>
    <w:p w:rsidR="007571E1" w:rsidRDefault="007571E1">
      <w:pPr>
        <w:rPr>
          <w:i/>
          <w:sz w:val="32"/>
        </w:rPr>
      </w:pPr>
    </w:p>
    <w:p w:rsidR="007571E1" w:rsidRDefault="007571E1">
      <w:pPr>
        <w:rPr>
          <w:i/>
          <w:sz w:val="32"/>
        </w:rPr>
      </w:pPr>
    </w:p>
    <w:p w:rsidR="007571E1" w:rsidRDefault="007571E1">
      <w:pPr>
        <w:rPr>
          <w:i/>
          <w:sz w:val="32"/>
        </w:rPr>
      </w:pPr>
    </w:p>
    <w:p w:rsidR="007571E1" w:rsidRDefault="00672809">
      <w:pPr>
        <w:rPr>
          <w:i/>
          <w:sz w:val="40"/>
        </w:rPr>
      </w:pPr>
      <w:r>
        <w:rPr>
          <w:sz w:val="32"/>
        </w:rPr>
        <w:t xml:space="preserve"> тема работы</w:t>
      </w:r>
      <w:r>
        <w:rPr>
          <w:i/>
          <w:sz w:val="40"/>
        </w:rPr>
        <w:t xml:space="preserve">:        «Порядок заключения                 </w:t>
      </w:r>
    </w:p>
    <w:p w:rsidR="007571E1" w:rsidRDefault="00672809">
      <w:pPr>
        <w:rPr>
          <w:i/>
          <w:sz w:val="40"/>
        </w:rPr>
      </w:pPr>
      <w:r>
        <w:rPr>
          <w:i/>
          <w:sz w:val="40"/>
        </w:rPr>
        <w:t xml:space="preserve">                     внешнеэкономических сделок </w:t>
      </w:r>
    </w:p>
    <w:p w:rsidR="007571E1" w:rsidRDefault="00672809">
      <w:pPr>
        <w:rPr>
          <w:i/>
          <w:sz w:val="40"/>
        </w:rPr>
      </w:pPr>
      <w:r>
        <w:rPr>
          <w:i/>
          <w:sz w:val="40"/>
        </w:rPr>
        <w:t xml:space="preserve">             и способы обеспечения их исполнения.»</w:t>
      </w:r>
    </w:p>
    <w:p w:rsidR="007571E1" w:rsidRDefault="007571E1">
      <w:pPr>
        <w:rPr>
          <w:i/>
          <w:sz w:val="40"/>
        </w:rPr>
      </w:pPr>
    </w:p>
    <w:p w:rsidR="007571E1" w:rsidRDefault="007571E1">
      <w:pPr>
        <w:rPr>
          <w:i/>
          <w:sz w:val="40"/>
        </w:rPr>
      </w:pPr>
    </w:p>
    <w:p w:rsidR="007571E1" w:rsidRDefault="00672809">
      <w:pPr>
        <w:rPr>
          <w:i/>
          <w:sz w:val="32"/>
        </w:rPr>
      </w:pPr>
      <w:r>
        <w:rPr>
          <w:i/>
          <w:sz w:val="32"/>
        </w:rPr>
        <w:t>студентки       второго курса, заочного обучения</w:t>
      </w:r>
    </w:p>
    <w:p w:rsidR="007571E1" w:rsidRDefault="00672809">
      <w:pPr>
        <w:rPr>
          <w:i/>
          <w:sz w:val="32"/>
        </w:rPr>
      </w:pPr>
      <w:r>
        <w:rPr>
          <w:i/>
          <w:sz w:val="32"/>
        </w:rPr>
        <w:t xml:space="preserve">                         группы 2605-1 (ускоренная форма)</w:t>
      </w:r>
    </w:p>
    <w:p w:rsidR="007571E1" w:rsidRDefault="00672809">
      <w:pPr>
        <w:rPr>
          <w:i/>
          <w:sz w:val="32"/>
        </w:rPr>
      </w:pPr>
      <w:r>
        <w:rPr>
          <w:i/>
          <w:sz w:val="32"/>
        </w:rPr>
        <w:t xml:space="preserve">                         специальности «Бухгалтерский </w:t>
      </w:r>
    </w:p>
    <w:p w:rsidR="007571E1" w:rsidRDefault="00672809">
      <w:pPr>
        <w:rPr>
          <w:i/>
          <w:sz w:val="32"/>
        </w:rPr>
      </w:pPr>
      <w:r>
        <w:rPr>
          <w:i/>
          <w:sz w:val="32"/>
        </w:rPr>
        <w:t xml:space="preserve">                         учет и аудит»</w:t>
      </w:r>
    </w:p>
    <w:p w:rsidR="007571E1" w:rsidRDefault="00672809">
      <w:pPr>
        <w:rPr>
          <w:i/>
          <w:sz w:val="32"/>
        </w:rPr>
      </w:pPr>
      <w:r>
        <w:rPr>
          <w:i/>
          <w:sz w:val="32"/>
        </w:rPr>
        <w:t xml:space="preserve">     </w:t>
      </w:r>
    </w:p>
    <w:p w:rsidR="007571E1" w:rsidRDefault="00672809">
      <w:pPr>
        <w:rPr>
          <w:i/>
          <w:sz w:val="32"/>
        </w:rPr>
      </w:pPr>
      <w:r>
        <w:rPr>
          <w:i/>
          <w:sz w:val="32"/>
        </w:rPr>
        <w:t xml:space="preserve">                        Мурашовой Ольги Юрьевны</w:t>
      </w:r>
    </w:p>
    <w:p w:rsidR="007571E1" w:rsidRDefault="00672809">
      <w:pPr>
        <w:rPr>
          <w:i/>
          <w:sz w:val="32"/>
        </w:rPr>
      </w:pPr>
      <w:r>
        <w:rPr>
          <w:i/>
          <w:sz w:val="32"/>
        </w:rPr>
        <w:t xml:space="preserve">                                   (шифр 98035)</w:t>
      </w:r>
    </w:p>
    <w:p w:rsidR="007571E1" w:rsidRDefault="007571E1">
      <w:pPr>
        <w:rPr>
          <w:i/>
          <w:sz w:val="32"/>
        </w:rPr>
      </w:pPr>
    </w:p>
    <w:p w:rsidR="007571E1" w:rsidRDefault="007571E1">
      <w:pPr>
        <w:rPr>
          <w:i/>
          <w:sz w:val="32"/>
        </w:rPr>
      </w:pPr>
    </w:p>
    <w:p w:rsidR="007571E1" w:rsidRDefault="007571E1">
      <w:pPr>
        <w:rPr>
          <w:i/>
          <w:sz w:val="32"/>
        </w:rPr>
      </w:pPr>
    </w:p>
    <w:p w:rsidR="007571E1" w:rsidRDefault="007571E1">
      <w:pPr>
        <w:rPr>
          <w:i/>
          <w:sz w:val="32"/>
        </w:rPr>
      </w:pPr>
    </w:p>
    <w:p w:rsidR="007571E1" w:rsidRDefault="007571E1">
      <w:pPr>
        <w:rPr>
          <w:i/>
          <w:sz w:val="32"/>
        </w:rPr>
      </w:pPr>
    </w:p>
    <w:p w:rsidR="007571E1" w:rsidRDefault="007571E1">
      <w:pPr>
        <w:rPr>
          <w:i/>
          <w:sz w:val="32"/>
        </w:rPr>
      </w:pPr>
    </w:p>
    <w:p w:rsidR="007571E1" w:rsidRDefault="007571E1">
      <w:pPr>
        <w:rPr>
          <w:i/>
          <w:sz w:val="32"/>
        </w:rPr>
      </w:pPr>
    </w:p>
    <w:p w:rsidR="007571E1" w:rsidRDefault="007571E1">
      <w:pPr>
        <w:rPr>
          <w:i/>
          <w:sz w:val="32"/>
        </w:rPr>
      </w:pPr>
    </w:p>
    <w:p w:rsidR="007571E1" w:rsidRDefault="007571E1">
      <w:pPr>
        <w:rPr>
          <w:i/>
          <w:sz w:val="32"/>
        </w:rPr>
      </w:pPr>
    </w:p>
    <w:p w:rsidR="007571E1" w:rsidRDefault="00672809">
      <w:pPr>
        <w:pStyle w:val="3"/>
        <w:jc w:val="both"/>
      </w:pPr>
      <w:r>
        <w:t>1.               В процессе осуществления торгово-экономических, научно-технических и иных международных связей между организациями и фирмами различных государств заключается большое число договоров, которые чаще всего называются контрактами. Место нахождения сторон, а также место заключения и исполнения этих договоров не совпадают, что требует определения права, подлежащего применению к такому договору с иностранными, или международными  лицами. Другими словами, основу внешнеэкономического оборота составляют гражданско-правовые сделки, т.е. действия юридических лиц и граждан, направленных на установление, изменение или прекращение гражданских прав и обязанностей.</w:t>
      </w:r>
    </w:p>
    <w:p w:rsidR="007571E1" w:rsidRDefault="00672809">
      <w:pPr>
        <w:pStyle w:val="a3"/>
      </w:pPr>
      <w:r>
        <w:t xml:space="preserve">                 Внешнеэкономические сделки имеют свой обязательственный статус, т.е. установленные в отношении их обязательные правила, требования, закрепленные в правовых актах. Так, обязательственный статус внешнеэкономических сделок определяет сферу их действия: внешнеэкономическими являются сделки, в которых хотя бы одна из сторон является иностранным гражданином или иностранным юридическим лицом , а их содержанием являются операции по экспорту, импорту товара, товарообмену (бартеру), работы, услуги, результаты творческой деятельности. Как правило, большинство  внешнеэкономических сделок являются внешнеторговые сделки. Таким образом, к внешнеторговым сделкам относятся договоры купли-продажи товаров, а также договоры подряда, комиссии и ряд других договоров, заключаемых между организациями и фирмами различных государств. </w:t>
      </w:r>
    </w:p>
    <w:p w:rsidR="007571E1" w:rsidRDefault="00672809">
      <w:pPr>
        <w:pStyle w:val="a3"/>
      </w:pPr>
      <w:r>
        <w:t xml:space="preserve">                 Современный этап развития внешнеэкономической деятельности коммерческих организаций характеризуется существенными изменениями методов и форм установления договорных связей с иностранными партнерами. Правовая основа международных коммерческих операций – институт международной коммерческой сделки. Источниками права в этом случае являются международные соглашения, правила, конвенции, национальное законодательство, системы нормативных актов, регулирующих внешнеэкономическую деятельность, сложившиеся в международной торговле традиции. Необходимо также помнить, что нормативные акты применяются в случаях, если страна является их  участником или официально признала их для применения.</w:t>
      </w:r>
    </w:p>
    <w:p w:rsidR="007571E1" w:rsidRDefault="00672809">
      <w:pPr>
        <w:pStyle w:val="a3"/>
      </w:pPr>
      <w:r>
        <w:t xml:space="preserve">                 Традиционными являются сделки купли-продажи товаров в материальной форме. По таким сделкам продавец обязуется передать товар в собственность покупателя в установленные контрактом сроки и на определенных условиях, а покупатель обязуется принять товар и уплатить за него определенную денежную сумму. Различаются сделки по экспорту и импорту товаров. В практике отечественных организаций часто встречаются различные виды товарообменных и компенсационных сделок на безвалютной основе. Одним из видов таких сделок являются бартерные сделки, которые предусматривают обмен согласованных количеств одного товара на другой. В таком договоре указывается количество взаимопоставляемых товаров, либо оговаривается сумма, на которую стороны обязуются поставить товары.</w:t>
      </w:r>
    </w:p>
    <w:p w:rsidR="007571E1" w:rsidRDefault="00672809">
      <w:pPr>
        <w:pStyle w:val="a3"/>
      </w:pPr>
      <w:r>
        <w:t xml:space="preserve">                 В обязательственный статус внешнеэкономических сделок входит решение вопроса о применимом к ним праве, т.е. какие правовые нормы применяются к данной сделке. </w:t>
      </w:r>
    </w:p>
    <w:p w:rsidR="007571E1" w:rsidRDefault="007571E1">
      <w:pPr>
        <w:pStyle w:val="a3"/>
        <w:numPr>
          <w:ilvl w:val="0"/>
          <w:numId w:val="1"/>
        </w:numPr>
      </w:pPr>
    </w:p>
    <w:p w:rsidR="007571E1" w:rsidRDefault="00672809">
      <w:pPr>
        <w:pStyle w:val="a3"/>
      </w:pPr>
      <w:r>
        <w:t xml:space="preserve">                 Внешнеэкономические сделки бывают односторонними, двусторонними и многосторонними, в зависимости от того, воля скольких лиц выражалась при их совершении. Примером односторонней сделки является выдача доверенности определенному лицу на совершение определенных внешнеэкономических сделок. Основная  масса сделок – двусторонние, т.е. договоры, которые во внешнеэкономических отношениях чаще называются контрактами. Многосторонние сделки совершаются реже, к ним, в частности, относятся договоры о специализации и кооперировании производства, заключаемые между предприятиями нескольких  государств.</w:t>
      </w:r>
    </w:p>
    <w:p w:rsidR="007571E1" w:rsidRDefault="00672809">
      <w:pPr>
        <w:pStyle w:val="a3"/>
      </w:pPr>
      <w:r>
        <w:t>В отдельных случаях во внешнеэкономическом обороте заключаются условные сделки. Они совершаются под отлагательным или отменительным условием. Например, в контракте предусматривается, что сделка будет исполняться, если предмет соглашения (товары, работы, услуги) будут включены в межправительственный договор о товарообороте на очередной год (сделка с отлагательным условием). В другом случае в контракте может быть отменительное условие: он не будет исполняться, если на поставки предусмотренного им товара надлежащим органом государства не будет выдана лицензия.</w:t>
      </w:r>
    </w:p>
    <w:p w:rsidR="007571E1" w:rsidRDefault="00672809">
      <w:pPr>
        <w:pStyle w:val="a3"/>
      </w:pPr>
      <w:r>
        <w:t>3.</w:t>
      </w:r>
    </w:p>
    <w:p w:rsidR="007571E1" w:rsidRDefault="00672809">
      <w:pPr>
        <w:pStyle w:val="a3"/>
      </w:pPr>
      <w:r>
        <w:t xml:space="preserve">                 Совершение внешнеэкономических сделок, формирование их условий является важнейшей частью коммерческой работы. Заключение внешнеторгового контракта купли-продажи как определенный процесс представляет собой систему действий сторон (партнеров) в ходе согласования условий контракта. Начальным этапом являются предварительные переговоры, которые иногда называются трактацией сделки. Переговоры ведутся почтовой или телеграфной перепиской, по телефону или во время личных встреч представителей обеих сторон. Инициатива вступления в переговоры может быть проявлена как покупателем, так и продавцом. Покупатель либо откликается на объявление или другой вид рекламы продавца, либо обращается к известной ему фирме с запросом прислать предложение партии товара или оферту (предложение заключить договор). Продавец может сам направить такую оферту фирме как возможному покупателю. Однако, оферта направляется будущему партнеру только после того, как стороны обменялись письмами о намерении. Суть их заключается в том, что одна из сторон, заинтересованная в заключении контракта и узнавшая о наличии возможного партнера, обращается к нему с просьбой ответить, есть ли у нее желание и возможность заключить сделку, указывая в своем письме самые общие желательные для нее условия: предмет сделки, возможные сроки ее исполнения, ориентировочную цену. Эти письма, как и протоколы встреч сторон о намерении заключить сделку, не порождают правовых последствий. Лишь после выявленного согласия на заключение контракта одна из сторон составляет оферту, а другая решает вопрос об акцепте (подтверждении) контракта.</w:t>
      </w:r>
    </w:p>
    <w:p w:rsidR="007571E1" w:rsidRDefault="00672809">
      <w:pPr>
        <w:pStyle w:val="a3"/>
      </w:pPr>
      <w:r>
        <w:t xml:space="preserve">В соответствии с п.2 ст. 432 ГК РФ договор заключается посредством составления оферты одной из сторон и ее акцепта другой стороной. Офертой признается адресованное одному или нескольким конкретным лицам предложение, которое достаточно определено и выражает намерение лица, сделавшего предложение, считать себя заключившим договор с адресатом, которым будет принято предложение (часть 1 ст. 435 ГК РФ).  </w:t>
      </w:r>
    </w:p>
    <w:p w:rsidR="007571E1" w:rsidRDefault="00672809">
      <w:pPr>
        <w:pStyle w:val="a3"/>
      </w:pPr>
      <w:r>
        <w:t xml:space="preserve">Оферта должна содержать всю необходимую информацию относительно существенных условий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w:t>
      </w:r>
    </w:p>
    <w:p w:rsidR="007571E1" w:rsidRDefault="00672809">
      <w:pPr>
        <w:pStyle w:val="a3"/>
      </w:pPr>
      <w:r>
        <w:t xml:space="preserve">По общему правилу коммерческое предложение (оферта) должно содержать: точное и сокращенное наименование продавца; его торговую марку, фирменный знак; наименование товара; краткую и достаточную характеристику товара; предлагаемый объем поставки; минимальное количество поставляемого товара в партии; сведения об упаковке; условия поставки; цену на условиях поставки за штуку и за партию; сроки поставки; порядок оплаты; оптовую скидку, реквизиты продавца (в коммерческой практике под офертой обычно понимается предложение товара, следовательно, оферта может быть сделана только продавцом, а не покупателем). </w:t>
      </w:r>
    </w:p>
    <w:p w:rsidR="007571E1" w:rsidRDefault="00672809">
      <w:pPr>
        <w:pStyle w:val="a3"/>
      </w:pPr>
      <w:r>
        <w:t>В случае, если покупатель предлагает заключить договор на иных условиях, чем предложено в оферте, ответ признается отказом от акцепта и в то же время новой офертой. В данном случае для заключения договора продавец и покупатель осуществляют дальнейшее уторговывание сделки. Согласно ст. 444 ГК РФ,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 По общему правилу условия внешнеторгового договора купли-продажи определяются сторонами по собственному усмотрению. Действующее российское законодательство устанавливает только общие рамки договорного правоотношения. Особенность правового регулирования внешнеторговых сделок заключается в том, что стороны внешнеторгового договора купли-продажи должны определить законодательство страны, применимое к данному контракту. Выбор законодательства партнеры осуществляют по соглашению. Если же в контракте такое соглашение отсутствует, то применяются коллизионные нормы (коллизионная норма – это, норма определяющая право какого государства должно быть применено к соответствующему правоотношению).</w:t>
      </w:r>
    </w:p>
    <w:p w:rsidR="007571E1" w:rsidRDefault="00672809">
      <w:pPr>
        <w:pStyle w:val="a3"/>
      </w:pPr>
      <w:r>
        <w:t>4.</w:t>
      </w:r>
    </w:p>
    <w:p w:rsidR="007571E1" w:rsidRDefault="00672809">
      <w:pPr>
        <w:pStyle w:val="a3"/>
      </w:pPr>
      <w:r>
        <w:t xml:space="preserve">                 Внешнеэкономические сделки, в частности, внешнеторговый контракт – это, как правило, довольно объемный документ, содержащий: условия о предмете договора, его объекте, цене товара, базисные условия поставки, права и обязанности сторон, санкции за невыполнение или ненадлежащее исполнение обязательств по договору, условия освобождения от ответственности, порядок разрешения споров, язык договора, применяемое право, вступление в силу договора, правовые последствия расторжения договора и др.  Суть содержания внешнеэкономической сделки заключается в том, что в ней стороны предусматривают взаимные конкретные права и обязанности, которые конечно же определяются существом сделки.</w:t>
      </w:r>
    </w:p>
    <w:p w:rsidR="007571E1" w:rsidRDefault="00672809">
      <w:pPr>
        <w:pStyle w:val="a3"/>
      </w:pPr>
      <w:r>
        <w:t>В начальной части контракта могут быть указаны лица, уполномоченные на его подписание. Обычно контракт подписывает руководитель организации, который действует от ее имени без доверенности. Контракт может быть подписан иным должностным лицом организации, обладающим специальными полномочиями. По общему правилу контракт подписанный лицом, не имеющим полномочий на его подписание, не вступает в юридическую силу. В случаях если такой контракт начинает исполняться, он может быть признан действительным судом, т.к. начало фактического исполнения контракта свидетельствует о том, что руководитель организации одобрил эту сделку и взял на себя предусмотренные контрактом обязательства на указанных в нем условиях. Структура и содержание контракта могут быть различными, в зависимости от характера товара и условий соглашения.</w:t>
      </w:r>
    </w:p>
    <w:p w:rsidR="007571E1" w:rsidRDefault="00672809">
      <w:pPr>
        <w:pStyle w:val="a3"/>
      </w:pPr>
      <w:r>
        <w:t>При подписании контракта все его страницы, в том числе спецификаций, изменений и дополнений к контрактам, должны быть пронумерованы и подписаны с каждой стороны одним из лиц подписывающих контракт в целом. Перед подписание контракта необходимо проверить полномочия представителей иностранной стороны. Контракт обычно заключается на языках каждой из сторон, причем оба экземпляра контракта считаются подлинными.</w:t>
      </w:r>
    </w:p>
    <w:p w:rsidR="007571E1" w:rsidRDefault="00672809">
      <w:pPr>
        <w:pStyle w:val="a3"/>
      </w:pPr>
      <w:r>
        <w:t xml:space="preserve">                 После подписания контракта вся предшествующая переписка и предшествующие договоренности, достигнутые на переговорах, утрачивают силу, и в отношении сторон действуют только обязательства, зафиксированные в контракте. В контракте обязательно должно быть указано место и даты подписания. Изменения и дополнения к контрактам, их аннулирование допускается при прямых внешнеэкономических связях по согласованию сторон. Подлинные экземпляры контрактов с приложениями, а также изменения, дополнения к ним передаются после их подписания обычно в 10-дневны срок на хранение в торговый, товарный, сбытовой отделы, регистрируются в специальном журнале и хранятся как документы строгой отчетности.</w:t>
      </w:r>
    </w:p>
    <w:p w:rsidR="007571E1" w:rsidRDefault="00672809">
      <w:pPr>
        <w:pStyle w:val="a3"/>
      </w:pPr>
      <w:r>
        <w:t xml:space="preserve">                 Внешнеторговые сделки должны совершаться российскими предпринимателями в письменной форме. Несоблюдение формы таких сделок влечет за собой их недействительность (ст. 162 ГК РФ). Из этого положения следует правило, согласно которому письменные доказательства (переписка, выставление счета и т.п.) в подтверждение заключения внешнеторговой сделки не допускается. По законодательству ряда зарубежных стран не требуется обязательного письменного оформления внешнеторговых   сделок. Согласно Венской конвенции 1980г. (ст. 11) не требуется, чтобы договор заключался или подтверждался в письменной форме или подчинялся иному требованию в отношении формы. Допускается его доказывание любыми средствами, включая свидетельские показания. Однако при присоединении СССР к этой Конвенции была сделана оговорка о неприменимости положений ст. 11 Конвенции, если хотя бы одна из сторон имеет свое коммерческое предприятие в СССР. В настоящее время данная оговорка действует в порядке правопреемства и для Российской Федерации.</w:t>
      </w:r>
    </w:p>
    <w:p w:rsidR="007571E1" w:rsidRDefault="00672809">
      <w:pPr>
        <w:pStyle w:val="a3"/>
      </w:pPr>
      <w:r>
        <w:t>В зависимости от страны совершения сделки может потребоваться регистрация или нотариальное удостоверение сделки. Согласно российскому законодательству законом может быть установлена государственная регистрация сделок с движимым имуществом определенных видов. Сделка оформляется одним из следующих способов:</w:t>
      </w:r>
    </w:p>
    <w:p w:rsidR="007571E1" w:rsidRDefault="00672809">
      <w:pPr>
        <w:pStyle w:val="a3"/>
        <w:numPr>
          <w:ilvl w:val="0"/>
          <w:numId w:val="2"/>
        </w:numPr>
      </w:pPr>
      <w:r>
        <w:t>в виде документа, подписанного обеими сторонами (обычный контракт);</w:t>
      </w:r>
    </w:p>
    <w:p w:rsidR="007571E1" w:rsidRDefault="00672809">
      <w:pPr>
        <w:pStyle w:val="a3"/>
        <w:numPr>
          <w:ilvl w:val="0"/>
          <w:numId w:val="2"/>
        </w:numPr>
      </w:pPr>
      <w:r>
        <w:t>в виде твердой оферты продавца, акцептованной покупателем. В этом случае продавец направляет покупателю подробно разработанную оферту и сделка считается заключенной путем обмена письмами (оферта и акцепт);</w:t>
      </w:r>
    </w:p>
    <w:p w:rsidR="007571E1" w:rsidRDefault="00672809">
      <w:pPr>
        <w:pStyle w:val="a3"/>
        <w:numPr>
          <w:ilvl w:val="0"/>
          <w:numId w:val="2"/>
        </w:numPr>
      </w:pPr>
      <w:r>
        <w:t xml:space="preserve">в виде заказа, сделанного покупателем (заказчиком) продавцу (поставщику) и подтвержденного последним; в этом случае сделка оформляется двумя документами: заказом и подтверждением поставщика.  </w:t>
      </w:r>
    </w:p>
    <w:p w:rsidR="007571E1" w:rsidRDefault="00672809">
      <w:pPr>
        <w:pStyle w:val="a3"/>
      </w:pPr>
      <w:r>
        <w:t>5.</w:t>
      </w:r>
    </w:p>
    <w:p w:rsidR="007571E1" w:rsidRDefault="00672809">
      <w:pPr>
        <w:pStyle w:val="a3"/>
      </w:pPr>
      <w:r>
        <w:t xml:space="preserve">                 Исполнение обязательств, предусмотренных внешнеэкономической   сделкой, осуществляется на основе общих принципов обязательственного права. Среди них выделяются следующие. Важнейшим является принцип надлежащего исполнения, согласно которому обязательство должно быть исполнено надлежаще по его предмету – наименованию, количеству, ассортименту, качеству товара, видам работ, услуг; надлежащему лицу; в надлежащий срок. В международной практике этот принцип еще называется добросовестностью исполнения. При исполнении внешнеэкономических сделок должны соблюдаться принцип сотрудничества, согласно которому кредитор должен содействовать зависящими от него мерами в выполнении должником своей обязанности, принцип экономичности исполнения, на основании которого обязательство должно выполняться более экономично, без лишних затрат, которые принимает на себя должник, если такими своими действиями он причиняет кредитору убытки. Однако применение более экономичного способа исполнения не должно расходиться с условиями контракта. Принцип реального исполнения означает необходимость выполнить обязательство в натуре, не заменяя его уплатой неустойки или возмещением убытков кредитору. В тоже время, например, Венской конвенцией в договоре международной купли-продажи предусмотрена приоритетность не реального исполнения, а эквивалентного возмещения. Одним из принципов исполнения внешнеэкономических сделок является презумция действия обычая, на который стороны прямо не сослались в контракте, но о котором они знали или должны были знать и который широко известен и постоянно соблюдается сторонами в договорах данного рода в соответствующей отрасли торговли, связанность сторон устанавливается практикой их взаимоотношений. Исполнение внешнеэкономических сделок должно осуществляться с соблюдением правил деловой этики. Следует помнить, что ненадлежащее их исполнение не только причиняет убытки другой стороне, но и снижает коммерческую репутацию неисправной стороны, может повлечь за собой включение в последующие договоры, в том числе с другими партнерами, повышенных требований и неблагоприятных для нее условий, например более высокой неустойки, дополнительных гарантий исполнения и т.д.</w:t>
      </w:r>
    </w:p>
    <w:p w:rsidR="007571E1" w:rsidRDefault="00672809">
      <w:pPr>
        <w:pStyle w:val="a3"/>
      </w:pPr>
      <w:r>
        <w:t>6.</w:t>
      </w:r>
    </w:p>
    <w:p w:rsidR="007571E1" w:rsidRDefault="00672809">
      <w:pPr>
        <w:pStyle w:val="a3"/>
      </w:pPr>
      <w:r>
        <w:t>При заключении внешнеэкономических сделок стороны особое внимание уделяют способам обеспечения обязательств, т.е. тех мер, которые они могут применять к контрагенту в случае неисполнения обязательства должником, в результате чего кредитору наносится имущественный или моральный ущерб.</w:t>
      </w:r>
    </w:p>
    <w:p w:rsidR="007571E1" w:rsidRDefault="00672809">
      <w:pPr>
        <w:pStyle w:val="a3"/>
      </w:pPr>
      <w:r>
        <w:t>Обеспечение обязательств осуществляется путем установления в контракте:</w:t>
      </w:r>
    </w:p>
    <w:p w:rsidR="007571E1" w:rsidRDefault="00672809">
      <w:pPr>
        <w:pStyle w:val="a3"/>
      </w:pPr>
      <w:r>
        <w:t>а) взыскания неустойки (пени, штрафа), т.е. денежной суммы которую должник должен уплатить кредитору в случае неисполнения или ненадлежащего исполнения, в частности, просрочки исполнения, определения характера этой неустойки (зачетная, штрафная, исключительная, альтернативная);</w:t>
      </w:r>
    </w:p>
    <w:p w:rsidR="007571E1" w:rsidRDefault="00672809">
      <w:pPr>
        <w:pStyle w:val="a3"/>
      </w:pPr>
      <w:r>
        <w:t>б) залога,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w:t>
      </w:r>
    </w:p>
    <w:p w:rsidR="007571E1" w:rsidRDefault="00672809">
      <w:pPr>
        <w:pStyle w:val="a3"/>
      </w:pPr>
      <w:r>
        <w:t>в) поручительства (гарантии), в силу которого поручитель обязуется перед кредитором другого лица (должника) отвечать за исполнение обязательства этого лица полностью или частично;</w:t>
      </w:r>
    </w:p>
    <w:p w:rsidR="007571E1" w:rsidRDefault="00672809">
      <w:pPr>
        <w:pStyle w:val="a3"/>
      </w:pPr>
      <w:r>
        <w:t>г) задатка, каким является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Необходимо помнить, что задаток отличается от аванса (он не является способом обеспечения).</w:t>
      </w:r>
    </w:p>
    <w:p w:rsidR="007571E1" w:rsidRDefault="00672809">
      <w:pPr>
        <w:pStyle w:val="a3"/>
      </w:pPr>
      <w:r>
        <w:t xml:space="preserve">                 Нарушением контракта признается неисполнение обязательств либо ненадлежащее его исполнение. При этом возникает ответственность нарушившей стороны, которая обязана возместить другой стороне весь ущерб, связанный с неисполнением или с ненадлежащим исполнением контрактных обязательств. Такая ответственность может иметь компенсационный и (или) штрафной характер и служить действенным рычагом, позволяющим одному контрагенту влиять экономическими методами на другого.</w:t>
      </w:r>
    </w:p>
    <w:p w:rsidR="007571E1" w:rsidRDefault="00672809">
      <w:pPr>
        <w:pStyle w:val="a3"/>
      </w:pPr>
      <w:r>
        <w:t>Важно в условиях контракта определить размер штрафных санкций и способ определения убытков, подлежащих взысканию. Штрафы могут выражаться как в твердой денежной сумме, так и в процентах от общей стоимости, например не поставленного товара. Как правило, способ исчисления штрафа определяется условиями контракта о цене товара. Штраф в твердой денежной сумме предусматривают в случае когда, контрагенты договорились о твердой (фиксированной) цене за поставляемый товар либо предусмотрена выплат штрафа в достаточно устойчивой валюте. Если в контракте указана плавающая (скользящая) цена, то для покупателя выгодно исчислять штраф за просрочку поставки или не недопоставку товара в процентах от стоимости непоставленного товара, поскольку с увеличением цены товара соответственно возрастает и размер взыскиваемого штрафа.</w:t>
      </w:r>
    </w:p>
    <w:p w:rsidR="007571E1" w:rsidRDefault="00672809">
      <w:pPr>
        <w:pStyle w:val="a3"/>
      </w:pPr>
      <w:r>
        <w:t>Контрагенты по договору могут предусмотреть в его условиях санкции за неисполнение или ненадлежащее исполнение иных обязательств по контракту: штрафы за необоснованный отказ покупателя принять товар,соответствующий установленным нормам качества, за не извещение о произведенной  отгрузке товара и т.д.</w:t>
      </w:r>
    </w:p>
    <w:p w:rsidR="007571E1" w:rsidRDefault="00672809">
      <w:pPr>
        <w:pStyle w:val="a3"/>
      </w:pPr>
      <w:r>
        <w:t>6.</w:t>
      </w:r>
    </w:p>
    <w:p w:rsidR="007571E1" w:rsidRDefault="00672809">
      <w:pPr>
        <w:pStyle w:val="a3"/>
      </w:pPr>
      <w:r>
        <w:t xml:space="preserve">                 В международной торговле никогда нельзя исключить возможность возникновения правовых споров: нередко при исполнении контракта контрагентами из-за различного понимания взаимных обязательств по причине неодинакового толкования условий контракта или их отсутствия. Большинство этих разногласий разрешаются путем переговоров между сторонами, в процессе которых находят оптимальные условия. В случае, когда из-за различного толкования своих обязательств сторонам не удается решить разногласия путем переговоров, организации и фирмы различных стран, как правило, предпочитают арбитражное разбирательство судебному. Для правовой обеспеченности сделок большое значение приобретает создание условий, гарантирующих объективное и компетентное разрешение возможных споров.</w:t>
      </w:r>
    </w:p>
    <w:p w:rsidR="007571E1" w:rsidRDefault="00672809">
      <w:pPr>
        <w:pStyle w:val="a3"/>
      </w:pPr>
      <w:r>
        <w:t>Во внешнеторговом контракте купли-продажи должен быть установлен порядок разрешения споров, которые могут возникнуть между сторонами и не могут быть урегулированы путем переговоров. Российское законодательство признает соглашение сторон об арбитраже, включенное в условия контракта. Отечественная организация по соглашению об арбитраже со своим иностранным партнером может передать спор как на разрешение постоянно действующих в Российской Федерации арбитражных органов, так и на рассмотрение любого иного постоянного или «изолированного» арбитража. Закон не содержит каких либо ограничений в отношении места такого арбитража. Свобода выбора сторонами места проведения арбитража не ограничивается.</w:t>
      </w:r>
    </w:p>
    <w:p w:rsidR="007571E1" w:rsidRDefault="00672809">
      <w:pPr>
        <w:pStyle w:val="a3"/>
      </w:pPr>
      <w:r>
        <w:t>Арбитражная оговорка – это арбитражное соглашение по поводу возникшего спора или арбитражное соглашение относительно споров, которые могут возникнуть в будущем. Арбитражная оговорка должна быть правильно сформулирована, поскольку от ее содержания зависит компетенция арбитража по рассмотрению спора. Она должна содержать несколько компонентов: определение круга споров, которые подлежат рассмотрению в органах международного коммерческого арбитража, указание на то, какой именно орган международного коммерческого арбитража компетентен рассматривать спор. В подавляющем большинстве сделок, заключаемых российскими организациями и фирмами других стран, предусматривается арбитражный порядок разрешения споров. В этом случае в условиях контракта необходимо указать, какой конкретно арбитраж будет рассматривать их спор.</w:t>
      </w:r>
    </w:p>
    <w:p w:rsidR="007571E1" w:rsidRDefault="00672809">
      <w:pPr>
        <w:pStyle w:val="a3"/>
      </w:pPr>
      <w:r>
        <w:t xml:space="preserve">                 По сложившейся практике освобождение должника от ответственности может быть в виду отсутствия в его действиях вины</w:t>
      </w:r>
    </w:p>
    <w:p w:rsidR="007571E1" w:rsidRDefault="00672809">
      <w:pPr>
        <w:pStyle w:val="a3"/>
      </w:pPr>
      <w:r>
        <w:t>(фактическая невозможность исполнения), а также вследствие того, что неисполнение договора нельзя считать неправомерным (юридическая невозможность исполнения). При этом учитываются следующие обстоятельства: действие непреодолимой силы (стихийные бедствия, военные действия, эпидемии, забастовки и пр.), отказ государственного органа на выдачу лицензии на экспорт товаров, аннулирование ранее выданных лицензий; случай, т.е. обстоятельство возникшее без вины должника (например действия третьих лиц); просрочка кредитора и т.д.</w:t>
      </w:r>
    </w:p>
    <w:p w:rsidR="007571E1" w:rsidRDefault="00672809">
      <w:pPr>
        <w:pStyle w:val="a3"/>
      </w:pPr>
      <w:r>
        <w:t xml:space="preserve">                 Внешнеэкономические сделки прекращаются прежде всего их надлежащим исполнением, а так же зачетом взаимных требований, соглашением сторон, невозможностью исполнения, ликвидацией юридического лица или смертью гражданина.</w:t>
      </w:r>
    </w:p>
    <w:p w:rsidR="007571E1" w:rsidRDefault="00672809">
      <w:pPr>
        <w:pStyle w:val="a3"/>
      </w:pPr>
      <w:r>
        <w:t>Одностороннее расторжение контракта не допускается, кроме случаев, предусмотренных нормативным актом или условиями контракта, например, если имеет место серьезное нарушение договорных условия одной из сторон, делающее невозможным дальнейшее существование договора. Сторона, виновная в расторжении договора, обязана возместить другой стороне убытки.</w:t>
      </w:r>
    </w:p>
    <w:p w:rsidR="007571E1" w:rsidRDefault="007571E1">
      <w:pPr>
        <w:pStyle w:val="a3"/>
      </w:pPr>
    </w:p>
    <w:p w:rsidR="007571E1" w:rsidRDefault="007571E1">
      <w:pPr>
        <w:pStyle w:val="a3"/>
      </w:pPr>
    </w:p>
    <w:p w:rsidR="007571E1" w:rsidRDefault="007571E1">
      <w:pPr>
        <w:pStyle w:val="a3"/>
      </w:pPr>
    </w:p>
    <w:p w:rsidR="007571E1" w:rsidRDefault="007571E1">
      <w:pPr>
        <w:pStyle w:val="a3"/>
      </w:pPr>
    </w:p>
    <w:p w:rsidR="007571E1" w:rsidRDefault="007571E1">
      <w:pPr>
        <w:pStyle w:val="a3"/>
        <w:rPr>
          <w:i/>
          <w:sz w:val="36"/>
        </w:rPr>
      </w:pPr>
    </w:p>
    <w:p w:rsidR="007571E1" w:rsidRDefault="007571E1">
      <w:pPr>
        <w:pStyle w:val="a3"/>
        <w:rPr>
          <w:i/>
          <w:sz w:val="36"/>
        </w:rPr>
      </w:pPr>
    </w:p>
    <w:p w:rsidR="007571E1" w:rsidRDefault="007571E1">
      <w:pPr>
        <w:pStyle w:val="a3"/>
      </w:pPr>
    </w:p>
    <w:p w:rsidR="007571E1" w:rsidRDefault="007571E1">
      <w:pPr>
        <w:pStyle w:val="a3"/>
      </w:pPr>
    </w:p>
    <w:p w:rsidR="007571E1" w:rsidRDefault="00672809">
      <w:pPr>
        <w:pStyle w:val="a3"/>
        <w:rPr>
          <w:i/>
          <w:sz w:val="36"/>
        </w:rPr>
      </w:pPr>
      <w:r>
        <w:rPr>
          <w:i/>
          <w:sz w:val="36"/>
        </w:rPr>
        <w:t>СПИСОК  ЛИТЕРАТУРЫ:</w:t>
      </w:r>
    </w:p>
    <w:p w:rsidR="007571E1" w:rsidRDefault="007571E1">
      <w:pPr>
        <w:pStyle w:val="a3"/>
        <w:rPr>
          <w:i/>
          <w:sz w:val="36"/>
        </w:rPr>
      </w:pPr>
    </w:p>
    <w:p w:rsidR="007571E1" w:rsidRDefault="00672809">
      <w:pPr>
        <w:pStyle w:val="a3"/>
        <w:numPr>
          <w:ilvl w:val="0"/>
          <w:numId w:val="3"/>
        </w:numPr>
        <w:rPr>
          <w:i/>
          <w:sz w:val="32"/>
        </w:rPr>
      </w:pPr>
      <w:r>
        <w:rPr>
          <w:i/>
          <w:sz w:val="32"/>
        </w:rPr>
        <w:t>«Правовое регулирование внешнеэкономической деятельности в условиях рыночной экономики», ч. , учебное пособие, В.А.Язев и др., М. – 92</w:t>
      </w:r>
    </w:p>
    <w:p w:rsidR="007571E1" w:rsidRDefault="007571E1">
      <w:pPr>
        <w:pStyle w:val="a3"/>
        <w:rPr>
          <w:i/>
          <w:sz w:val="32"/>
        </w:rPr>
      </w:pPr>
    </w:p>
    <w:p w:rsidR="007571E1" w:rsidRDefault="00672809">
      <w:pPr>
        <w:pStyle w:val="a3"/>
        <w:numPr>
          <w:ilvl w:val="0"/>
          <w:numId w:val="3"/>
        </w:numPr>
        <w:rPr>
          <w:i/>
          <w:sz w:val="32"/>
        </w:rPr>
      </w:pPr>
      <w:r>
        <w:rPr>
          <w:i/>
          <w:sz w:val="32"/>
        </w:rPr>
        <w:t>«Внешнеэкономическая деятельность предприятия», под редакцией Л.Е.Стровского, М. – 96</w:t>
      </w:r>
    </w:p>
    <w:p w:rsidR="007571E1" w:rsidRDefault="007571E1">
      <w:pPr>
        <w:pStyle w:val="a3"/>
        <w:rPr>
          <w:i/>
          <w:sz w:val="32"/>
        </w:rPr>
      </w:pPr>
    </w:p>
    <w:p w:rsidR="007571E1" w:rsidRDefault="00672809">
      <w:pPr>
        <w:pStyle w:val="a3"/>
        <w:numPr>
          <w:ilvl w:val="0"/>
          <w:numId w:val="3"/>
        </w:numPr>
        <w:rPr>
          <w:i/>
          <w:sz w:val="32"/>
        </w:rPr>
      </w:pPr>
      <w:r>
        <w:rPr>
          <w:i/>
          <w:sz w:val="32"/>
        </w:rPr>
        <w:t>«Международное частное право», М.М.Богуславский, М. –94</w:t>
      </w:r>
    </w:p>
    <w:p w:rsidR="007571E1" w:rsidRDefault="007571E1">
      <w:pPr>
        <w:pStyle w:val="a3"/>
        <w:rPr>
          <w:i/>
          <w:sz w:val="32"/>
        </w:rPr>
      </w:pPr>
    </w:p>
    <w:p w:rsidR="007571E1" w:rsidRDefault="00672809">
      <w:pPr>
        <w:pStyle w:val="a3"/>
        <w:numPr>
          <w:ilvl w:val="0"/>
          <w:numId w:val="3"/>
        </w:numPr>
        <w:rPr>
          <w:i/>
          <w:sz w:val="32"/>
        </w:rPr>
      </w:pPr>
      <w:r>
        <w:rPr>
          <w:i/>
          <w:sz w:val="32"/>
        </w:rPr>
        <w:t>«Основы внешнеэкономических знаний», И.П.Фаминский, М. – 90</w:t>
      </w:r>
    </w:p>
    <w:p w:rsidR="007571E1" w:rsidRDefault="007571E1">
      <w:pPr>
        <w:pStyle w:val="a3"/>
        <w:rPr>
          <w:i/>
          <w:sz w:val="32"/>
        </w:rPr>
      </w:pPr>
    </w:p>
    <w:p w:rsidR="007571E1" w:rsidRDefault="00672809">
      <w:pPr>
        <w:pStyle w:val="a3"/>
        <w:numPr>
          <w:ilvl w:val="0"/>
          <w:numId w:val="3"/>
        </w:numPr>
        <w:rPr>
          <w:i/>
          <w:sz w:val="32"/>
        </w:rPr>
      </w:pPr>
      <w:r>
        <w:rPr>
          <w:i/>
          <w:sz w:val="32"/>
        </w:rPr>
        <w:t>«Экономика и внешнеэкономические связи СССР», И.Н.Устинов, Л.А.Феонова, Д.С.Николаев, М. – 89</w:t>
      </w:r>
    </w:p>
    <w:p w:rsidR="007571E1" w:rsidRDefault="007571E1">
      <w:pPr>
        <w:pStyle w:val="a3"/>
        <w:rPr>
          <w:i/>
          <w:sz w:val="32"/>
        </w:rPr>
      </w:pPr>
    </w:p>
    <w:p w:rsidR="007571E1" w:rsidRDefault="00672809">
      <w:pPr>
        <w:pStyle w:val="a3"/>
        <w:numPr>
          <w:ilvl w:val="0"/>
          <w:numId w:val="3"/>
        </w:numPr>
        <w:rPr>
          <w:i/>
          <w:sz w:val="32"/>
        </w:rPr>
      </w:pPr>
      <w:r>
        <w:rPr>
          <w:i/>
          <w:sz w:val="32"/>
        </w:rPr>
        <w:t>«Внешнеэкономическая деятельность предприятия», Н.Г.Далилович, Иркутск – 97</w:t>
      </w: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7571E1">
      <w:pPr>
        <w:pStyle w:val="a3"/>
        <w:rPr>
          <w:i/>
          <w:sz w:val="32"/>
        </w:rPr>
      </w:pPr>
    </w:p>
    <w:p w:rsidR="007571E1" w:rsidRDefault="00672809">
      <w:pPr>
        <w:pStyle w:val="a3"/>
        <w:rPr>
          <w:i/>
          <w:sz w:val="40"/>
        </w:rPr>
      </w:pPr>
      <w:r>
        <w:rPr>
          <w:i/>
          <w:sz w:val="40"/>
        </w:rPr>
        <w:t xml:space="preserve">                              П Л А Н :</w:t>
      </w:r>
    </w:p>
    <w:p w:rsidR="007571E1" w:rsidRDefault="007571E1">
      <w:pPr>
        <w:pStyle w:val="a3"/>
        <w:rPr>
          <w:i/>
          <w:sz w:val="32"/>
        </w:rPr>
      </w:pPr>
    </w:p>
    <w:p w:rsidR="007571E1" w:rsidRDefault="007571E1">
      <w:pPr>
        <w:pStyle w:val="a3"/>
        <w:rPr>
          <w:i/>
          <w:sz w:val="32"/>
        </w:rPr>
      </w:pPr>
    </w:p>
    <w:p w:rsidR="007571E1" w:rsidRDefault="00672809">
      <w:pPr>
        <w:pStyle w:val="a3"/>
        <w:numPr>
          <w:ilvl w:val="0"/>
          <w:numId w:val="4"/>
        </w:numPr>
        <w:rPr>
          <w:i/>
          <w:sz w:val="36"/>
        </w:rPr>
      </w:pPr>
      <w:r>
        <w:rPr>
          <w:i/>
          <w:sz w:val="36"/>
        </w:rPr>
        <w:t>Понятие внешнеэкономической сделки</w:t>
      </w:r>
    </w:p>
    <w:p w:rsidR="007571E1" w:rsidRDefault="007571E1">
      <w:pPr>
        <w:pStyle w:val="a3"/>
        <w:rPr>
          <w:i/>
          <w:sz w:val="36"/>
        </w:rPr>
      </w:pPr>
    </w:p>
    <w:p w:rsidR="007571E1" w:rsidRDefault="00672809">
      <w:pPr>
        <w:pStyle w:val="a3"/>
        <w:numPr>
          <w:ilvl w:val="0"/>
          <w:numId w:val="4"/>
        </w:numPr>
        <w:rPr>
          <w:i/>
          <w:sz w:val="36"/>
        </w:rPr>
      </w:pPr>
      <w:r>
        <w:rPr>
          <w:i/>
          <w:sz w:val="36"/>
        </w:rPr>
        <w:t>Виды сделки</w:t>
      </w:r>
    </w:p>
    <w:p w:rsidR="007571E1" w:rsidRDefault="007571E1">
      <w:pPr>
        <w:pStyle w:val="a3"/>
        <w:rPr>
          <w:i/>
          <w:sz w:val="36"/>
        </w:rPr>
      </w:pPr>
    </w:p>
    <w:p w:rsidR="007571E1" w:rsidRDefault="00672809">
      <w:pPr>
        <w:pStyle w:val="a3"/>
        <w:numPr>
          <w:ilvl w:val="0"/>
          <w:numId w:val="4"/>
        </w:numPr>
        <w:rPr>
          <w:i/>
          <w:sz w:val="36"/>
        </w:rPr>
      </w:pPr>
      <w:r>
        <w:rPr>
          <w:i/>
          <w:sz w:val="36"/>
        </w:rPr>
        <w:t>Порядок заключения внешнеэкономических сделок</w:t>
      </w:r>
    </w:p>
    <w:p w:rsidR="007571E1" w:rsidRDefault="007571E1">
      <w:pPr>
        <w:pStyle w:val="a3"/>
        <w:rPr>
          <w:i/>
          <w:sz w:val="36"/>
        </w:rPr>
      </w:pPr>
    </w:p>
    <w:p w:rsidR="007571E1" w:rsidRDefault="00672809">
      <w:pPr>
        <w:pStyle w:val="a3"/>
        <w:numPr>
          <w:ilvl w:val="0"/>
          <w:numId w:val="4"/>
        </w:numPr>
        <w:rPr>
          <w:i/>
          <w:sz w:val="36"/>
        </w:rPr>
      </w:pPr>
      <w:r>
        <w:rPr>
          <w:i/>
          <w:sz w:val="36"/>
        </w:rPr>
        <w:t>Структура, содержание и форма сделок</w:t>
      </w:r>
    </w:p>
    <w:p w:rsidR="007571E1" w:rsidRDefault="007571E1">
      <w:pPr>
        <w:pStyle w:val="a3"/>
        <w:rPr>
          <w:i/>
          <w:sz w:val="36"/>
        </w:rPr>
      </w:pPr>
    </w:p>
    <w:p w:rsidR="007571E1" w:rsidRDefault="00672809">
      <w:pPr>
        <w:pStyle w:val="a3"/>
        <w:numPr>
          <w:ilvl w:val="0"/>
          <w:numId w:val="4"/>
        </w:numPr>
        <w:rPr>
          <w:i/>
          <w:sz w:val="36"/>
        </w:rPr>
      </w:pPr>
      <w:r>
        <w:rPr>
          <w:i/>
          <w:sz w:val="36"/>
        </w:rPr>
        <w:t>Исполнение обязательств, общие принципы обязательственного права</w:t>
      </w:r>
    </w:p>
    <w:p w:rsidR="007571E1" w:rsidRDefault="007571E1">
      <w:pPr>
        <w:pStyle w:val="a3"/>
        <w:rPr>
          <w:i/>
          <w:sz w:val="36"/>
        </w:rPr>
      </w:pPr>
    </w:p>
    <w:p w:rsidR="007571E1" w:rsidRDefault="00672809">
      <w:pPr>
        <w:pStyle w:val="a3"/>
        <w:numPr>
          <w:ilvl w:val="0"/>
          <w:numId w:val="4"/>
        </w:numPr>
        <w:rPr>
          <w:i/>
          <w:sz w:val="36"/>
        </w:rPr>
      </w:pPr>
      <w:r>
        <w:rPr>
          <w:i/>
          <w:sz w:val="36"/>
        </w:rPr>
        <w:t>Ответственность за нарушение.</w:t>
      </w:r>
      <w:bookmarkStart w:id="0" w:name="_GoBack"/>
      <w:bookmarkEnd w:id="0"/>
    </w:p>
    <w:sectPr w:rsidR="007571E1">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94E28"/>
    <w:multiLevelType w:val="singleLevel"/>
    <w:tmpl w:val="4622D2E6"/>
    <w:lvl w:ilvl="0">
      <w:start w:val="5"/>
      <w:numFmt w:val="bullet"/>
      <w:lvlText w:val="-"/>
      <w:lvlJc w:val="left"/>
      <w:pPr>
        <w:tabs>
          <w:tab w:val="num" w:pos="360"/>
        </w:tabs>
        <w:ind w:left="360" w:hanging="360"/>
      </w:pPr>
      <w:rPr>
        <w:rFonts w:hint="default"/>
      </w:rPr>
    </w:lvl>
  </w:abstractNum>
  <w:abstractNum w:abstractNumId="1">
    <w:nsid w:val="24C30ED3"/>
    <w:multiLevelType w:val="singleLevel"/>
    <w:tmpl w:val="DF0A1D50"/>
    <w:lvl w:ilvl="0">
      <w:start w:val="1"/>
      <w:numFmt w:val="decimal"/>
      <w:lvlText w:val="%1."/>
      <w:lvlJc w:val="left"/>
      <w:pPr>
        <w:tabs>
          <w:tab w:val="num" w:pos="780"/>
        </w:tabs>
        <w:ind w:left="780" w:hanging="780"/>
      </w:pPr>
      <w:rPr>
        <w:rFonts w:hint="default"/>
      </w:rPr>
    </w:lvl>
  </w:abstractNum>
  <w:abstractNum w:abstractNumId="2">
    <w:nsid w:val="6AF332AE"/>
    <w:multiLevelType w:val="singleLevel"/>
    <w:tmpl w:val="04AA5D5C"/>
    <w:lvl w:ilvl="0">
      <w:start w:val="2"/>
      <w:numFmt w:val="decimal"/>
      <w:lvlText w:val="%1."/>
      <w:lvlJc w:val="left"/>
      <w:pPr>
        <w:tabs>
          <w:tab w:val="num" w:pos="1470"/>
        </w:tabs>
        <w:ind w:left="1470" w:hanging="1470"/>
      </w:pPr>
      <w:rPr>
        <w:rFonts w:hint="default"/>
      </w:rPr>
    </w:lvl>
  </w:abstractNum>
  <w:abstractNum w:abstractNumId="3">
    <w:nsid w:val="6C3623ED"/>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809"/>
    <w:rsid w:val="00672809"/>
    <w:rsid w:val="00695379"/>
    <w:rsid w:val="00757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4ADF3F-E809-4632-8D7A-F60A2D58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2"/>
    </w:rPr>
  </w:style>
  <w:style w:type="paragraph" w:styleId="2">
    <w:name w:val="heading 2"/>
    <w:basedOn w:val="a"/>
    <w:next w:val="a"/>
    <w:qFormat/>
    <w:pPr>
      <w:keepNext/>
      <w:outlineLvl w:val="1"/>
    </w:pPr>
    <w:rPr>
      <w:sz w:val="52"/>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3469</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Московский Государственный Университет Коммерции</vt:lpstr>
    </vt:vector>
  </TitlesOfParts>
  <Company>СИНДИКАТ</Company>
  <LinksUpToDate>false</LinksUpToDate>
  <CharactersWithSpaces>23202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Московский Государственный Университет Коммерции</dc:title>
  <dc:subject/>
  <dc:creator>Передереев Олег</dc:creator>
  <cp:keywords/>
  <cp:lastModifiedBy>Irina</cp:lastModifiedBy>
  <cp:revision>2</cp:revision>
  <cp:lastPrinted>1999-10-24T14:43:00Z</cp:lastPrinted>
  <dcterms:created xsi:type="dcterms:W3CDTF">2014-09-05T20:01:00Z</dcterms:created>
  <dcterms:modified xsi:type="dcterms:W3CDTF">2014-09-05T20:01:00Z</dcterms:modified>
</cp:coreProperties>
</file>