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2CE" w:rsidRPr="00C572EC" w:rsidRDefault="009D17FC" w:rsidP="006542CE">
      <w:pPr>
        <w:spacing w:after="0" w:line="360" w:lineRule="auto"/>
        <w:ind w:firstLine="709"/>
        <w:jc w:val="both"/>
        <w:rPr>
          <w:rFonts w:ascii="Times New Roman" w:hAnsi="Times New Roman"/>
          <w:b/>
          <w:color w:val="000000"/>
          <w:sz w:val="28"/>
          <w:szCs w:val="28"/>
          <w:lang w:val="uk-UA"/>
        </w:rPr>
      </w:pPr>
      <w:r w:rsidRPr="00C572EC">
        <w:rPr>
          <w:rFonts w:ascii="Times New Roman" w:hAnsi="Times New Roman"/>
          <w:b/>
          <w:color w:val="000000"/>
          <w:sz w:val="28"/>
          <w:szCs w:val="28"/>
          <w:lang w:val="uk-UA"/>
        </w:rPr>
        <w:t>Визначення обсягів земляних робіт</w:t>
      </w:r>
    </w:p>
    <w:p w:rsidR="00C572EC" w:rsidRDefault="00C572EC" w:rsidP="006542CE">
      <w:pPr>
        <w:spacing w:after="0" w:line="360" w:lineRule="auto"/>
        <w:ind w:firstLine="709"/>
        <w:jc w:val="both"/>
        <w:rPr>
          <w:rFonts w:ascii="Times New Roman" w:hAnsi="Times New Roman"/>
          <w:color w:val="000000"/>
          <w:sz w:val="28"/>
          <w:lang w:val="uk-UA"/>
        </w:rPr>
      </w:pPr>
    </w:p>
    <w:p w:rsidR="006542CE" w:rsidRPr="00C572EC" w:rsidRDefault="009D17FC" w:rsidP="006542CE">
      <w:pPr>
        <w:spacing w:after="0"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При влаштуванні перетину значними є земляні роботи, до яких слід віднести: влаштування виїмок та насипів ґрунту для будівництва проїжджої частини та пішохідної частини тротуарів магістралей, а також проведення опоряджувальних планувальних робіт усієї території перетину магістралей.</w:t>
      </w:r>
    </w:p>
    <w:p w:rsidR="006542CE"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Для цього на поперечному профілі відповідного пікету (точки) у відповідних масштабах (як правило, горизонтальному 1:100 або 1:200 та вертикальному 1:100) викреслюють лінію поверхні землі</w:t>
      </w:r>
      <w:r w:rsidR="006542CE" w:rsidRPr="00C572EC">
        <w:rPr>
          <w:rFonts w:ascii="Times New Roman" w:hAnsi="Times New Roman"/>
          <w:color w:val="000000"/>
          <w:sz w:val="28"/>
          <w:lang w:val="uk-UA"/>
        </w:rPr>
        <w:t xml:space="preserve"> </w:t>
      </w:r>
      <w:r w:rsidRPr="00C572EC">
        <w:rPr>
          <w:rFonts w:ascii="Times New Roman" w:hAnsi="Times New Roman"/>
          <w:color w:val="000000"/>
          <w:sz w:val="28"/>
          <w:lang w:val="uk-UA"/>
        </w:rPr>
        <w:t>(рис.</w:t>
      </w:r>
      <w:r w:rsidR="006542CE" w:rsidRPr="00C572EC">
        <w:rPr>
          <w:rFonts w:ascii="Times New Roman" w:hAnsi="Times New Roman"/>
          <w:color w:val="000000"/>
          <w:sz w:val="28"/>
          <w:lang w:val="uk-UA"/>
        </w:rPr>
        <w:t> 2</w:t>
      </w:r>
      <w:r w:rsidRPr="00C572EC">
        <w:rPr>
          <w:rFonts w:ascii="Times New Roman" w:hAnsi="Times New Roman"/>
          <w:color w:val="000000"/>
          <w:sz w:val="28"/>
          <w:lang w:val="uk-UA"/>
        </w:rPr>
        <w:t>5), наносять відповідну точку з проектною відміткою осі магістралі (береться з проектного повздовжнього профілю) і до неї прив’язують типовий поперечний профіль. При цьому, як правило,</w:t>
      </w:r>
      <w:r w:rsidR="006542CE" w:rsidRPr="00C572EC">
        <w:rPr>
          <w:rFonts w:ascii="Times New Roman" w:hAnsi="Times New Roman"/>
          <w:color w:val="000000"/>
          <w:sz w:val="28"/>
          <w:lang w:val="uk-UA"/>
        </w:rPr>
        <w:t xml:space="preserve"> </w:t>
      </w:r>
      <w:r w:rsidRPr="00C572EC">
        <w:rPr>
          <w:rFonts w:ascii="Times New Roman" w:hAnsi="Times New Roman"/>
          <w:color w:val="000000"/>
          <w:sz w:val="28"/>
          <w:lang w:val="uk-UA"/>
        </w:rPr>
        <w:t>поперечний уклон проїжджої частини магістралі приймають 2</w:t>
      </w:r>
      <w:r w:rsidR="006542CE" w:rsidRPr="00C572EC">
        <w:rPr>
          <w:rFonts w:ascii="Times New Roman" w:hAnsi="Times New Roman"/>
          <w:color w:val="000000"/>
          <w:sz w:val="28"/>
          <w:lang w:val="uk-UA"/>
        </w:rPr>
        <w:t>0%</w:t>
      </w:r>
      <w:r w:rsidRPr="00C572EC">
        <w:rPr>
          <w:rFonts w:ascii="Times New Roman" w:hAnsi="Times New Roman"/>
          <w:color w:val="000000"/>
          <w:sz w:val="28"/>
          <w:lang w:val="uk-UA"/>
        </w:rPr>
        <w:t>, уклон поверхні ґрунту на її тротуарній частині – 1</w:t>
      </w:r>
      <w:r w:rsidR="006542CE" w:rsidRPr="00C572EC">
        <w:rPr>
          <w:rFonts w:ascii="Times New Roman" w:hAnsi="Times New Roman"/>
          <w:color w:val="000000"/>
          <w:sz w:val="28"/>
          <w:lang w:val="uk-UA"/>
        </w:rPr>
        <w:t>5%</w:t>
      </w:r>
      <w:r w:rsidRPr="00C572EC">
        <w:rPr>
          <w:rFonts w:ascii="Times New Roman" w:hAnsi="Times New Roman"/>
          <w:color w:val="000000"/>
          <w:sz w:val="28"/>
          <w:lang w:val="uk-UA"/>
        </w:rPr>
        <w:t xml:space="preserve">, а найменший поперечний уклон окремих ділянок тротуарної частини з твердим покриттям при незначній їх ширині – </w:t>
      </w:r>
      <w:r w:rsidR="006542CE" w:rsidRPr="00C572EC">
        <w:rPr>
          <w:rFonts w:ascii="Times New Roman" w:hAnsi="Times New Roman"/>
          <w:color w:val="000000"/>
          <w:sz w:val="28"/>
          <w:lang w:val="uk-UA"/>
        </w:rPr>
        <w:t>5%</w:t>
      </w:r>
      <w:r w:rsidRPr="00C572EC">
        <w:rPr>
          <w:rFonts w:ascii="Times New Roman" w:hAnsi="Times New Roman"/>
          <w:color w:val="000000"/>
          <w:sz w:val="28"/>
          <w:lang w:val="uk-UA"/>
        </w:rPr>
        <w:t>, при умові забезпечення водостоку в бік лотків магістралі.</w:t>
      </w:r>
    </w:p>
    <w:p w:rsidR="006542CE"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 xml:space="preserve">Потім на лініях меж пішохідної частини тротуару в кожному робочому поперечному профілі визначають </w:t>
      </w:r>
      <w:r w:rsidR="006542CE" w:rsidRPr="00C572EC">
        <w:rPr>
          <w:rFonts w:ascii="Times New Roman" w:hAnsi="Times New Roman"/>
          <w:color w:val="000000"/>
          <w:sz w:val="28"/>
          <w:lang w:val="uk-UA"/>
        </w:rPr>
        <w:t>«</w:t>
      </w:r>
      <w:r w:rsidRPr="00C572EC">
        <w:rPr>
          <w:rFonts w:ascii="Times New Roman" w:hAnsi="Times New Roman"/>
          <w:color w:val="000000"/>
          <w:sz w:val="28"/>
          <w:lang w:val="uk-UA"/>
        </w:rPr>
        <w:t>чорні</w:t>
      </w:r>
      <w:r w:rsidR="006542CE" w:rsidRPr="00C572EC">
        <w:rPr>
          <w:rFonts w:ascii="Times New Roman" w:hAnsi="Times New Roman"/>
          <w:color w:val="000000"/>
          <w:sz w:val="28"/>
          <w:lang w:val="uk-UA"/>
        </w:rPr>
        <w:t>»</w:t>
      </w:r>
      <w:r w:rsidRPr="00C572EC">
        <w:rPr>
          <w:rFonts w:ascii="Times New Roman" w:hAnsi="Times New Roman"/>
          <w:color w:val="000000"/>
          <w:sz w:val="28"/>
          <w:lang w:val="uk-UA"/>
        </w:rPr>
        <w:t xml:space="preserve"> (відмітки поверхні землі) та проектні відмітки в місцях лінії осі та лотка проїжджої частини, За межами магістралі поверхню території сполучають із прима-гістральною територією таким чином, щоб був забезпечений поверхневий стік до зливоприймальних споруд.</w:t>
      </w:r>
    </w:p>
    <w:p w:rsidR="006542CE"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 xml:space="preserve">Величини </w:t>
      </w:r>
      <w:r w:rsidR="006542CE" w:rsidRPr="00C572EC">
        <w:rPr>
          <w:rFonts w:ascii="Times New Roman" w:hAnsi="Times New Roman"/>
          <w:color w:val="000000"/>
          <w:sz w:val="28"/>
          <w:lang w:val="uk-UA"/>
        </w:rPr>
        <w:t>«</w:t>
      </w:r>
      <w:r w:rsidRPr="00C572EC">
        <w:rPr>
          <w:rFonts w:ascii="Times New Roman" w:hAnsi="Times New Roman"/>
          <w:color w:val="000000"/>
          <w:sz w:val="28"/>
          <w:lang w:val="uk-UA"/>
        </w:rPr>
        <w:t>чорних</w:t>
      </w:r>
      <w:r w:rsidR="006542CE" w:rsidRPr="00C572EC">
        <w:rPr>
          <w:rFonts w:ascii="Times New Roman" w:hAnsi="Times New Roman"/>
          <w:color w:val="000000"/>
          <w:sz w:val="28"/>
          <w:lang w:val="uk-UA"/>
        </w:rPr>
        <w:t>»</w:t>
      </w:r>
      <w:r w:rsidRPr="00C572EC">
        <w:rPr>
          <w:rFonts w:ascii="Times New Roman" w:hAnsi="Times New Roman"/>
          <w:color w:val="000000"/>
          <w:sz w:val="28"/>
          <w:lang w:val="uk-UA"/>
        </w:rPr>
        <w:t xml:space="preserve"> і проектних відміток робочих поперечних профілів визначають як викладено в роботах [2</w:t>
      </w:r>
      <w:r w:rsidR="006542CE" w:rsidRPr="00C572EC">
        <w:rPr>
          <w:rFonts w:ascii="Times New Roman" w:hAnsi="Times New Roman"/>
          <w:color w:val="000000"/>
          <w:sz w:val="28"/>
          <w:lang w:val="uk-UA"/>
        </w:rPr>
        <w:t>; 3; 1</w:t>
      </w:r>
      <w:r w:rsidRPr="00C572EC">
        <w:rPr>
          <w:rFonts w:ascii="Times New Roman" w:hAnsi="Times New Roman"/>
          <w:color w:val="000000"/>
          <w:sz w:val="28"/>
          <w:lang w:val="uk-UA"/>
        </w:rPr>
        <w:t>9].</w:t>
      </w:r>
    </w:p>
    <w:p w:rsidR="006542CE"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За межами території перетину магістралей необхідно визначитись, яким чином буде сполучатись її проектна поверхня з поверхнею примагістральної території.</w:t>
      </w:r>
    </w:p>
    <w:p w:rsidR="006542CE"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Якщо з влаштуванням укосів насипу чи виїмки, то необхідно знайти точку нульових робіт із врахуванням прийнятої величини їх укосів. А якщо передбачається сполучення поверхні примагістральної території з проектною поверхнею перетину таким чином, щоб забезпечувався поверхневий стік на проїжджу частину, то точку нульових робіт достатньо знайти графічним способом, що суттєво не вплине на точність підрахунків обсягів земляних робіт. У цьому випадку бажано прийняти найменшу величину поперечного уклону 1</w:t>
      </w:r>
      <w:r w:rsidR="006542CE" w:rsidRPr="00C572EC">
        <w:rPr>
          <w:rFonts w:ascii="Times New Roman" w:hAnsi="Times New Roman"/>
          <w:color w:val="000000"/>
          <w:sz w:val="28"/>
          <w:lang w:val="uk-UA"/>
        </w:rPr>
        <w:t>5%</w:t>
      </w:r>
      <w:r w:rsidRPr="00C572EC">
        <w:rPr>
          <w:rFonts w:ascii="Times New Roman" w:hAnsi="Times New Roman"/>
          <w:color w:val="000000"/>
          <w:sz w:val="28"/>
          <w:lang w:val="uk-UA"/>
        </w:rPr>
        <w:t>.</w:t>
      </w:r>
    </w:p>
    <w:p w:rsidR="006542CE"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У кожному робочому поперечному профілі підраховують окремо площі зрізка та насипу ґрунту. Площу окремих фігур (трикутників та трапецій) знаходимо за допомогою відповідних геометричних формул. Із креслень робочих поперечних профілів визначають по горизонталі висоти цих фігур, а їх основами будуть величини робочих відміток, значення яких визначають як різницю між величинами проектних та чорних відміток у відповідній точці цього профілю.</w:t>
      </w:r>
    </w:p>
    <w:p w:rsidR="006542CE"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Потім розглядають два сусідні робочі поперечні профілі й визначають середні площі зрізків і насипів ґрунту, після чого перемножують отримані величини на відстань між цими перерізами. Таким чином отримують відповідні обсяги земляних робіт на даній ділянці. Для зручності підрахунків отримані результати заносять у відповідну таблицю 1, а розглянувши всі подібні ділянки магістралі отримують підсумковий обсяг земляних робіт.</w:t>
      </w:r>
    </w:p>
    <w:p w:rsidR="009D17FC" w:rsidRPr="00C572EC" w:rsidRDefault="009D17FC" w:rsidP="006542CE">
      <w:pPr>
        <w:pStyle w:val="a5"/>
        <w:spacing w:line="360" w:lineRule="auto"/>
        <w:ind w:firstLine="709"/>
        <w:rPr>
          <w:rFonts w:ascii="Times New Roman" w:hAnsi="Times New Roman"/>
          <w:color w:val="000000"/>
          <w:sz w:val="28"/>
        </w:rPr>
      </w:pPr>
      <w:r w:rsidRPr="00C572EC">
        <w:rPr>
          <w:rFonts w:ascii="Times New Roman" w:hAnsi="Times New Roman"/>
          <w:color w:val="000000"/>
          <w:sz w:val="28"/>
        </w:rPr>
        <w:t>Обсяги земляних робіт із вилучення ґрунту для влаштування дорожніх одягів, рекомендують підраховувати з врахуванням його розпушування за формулою:</w:t>
      </w:r>
    </w:p>
    <w:p w:rsidR="00C572EC" w:rsidRDefault="00C572EC" w:rsidP="006542CE">
      <w:pPr>
        <w:spacing w:after="0" w:line="360" w:lineRule="auto"/>
        <w:ind w:firstLine="709"/>
        <w:jc w:val="both"/>
        <w:rPr>
          <w:rFonts w:ascii="Times New Roman" w:hAnsi="Times New Roman"/>
          <w:i/>
          <w:color w:val="000000"/>
          <w:sz w:val="28"/>
          <w:lang w:val="uk-UA"/>
        </w:rPr>
      </w:pPr>
    </w:p>
    <w:p w:rsidR="009D17FC" w:rsidRPr="00C572EC" w:rsidRDefault="009D17FC" w:rsidP="006542CE">
      <w:pPr>
        <w:spacing w:after="0" w:line="360" w:lineRule="auto"/>
        <w:ind w:firstLine="709"/>
        <w:jc w:val="both"/>
        <w:rPr>
          <w:rFonts w:ascii="Times New Roman" w:hAnsi="Times New Roman"/>
          <w:color w:val="000000"/>
          <w:sz w:val="28"/>
          <w:lang w:val="uk-UA"/>
        </w:rPr>
      </w:pPr>
      <w:r w:rsidRPr="00C572EC">
        <w:rPr>
          <w:rFonts w:ascii="Times New Roman" w:hAnsi="Times New Roman"/>
          <w:i/>
          <w:color w:val="000000"/>
          <w:sz w:val="28"/>
          <w:lang w:val="uk-UA"/>
        </w:rPr>
        <w:t>V</w:t>
      </w:r>
      <w:r w:rsidRPr="00C572EC">
        <w:rPr>
          <w:rFonts w:ascii="Times New Roman" w:hAnsi="Times New Roman"/>
          <w:color w:val="000000"/>
          <w:sz w:val="28"/>
          <w:vertAlign w:val="subscript"/>
          <w:lang w:val="uk-UA"/>
        </w:rPr>
        <w:t>д.о</w:t>
      </w:r>
      <w:r w:rsidRPr="00C572EC">
        <w:rPr>
          <w:rFonts w:ascii="Times New Roman" w:hAnsi="Times New Roman"/>
          <w:i/>
          <w:color w:val="000000"/>
          <w:sz w:val="28"/>
          <w:lang w:val="uk-UA"/>
        </w:rPr>
        <w:t xml:space="preserve"> = </w:t>
      </w:r>
      <w:r w:rsidRPr="00C572EC">
        <w:rPr>
          <w:rFonts w:ascii="Times New Roman" w:hAnsi="Times New Roman"/>
          <w:color w:val="000000"/>
          <w:sz w:val="28"/>
          <w:lang w:val="uk-UA"/>
        </w:rPr>
        <w:t>(1</w:t>
      </w:r>
      <w:r w:rsidRPr="00C572EC">
        <w:rPr>
          <w:rFonts w:ascii="Times New Roman" w:hAnsi="Times New Roman"/>
          <w:i/>
          <w:color w:val="000000"/>
          <w:sz w:val="28"/>
          <w:lang w:val="uk-UA"/>
        </w:rPr>
        <w:t xml:space="preserve"> + p</w:t>
      </w:r>
      <w:r w:rsidR="006542CE" w:rsidRPr="00C572EC">
        <w:rPr>
          <w:rFonts w:ascii="Times New Roman" w:hAnsi="Times New Roman"/>
          <w:color w:val="000000"/>
          <w:sz w:val="28"/>
          <w:lang w:val="uk-UA"/>
        </w:rPr>
        <w:t xml:space="preserve"> </w:t>
      </w:r>
      <w:r w:rsidRPr="00C572EC">
        <w:rPr>
          <w:rFonts w:ascii="Times New Roman" w:hAnsi="Times New Roman"/>
          <w:color w:val="000000"/>
          <w:sz w:val="28"/>
          <w:lang w:val="uk-UA"/>
        </w:rPr>
        <w:t>/ 100)</w:t>
      </w:r>
      <w:r w:rsidRPr="00C572EC">
        <w:rPr>
          <w:rFonts w:ascii="Times New Roman" w:hAnsi="Times New Roman"/>
          <w:i/>
          <w:color w:val="000000"/>
          <w:sz w:val="28"/>
          <w:lang w:val="uk-UA"/>
        </w:rPr>
        <w:t xml:space="preserve"> h</w:t>
      </w:r>
      <w:r w:rsidRPr="00C572EC">
        <w:rPr>
          <w:rFonts w:ascii="Times New Roman" w:hAnsi="Times New Roman"/>
          <w:color w:val="000000"/>
          <w:sz w:val="28"/>
          <w:vertAlign w:val="subscript"/>
          <w:lang w:val="uk-UA"/>
        </w:rPr>
        <w:t>д.о</w:t>
      </w:r>
      <w:r w:rsidRPr="00C572EC">
        <w:rPr>
          <w:rFonts w:ascii="Times New Roman" w:hAnsi="Times New Roman"/>
          <w:i/>
          <w:color w:val="000000"/>
          <w:sz w:val="28"/>
          <w:lang w:val="uk-UA"/>
        </w:rPr>
        <w:t xml:space="preserve"> B</w:t>
      </w:r>
      <w:r w:rsidRPr="00C572EC">
        <w:rPr>
          <w:rFonts w:ascii="Times New Roman" w:hAnsi="Times New Roman"/>
          <w:color w:val="000000"/>
          <w:sz w:val="28"/>
          <w:vertAlign w:val="subscript"/>
          <w:lang w:val="uk-UA"/>
        </w:rPr>
        <w:t>маг</w:t>
      </w:r>
      <w:r w:rsidRPr="00C572EC">
        <w:rPr>
          <w:rFonts w:ascii="Times New Roman" w:hAnsi="Times New Roman"/>
          <w:i/>
          <w:color w:val="000000"/>
          <w:sz w:val="28"/>
          <w:lang w:val="uk-UA"/>
        </w:rPr>
        <w:t xml:space="preserve"> L</w:t>
      </w:r>
      <w:r w:rsidRPr="00C572EC">
        <w:rPr>
          <w:rFonts w:ascii="Times New Roman" w:hAnsi="Times New Roman"/>
          <w:color w:val="000000"/>
          <w:sz w:val="28"/>
          <w:vertAlign w:val="subscript"/>
          <w:lang w:val="uk-UA"/>
        </w:rPr>
        <w:t>маг</w:t>
      </w:r>
      <w:r w:rsidRPr="00C572EC">
        <w:rPr>
          <w:rFonts w:ascii="Times New Roman" w:hAnsi="Times New Roman"/>
          <w:color w:val="000000"/>
          <w:sz w:val="28"/>
          <w:lang w:val="uk-UA"/>
        </w:rPr>
        <w:t>,</w:t>
      </w:r>
    </w:p>
    <w:p w:rsidR="00C572EC" w:rsidRDefault="00C572EC" w:rsidP="006542CE">
      <w:pPr>
        <w:spacing w:after="0" w:line="360" w:lineRule="auto"/>
        <w:ind w:firstLine="709"/>
        <w:jc w:val="both"/>
        <w:rPr>
          <w:rFonts w:ascii="Times New Roman" w:hAnsi="Times New Roman"/>
          <w:color w:val="000000"/>
          <w:sz w:val="28"/>
          <w:lang w:val="uk-UA"/>
        </w:rPr>
      </w:pPr>
    </w:p>
    <w:p w:rsidR="009D17FC" w:rsidRPr="00C572EC" w:rsidRDefault="009D17FC" w:rsidP="006542CE">
      <w:pPr>
        <w:spacing w:after="0"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 xml:space="preserve">де </w:t>
      </w:r>
      <w:r w:rsidRPr="00C572EC">
        <w:rPr>
          <w:rFonts w:ascii="Times New Roman" w:hAnsi="Times New Roman"/>
          <w:color w:val="000000"/>
          <w:sz w:val="28"/>
          <w:lang w:val="uk-UA"/>
        </w:rPr>
        <w:tab/>
      </w:r>
      <w:r w:rsidRPr="00C572EC">
        <w:rPr>
          <w:rFonts w:ascii="Times New Roman" w:hAnsi="Times New Roman"/>
          <w:i/>
          <w:color w:val="000000"/>
          <w:sz w:val="28"/>
          <w:lang w:val="uk-UA"/>
        </w:rPr>
        <w:t>p</w:t>
      </w:r>
      <w:r w:rsidR="006542CE" w:rsidRPr="00C572EC">
        <w:rPr>
          <w:rFonts w:ascii="Times New Roman" w:hAnsi="Times New Roman"/>
          <w:color w:val="000000"/>
          <w:sz w:val="28"/>
          <w:lang w:val="uk-UA"/>
        </w:rPr>
        <w:t xml:space="preserve"> </w:t>
      </w:r>
      <w:r w:rsidRPr="00C572EC">
        <w:rPr>
          <w:rFonts w:ascii="Times New Roman" w:hAnsi="Times New Roman"/>
          <w:color w:val="000000"/>
          <w:sz w:val="28"/>
          <w:lang w:val="uk-UA"/>
        </w:rPr>
        <w:t>– процент залишкового розпушування грунту (табл. 2);</w:t>
      </w:r>
    </w:p>
    <w:p w:rsidR="009D17FC" w:rsidRPr="00C572EC" w:rsidRDefault="009D17FC" w:rsidP="006542CE">
      <w:pPr>
        <w:spacing w:after="0" w:line="360" w:lineRule="auto"/>
        <w:ind w:firstLine="709"/>
        <w:jc w:val="both"/>
        <w:rPr>
          <w:rFonts w:ascii="Times New Roman" w:hAnsi="Times New Roman"/>
          <w:color w:val="000000"/>
          <w:sz w:val="28"/>
          <w:lang w:val="uk-UA"/>
        </w:rPr>
      </w:pPr>
      <w:r w:rsidRPr="00C572EC">
        <w:rPr>
          <w:rFonts w:ascii="Times New Roman" w:hAnsi="Times New Roman"/>
          <w:i/>
          <w:color w:val="000000"/>
          <w:sz w:val="28"/>
          <w:lang w:val="uk-UA"/>
        </w:rPr>
        <w:t>В</w:t>
      </w:r>
      <w:r w:rsidRPr="00C572EC">
        <w:rPr>
          <w:rFonts w:ascii="Times New Roman" w:hAnsi="Times New Roman"/>
          <w:color w:val="000000"/>
          <w:sz w:val="28"/>
          <w:vertAlign w:val="subscript"/>
          <w:lang w:val="uk-UA"/>
        </w:rPr>
        <w:t>маг</w:t>
      </w:r>
      <w:r w:rsidRPr="00C572EC">
        <w:rPr>
          <w:rFonts w:ascii="Times New Roman" w:hAnsi="Times New Roman"/>
          <w:color w:val="000000"/>
          <w:sz w:val="28"/>
          <w:lang w:val="uk-UA"/>
        </w:rPr>
        <w:t xml:space="preserve"> – ширина проїжджої частини, м;</w:t>
      </w:r>
    </w:p>
    <w:p w:rsidR="009D17FC" w:rsidRPr="00C572EC" w:rsidRDefault="009D17FC" w:rsidP="006542CE">
      <w:pPr>
        <w:spacing w:after="0" w:line="360" w:lineRule="auto"/>
        <w:ind w:firstLine="709"/>
        <w:jc w:val="both"/>
        <w:rPr>
          <w:rFonts w:ascii="Times New Roman" w:hAnsi="Times New Roman"/>
          <w:color w:val="000000"/>
          <w:sz w:val="28"/>
          <w:lang w:val="uk-UA"/>
        </w:rPr>
      </w:pPr>
      <w:r w:rsidRPr="00C572EC">
        <w:rPr>
          <w:rFonts w:ascii="Times New Roman" w:hAnsi="Times New Roman"/>
          <w:i/>
          <w:color w:val="000000"/>
          <w:sz w:val="28"/>
          <w:lang w:val="uk-UA"/>
        </w:rPr>
        <w:t>h</w:t>
      </w:r>
      <w:r w:rsidRPr="00C572EC">
        <w:rPr>
          <w:rFonts w:ascii="Times New Roman" w:hAnsi="Times New Roman"/>
          <w:color w:val="000000"/>
          <w:sz w:val="28"/>
          <w:vertAlign w:val="subscript"/>
          <w:lang w:val="uk-UA"/>
        </w:rPr>
        <w:t>д.о</w:t>
      </w:r>
      <w:r w:rsidR="006542CE" w:rsidRPr="00C572EC">
        <w:rPr>
          <w:rFonts w:ascii="Times New Roman" w:hAnsi="Times New Roman"/>
          <w:color w:val="000000"/>
          <w:sz w:val="28"/>
          <w:lang w:val="uk-UA"/>
        </w:rPr>
        <w:t xml:space="preserve"> </w:t>
      </w:r>
      <w:r w:rsidRPr="00C572EC">
        <w:rPr>
          <w:rFonts w:ascii="Times New Roman" w:hAnsi="Times New Roman"/>
          <w:color w:val="000000"/>
          <w:sz w:val="28"/>
          <w:lang w:val="uk-UA"/>
        </w:rPr>
        <w:t>– товщина дорожнього одягу, м;</w:t>
      </w:r>
    </w:p>
    <w:p w:rsidR="009D17FC" w:rsidRPr="00C572EC" w:rsidRDefault="009D17FC" w:rsidP="006542CE">
      <w:pPr>
        <w:spacing w:after="0" w:line="360" w:lineRule="auto"/>
        <w:ind w:firstLine="709"/>
        <w:jc w:val="both"/>
        <w:rPr>
          <w:rFonts w:ascii="Times New Roman" w:hAnsi="Times New Roman"/>
          <w:color w:val="000000"/>
          <w:sz w:val="28"/>
          <w:lang w:val="uk-UA"/>
        </w:rPr>
      </w:pPr>
      <w:r w:rsidRPr="00C572EC">
        <w:rPr>
          <w:rFonts w:ascii="Times New Roman" w:hAnsi="Times New Roman"/>
          <w:i/>
          <w:color w:val="000000"/>
          <w:sz w:val="28"/>
          <w:lang w:val="uk-UA"/>
        </w:rPr>
        <w:t>L</w:t>
      </w:r>
      <w:r w:rsidRPr="00C572EC">
        <w:rPr>
          <w:rFonts w:ascii="Times New Roman" w:hAnsi="Times New Roman"/>
          <w:color w:val="000000"/>
          <w:sz w:val="28"/>
          <w:vertAlign w:val="subscript"/>
          <w:lang w:val="uk-UA"/>
        </w:rPr>
        <w:t>маг</w:t>
      </w:r>
      <w:r w:rsidR="006542CE" w:rsidRPr="00C572EC">
        <w:rPr>
          <w:rFonts w:ascii="Times New Roman" w:hAnsi="Times New Roman"/>
          <w:b/>
          <w:i/>
          <w:color w:val="000000"/>
          <w:sz w:val="28"/>
          <w:lang w:val="uk-UA"/>
        </w:rPr>
        <w:t xml:space="preserve"> </w:t>
      </w:r>
      <w:r w:rsidRPr="00C572EC">
        <w:rPr>
          <w:rFonts w:ascii="Times New Roman" w:hAnsi="Times New Roman"/>
          <w:color w:val="000000"/>
          <w:sz w:val="28"/>
          <w:lang w:val="uk-UA"/>
        </w:rPr>
        <w:t>– довжина ділянки проектування магістралі, м.</w:t>
      </w:r>
    </w:p>
    <w:p w:rsidR="009D17FC" w:rsidRPr="00C572EC" w:rsidRDefault="009D17FC" w:rsidP="006542CE">
      <w:pPr>
        <w:pStyle w:val="a3"/>
        <w:spacing w:line="360" w:lineRule="auto"/>
        <w:ind w:firstLine="709"/>
        <w:jc w:val="both"/>
        <w:rPr>
          <w:rFonts w:ascii="Times New Roman" w:hAnsi="Times New Roman"/>
          <w:color w:val="000000"/>
          <w:sz w:val="28"/>
          <w:lang w:val="uk-UA"/>
        </w:rPr>
      </w:pPr>
    </w:p>
    <w:p w:rsidR="009D17FC" w:rsidRPr="00C572EC" w:rsidRDefault="00C572EC" w:rsidP="006542CE">
      <w:pPr>
        <w:pStyle w:val="a3"/>
        <w:spacing w:line="360" w:lineRule="auto"/>
        <w:ind w:firstLine="709"/>
        <w:jc w:val="both"/>
        <w:rPr>
          <w:rFonts w:ascii="Times New Roman" w:hAnsi="Times New Roman"/>
          <w:i/>
          <w:color w:val="000000"/>
          <w:sz w:val="28"/>
          <w:lang w:val="uk-UA"/>
        </w:rPr>
      </w:pPr>
      <w:r>
        <w:rPr>
          <w:rFonts w:ascii="Times New Roman" w:hAnsi="Times New Roman"/>
          <w:i/>
          <w:color w:val="000000"/>
          <w:sz w:val="28"/>
          <w:lang w:val="uk-UA"/>
        </w:rPr>
        <w:br w:type="page"/>
      </w:r>
      <w:r w:rsidR="009D17FC" w:rsidRPr="00C572EC">
        <w:rPr>
          <w:rFonts w:ascii="Times New Roman" w:hAnsi="Times New Roman"/>
          <w:color w:val="000000"/>
          <w:sz w:val="28"/>
          <w:lang w:val="uk-UA"/>
        </w:rPr>
        <w:t>Таблиця 1</w:t>
      </w:r>
      <w:r w:rsidRPr="00C572EC">
        <w:rPr>
          <w:rFonts w:ascii="Times New Roman" w:hAnsi="Times New Roman"/>
          <w:color w:val="000000"/>
          <w:sz w:val="28"/>
          <w:lang w:val="uk-UA"/>
        </w:rPr>
        <w:t>.</w:t>
      </w:r>
      <w:r>
        <w:rPr>
          <w:rFonts w:ascii="Times New Roman" w:hAnsi="Times New Roman"/>
          <w:i/>
          <w:color w:val="000000"/>
          <w:sz w:val="28"/>
          <w:lang w:val="uk-UA"/>
        </w:rPr>
        <w:t xml:space="preserve"> </w:t>
      </w:r>
      <w:r w:rsidR="009D17FC" w:rsidRPr="00C572EC">
        <w:rPr>
          <w:rFonts w:ascii="Times New Roman" w:hAnsi="Times New Roman"/>
          <w:color w:val="000000"/>
          <w:sz w:val="28"/>
          <w:lang w:val="uk-UA"/>
        </w:rPr>
        <w:t>Відомість обсягів земляних робіт</w:t>
      </w:r>
    </w:p>
    <w:tbl>
      <w:tblPr>
        <w:tblW w:w="8749" w:type="dxa"/>
        <w:tblInd w:w="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777"/>
        <w:gridCol w:w="3381"/>
        <w:gridCol w:w="3591"/>
      </w:tblGrid>
      <w:tr w:rsidR="009D17FC" w:rsidRPr="00F20F4D" w:rsidTr="00F20F4D">
        <w:trPr>
          <w:cantSplit/>
        </w:trPr>
        <w:tc>
          <w:tcPr>
            <w:tcW w:w="1016" w:type="pct"/>
            <w:vMerge w:val="restar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i/>
                <w:color w:val="000000"/>
                <w:sz w:val="20"/>
                <w:lang w:val="uk-UA"/>
              </w:rPr>
              <w:t>№ пор</w:t>
            </w:r>
            <w:r w:rsidRPr="00F20F4D">
              <w:rPr>
                <w:rFonts w:ascii="Times New Roman" w:hAnsi="Times New Roman"/>
                <w:b/>
                <w:color w:val="000000"/>
                <w:sz w:val="20"/>
                <w:lang w:val="uk-UA"/>
              </w:rPr>
              <w:t>.</w:t>
            </w:r>
          </w:p>
        </w:tc>
        <w:tc>
          <w:tcPr>
            <w:tcW w:w="3984" w:type="pct"/>
            <w:gridSpan w:val="2"/>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Обсяг земляних</w:t>
            </w:r>
          </w:p>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робіт, куб. м</w:t>
            </w:r>
          </w:p>
        </w:tc>
      </w:tr>
      <w:tr w:rsidR="009D17FC" w:rsidRPr="00F20F4D" w:rsidTr="00F20F4D">
        <w:trPr>
          <w:cantSplit/>
          <w:trHeight w:val="315"/>
        </w:trPr>
        <w:tc>
          <w:tcPr>
            <w:tcW w:w="1016" w:type="pct"/>
            <w:vMerge/>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зрізання</w:t>
            </w: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насипання</w:t>
            </w:r>
          </w:p>
        </w:tc>
      </w:tr>
      <w:tr w:rsidR="009D17FC" w:rsidRPr="00F20F4D" w:rsidTr="00F20F4D">
        <w:trPr>
          <w:cantSplit/>
          <w:trHeight w:val="450"/>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1</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r>
      <w:tr w:rsidR="009D17FC" w:rsidRPr="00F20F4D" w:rsidTr="00F20F4D">
        <w:trPr>
          <w:cantSplit/>
          <w:trHeight w:val="210"/>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1</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1476</w:t>
            </w:r>
          </w:p>
        </w:tc>
      </w:tr>
      <w:tr w:rsidR="009D17FC" w:rsidRPr="00F20F4D" w:rsidTr="00F20F4D">
        <w:trPr>
          <w:cantSplit/>
          <w:trHeight w:val="210"/>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2</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1031</w:t>
            </w: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r>
      <w:tr w:rsidR="009D17FC" w:rsidRPr="00F20F4D" w:rsidTr="00F20F4D">
        <w:trPr>
          <w:cantSplit/>
          <w:trHeight w:val="345"/>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3</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1476</w:t>
            </w: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r>
      <w:tr w:rsidR="009D17FC" w:rsidRPr="00F20F4D" w:rsidTr="00F20F4D">
        <w:trPr>
          <w:cantSplit/>
          <w:trHeight w:val="450"/>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4</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3722</w:t>
            </w: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r>
      <w:tr w:rsidR="009D17FC" w:rsidRPr="00F20F4D" w:rsidTr="00F20F4D">
        <w:trPr>
          <w:cantSplit/>
          <w:trHeight w:val="390"/>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5</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1934</w:t>
            </w: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r>
      <w:tr w:rsidR="009D17FC" w:rsidRPr="00F20F4D" w:rsidTr="00F20F4D">
        <w:trPr>
          <w:cantSplit/>
          <w:trHeight w:val="450"/>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6</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451</w:t>
            </w: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r>
      <w:tr w:rsidR="009D17FC" w:rsidRPr="00F20F4D" w:rsidTr="00F20F4D">
        <w:trPr>
          <w:cantSplit/>
          <w:trHeight w:val="420"/>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7</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1031</w:t>
            </w: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r>
      <w:tr w:rsidR="009D17FC" w:rsidRPr="00F20F4D" w:rsidTr="00F20F4D">
        <w:trPr>
          <w:cantSplit/>
          <w:trHeight w:val="435"/>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8</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3722</w:t>
            </w: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p>
        </w:tc>
      </w:tr>
      <w:tr w:rsidR="009D17FC" w:rsidRPr="00F20F4D" w:rsidTr="00F20F4D">
        <w:trPr>
          <w:cantSplit/>
          <w:trHeight w:val="510"/>
        </w:trPr>
        <w:tc>
          <w:tcPr>
            <w:tcW w:w="1016"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Всього</w:t>
            </w:r>
          </w:p>
        </w:tc>
        <w:tc>
          <w:tcPr>
            <w:tcW w:w="1932"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13376</w:t>
            </w:r>
          </w:p>
        </w:tc>
        <w:tc>
          <w:tcPr>
            <w:tcW w:w="2053" w:type="pct"/>
            <w:shd w:val="clear" w:color="auto" w:fill="auto"/>
          </w:tcPr>
          <w:p w:rsidR="009D17FC" w:rsidRPr="00F20F4D" w:rsidRDefault="009D17FC" w:rsidP="00F20F4D">
            <w:pPr>
              <w:spacing w:after="0" w:line="360" w:lineRule="auto"/>
              <w:jc w:val="both"/>
              <w:rPr>
                <w:rFonts w:ascii="Times New Roman" w:hAnsi="Times New Roman"/>
                <w:color w:val="000000"/>
                <w:sz w:val="20"/>
                <w:lang w:val="uk-UA"/>
              </w:rPr>
            </w:pPr>
            <w:r w:rsidRPr="00F20F4D">
              <w:rPr>
                <w:rFonts w:ascii="Times New Roman" w:hAnsi="Times New Roman"/>
                <w:color w:val="000000"/>
                <w:sz w:val="20"/>
                <w:lang w:val="uk-UA"/>
              </w:rPr>
              <w:t>1479</w:t>
            </w:r>
          </w:p>
        </w:tc>
      </w:tr>
    </w:tbl>
    <w:p w:rsidR="009D17FC" w:rsidRPr="00C572EC" w:rsidRDefault="009D17FC" w:rsidP="006542CE">
      <w:pPr>
        <w:pStyle w:val="a3"/>
        <w:spacing w:line="360" w:lineRule="auto"/>
        <w:ind w:firstLine="709"/>
        <w:jc w:val="both"/>
        <w:rPr>
          <w:rFonts w:ascii="Times New Roman" w:hAnsi="Times New Roman"/>
          <w:color w:val="000000"/>
          <w:sz w:val="28"/>
          <w:lang w:val="uk-UA"/>
        </w:rPr>
      </w:pPr>
    </w:p>
    <w:p w:rsidR="009D17FC"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Для розрахунків обсягів земельних робіт із влученням ґрунту для влаштування дорожніх одягів використовують табл. 2</w:t>
      </w:r>
      <w:r w:rsidR="0000421D">
        <w:rPr>
          <w:rFonts w:ascii="Times New Roman" w:hAnsi="Times New Roman"/>
          <w:color w:val="000000"/>
          <w:sz w:val="28"/>
          <w:lang w:val="uk-UA"/>
        </w:rPr>
        <w:t>, в якій визначений ступінь розп</w:t>
      </w:r>
      <w:r w:rsidRPr="00C572EC">
        <w:rPr>
          <w:rFonts w:ascii="Times New Roman" w:hAnsi="Times New Roman"/>
          <w:color w:val="000000"/>
          <w:sz w:val="28"/>
          <w:lang w:val="uk-UA"/>
        </w:rPr>
        <w:t>ушування ґрунту, залежно від його типу.</w:t>
      </w:r>
      <w:r w:rsidR="00C572EC" w:rsidRPr="00C572EC">
        <w:rPr>
          <w:rFonts w:ascii="Times New Roman" w:hAnsi="Times New Roman"/>
          <w:color w:val="000000"/>
          <w:sz w:val="28"/>
          <w:lang w:val="uk-UA"/>
        </w:rPr>
        <w:t xml:space="preserve"> </w:t>
      </w:r>
    </w:p>
    <w:p w:rsidR="00C572EC" w:rsidRDefault="00C572EC" w:rsidP="006542CE">
      <w:pPr>
        <w:pStyle w:val="a3"/>
        <w:spacing w:line="360" w:lineRule="auto"/>
        <w:ind w:firstLine="709"/>
        <w:jc w:val="both"/>
        <w:rPr>
          <w:rFonts w:ascii="Times New Roman" w:hAnsi="Times New Roman"/>
          <w:color w:val="000000"/>
          <w:sz w:val="28"/>
          <w:lang w:val="uk-UA"/>
        </w:rPr>
      </w:pPr>
    </w:p>
    <w:p w:rsidR="009D17FC"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Ступінь розпушування ґрунту</w:t>
      </w:r>
    </w:p>
    <w:tbl>
      <w:tblPr>
        <w:tblW w:w="8749" w:type="dxa"/>
        <w:tblInd w:w="5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2408"/>
        <w:gridCol w:w="2675"/>
        <w:gridCol w:w="3666"/>
      </w:tblGrid>
      <w:tr w:rsidR="009D17FC" w:rsidRPr="00F20F4D" w:rsidTr="00F20F4D">
        <w:trPr>
          <w:cantSplit/>
        </w:trPr>
        <w:tc>
          <w:tcPr>
            <w:tcW w:w="1376" w:type="pct"/>
            <w:vMerge w:val="restar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Грунт</w:t>
            </w:r>
          </w:p>
        </w:tc>
        <w:tc>
          <w:tcPr>
            <w:tcW w:w="3624" w:type="pct"/>
            <w:gridSpan w:val="2"/>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Приріст об’єму при розпушуванні ґрунту</w:t>
            </w:r>
            <w:r w:rsidR="006542CE" w:rsidRPr="00F20F4D">
              <w:rPr>
                <w:rFonts w:ascii="Times New Roman" w:hAnsi="Times New Roman"/>
                <w:color w:val="000000"/>
                <w:lang w:val="uk-UA"/>
              </w:rPr>
              <w:t>, %</w:t>
            </w:r>
          </w:p>
        </w:tc>
      </w:tr>
      <w:tr w:rsidR="009D17FC" w:rsidRPr="00F20F4D" w:rsidTr="00F20F4D">
        <w:trPr>
          <w:cantSplit/>
        </w:trPr>
        <w:tc>
          <w:tcPr>
            <w:tcW w:w="1376" w:type="pct"/>
            <w:vMerge/>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p>
        </w:tc>
        <w:tc>
          <w:tcPr>
            <w:tcW w:w="1529"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початкове</w:t>
            </w:r>
          </w:p>
        </w:tc>
        <w:tc>
          <w:tcPr>
            <w:tcW w:w="2095"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залишкове</w:t>
            </w:r>
          </w:p>
        </w:tc>
      </w:tr>
      <w:tr w:rsidR="009D17FC" w:rsidRPr="00F20F4D" w:rsidTr="00F20F4D">
        <w:trPr>
          <w:cantSplit/>
        </w:trPr>
        <w:tc>
          <w:tcPr>
            <w:tcW w:w="1376"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Піщаний</w:t>
            </w:r>
          </w:p>
        </w:tc>
        <w:tc>
          <w:tcPr>
            <w:tcW w:w="1529"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8</w:t>
            </w:r>
            <w:r w:rsidR="006542CE" w:rsidRPr="00F20F4D">
              <w:rPr>
                <w:rFonts w:ascii="Times New Roman" w:hAnsi="Times New Roman"/>
                <w:color w:val="000000"/>
                <w:lang w:val="uk-UA"/>
              </w:rPr>
              <w:t>…</w:t>
            </w:r>
            <w:r w:rsidRPr="00F20F4D">
              <w:rPr>
                <w:rFonts w:ascii="Times New Roman" w:hAnsi="Times New Roman"/>
                <w:color w:val="000000"/>
                <w:lang w:val="uk-UA"/>
              </w:rPr>
              <w:t xml:space="preserve"> 17</w:t>
            </w:r>
          </w:p>
        </w:tc>
        <w:tc>
          <w:tcPr>
            <w:tcW w:w="2095"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1</w:t>
            </w:r>
            <w:r w:rsidR="006542CE" w:rsidRPr="00F20F4D">
              <w:rPr>
                <w:rFonts w:ascii="Times New Roman" w:hAnsi="Times New Roman"/>
                <w:color w:val="000000"/>
                <w:lang w:val="uk-UA"/>
              </w:rPr>
              <w:t>…</w:t>
            </w:r>
            <w:r w:rsidRPr="00F20F4D">
              <w:rPr>
                <w:rFonts w:ascii="Times New Roman" w:hAnsi="Times New Roman"/>
                <w:color w:val="000000"/>
                <w:lang w:val="uk-UA"/>
              </w:rPr>
              <w:t xml:space="preserve"> 2.5</w:t>
            </w:r>
          </w:p>
        </w:tc>
      </w:tr>
      <w:tr w:rsidR="009D17FC" w:rsidRPr="00F20F4D" w:rsidTr="00F20F4D">
        <w:trPr>
          <w:cantSplit/>
        </w:trPr>
        <w:tc>
          <w:tcPr>
            <w:tcW w:w="1376"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Суглинки</w:t>
            </w:r>
          </w:p>
        </w:tc>
        <w:tc>
          <w:tcPr>
            <w:tcW w:w="1529"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14</w:t>
            </w:r>
            <w:r w:rsidR="006542CE" w:rsidRPr="00F20F4D">
              <w:rPr>
                <w:rFonts w:ascii="Times New Roman" w:hAnsi="Times New Roman"/>
                <w:color w:val="000000"/>
                <w:lang w:val="uk-UA"/>
              </w:rPr>
              <w:t>…</w:t>
            </w:r>
            <w:r w:rsidRPr="00F20F4D">
              <w:rPr>
                <w:rFonts w:ascii="Times New Roman" w:hAnsi="Times New Roman"/>
                <w:color w:val="000000"/>
                <w:lang w:val="uk-UA"/>
              </w:rPr>
              <w:t xml:space="preserve"> 28</w:t>
            </w:r>
          </w:p>
        </w:tc>
        <w:tc>
          <w:tcPr>
            <w:tcW w:w="2095"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1.5</w:t>
            </w:r>
            <w:r w:rsidR="006542CE" w:rsidRPr="00F20F4D">
              <w:rPr>
                <w:rFonts w:ascii="Times New Roman" w:hAnsi="Times New Roman"/>
                <w:color w:val="000000"/>
                <w:lang w:val="uk-UA"/>
              </w:rPr>
              <w:t>…</w:t>
            </w:r>
            <w:r w:rsidRPr="00F20F4D">
              <w:rPr>
                <w:rFonts w:ascii="Times New Roman" w:hAnsi="Times New Roman"/>
                <w:color w:val="000000"/>
                <w:lang w:val="uk-UA"/>
              </w:rPr>
              <w:t xml:space="preserve"> 5</w:t>
            </w:r>
          </w:p>
        </w:tc>
      </w:tr>
      <w:tr w:rsidR="009D17FC" w:rsidRPr="00F20F4D" w:rsidTr="00F20F4D">
        <w:trPr>
          <w:cantSplit/>
        </w:trPr>
        <w:tc>
          <w:tcPr>
            <w:tcW w:w="1376"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Глина</w:t>
            </w:r>
          </w:p>
        </w:tc>
        <w:tc>
          <w:tcPr>
            <w:tcW w:w="1529"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24</w:t>
            </w:r>
            <w:r w:rsidR="006542CE" w:rsidRPr="00F20F4D">
              <w:rPr>
                <w:rFonts w:ascii="Times New Roman" w:hAnsi="Times New Roman"/>
                <w:color w:val="000000"/>
                <w:lang w:val="uk-UA"/>
              </w:rPr>
              <w:t>…</w:t>
            </w:r>
            <w:r w:rsidRPr="00F20F4D">
              <w:rPr>
                <w:rFonts w:ascii="Times New Roman" w:hAnsi="Times New Roman"/>
                <w:color w:val="000000"/>
                <w:lang w:val="uk-UA"/>
              </w:rPr>
              <w:t xml:space="preserve"> 30</w:t>
            </w:r>
          </w:p>
        </w:tc>
        <w:tc>
          <w:tcPr>
            <w:tcW w:w="2095"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4</w:t>
            </w:r>
            <w:r w:rsidR="006542CE" w:rsidRPr="00F20F4D">
              <w:rPr>
                <w:rFonts w:ascii="Times New Roman" w:hAnsi="Times New Roman"/>
                <w:color w:val="000000"/>
                <w:lang w:val="uk-UA"/>
              </w:rPr>
              <w:t>…</w:t>
            </w:r>
            <w:r w:rsidRPr="00F20F4D">
              <w:rPr>
                <w:rFonts w:ascii="Times New Roman" w:hAnsi="Times New Roman"/>
                <w:color w:val="000000"/>
                <w:lang w:val="uk-UA"/>
              </w:rPr>
              <w:t xml:space="preserve"> 7</w:t>
            </w:r>
          </w:p>
        </w:tc>
      </w:tr>
      <w:tr w:rsidR="009D17FC" w:rsidRPr="00F20F4D" w:rsidTr="00F20F4D">
        <w:trPr>
          <w:cantSplit/>
        </w:trPr>
        <w:tc>
          <w:tcPr>
            <w:tcW w:w="1376"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Тяжкі глини</w:t>
            </w:r>
          </w:p>
        </w:tc>
        <w:tc>
          <w:tcPr>
            <w:tcW w:w="1529"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26</w:t>
            </w:r>
            <w:r w:rsidR="006542CE" w:rsidRPr="00F20F4D">
              <w:rPr>
                <w:rFonts w:ascii="Times New Roman" w:hAnsi="Times New Roman"/>
                <w:color w:val="000000"/>
                <w:lang w:val="uk-UA"/>
              </w:rPr>
              <w:t>…</w:t>
            </w:r>
            <w:r w:rsidRPr="00F20F4D">
              <w:rPr>
                <w:rFonts w:ascii="Times New Roman" w:hAnsi="Times New Roman"/>
                <w:color w:val="000000"/>
                <w:lang w:val="uk-UA"/>
              </w:rPr>
              <w:t xml:space="preserve"> 32</w:t>
            </w:r>
          </w:p>
        </w:tc>
        <w:tc>
          <w:tcPr>
            <w:tcW w:w="2095"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6</w:t>
            </w:r>
            <w:r w:rsidR="006542CE" w:rsidRPr="00F20F4D">
              <w:rPr>
                <w:rFonts w:ascii="Times New Roman" w:hAnsi="Times New Roman"/>
                <w:color w:val="000000"/>
                <w:lang w:val="uk-UA"/>
              </w:rPr>
              <w:t>…</w:t>
            </w:r>
            <w:r w:rsidRPr="00F20F4D">
              <w:rPr>
                <w:rFonts w:ascii="Times New Roman" w:hAnsi="Times New Roman"/>
                <w:color w:val="000000"/>
                <w:lang w:val="uk-UA"/>
              </w:rPr>
              <w:t xml:space="preserve"> 9</w:t>
            </w:r>
          </w:p>
        </w:tc>
      </w:tr>
      <w:tr w:rsidR="009D17FC" w:rsidRPr="00F20F4D" w:rsidTr="00F20F4D">
        <w:trPr>
          <w:cantSplit/>
        </w:trPr>
        <w:tc>
          <w:tcPr>
            <w:tcW w:w="1376"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Мергелі, опоки</w:t>
            </w:r>
          </w:p>
        </w:tc>
        <w:tc>
          <w:tcPr>
            <w:tcW w:w="1529"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33</w:t>
            </w:r>
            <w:r w:rsidR="006542CE" w:rsidRPr="00F20F4D">
              <w:rPr>
                <w:rFonts w:ascii="Times New Roman" w:hAnsi="Times New Roman"/>
                <w:color w:val="000000"/>
                <w:lang w:val="uk-UA"/>
              </w:rPr>
              <w:t>…</w:t>
            </w:r>
            <w:r w:rsidRPr="00F20F4D">
              <w:rPr>
                <w:rFonts w:ascii="Times New Roman" w:hAnsi="Times New Roman"/>
                <w:color w:val="000000"/>
                <w:lang w:val="uk-UA"/>
              </w:rPr>
              <w:t xml:space="preserve"> 37</w:t>
            </w:r>
          </w:p>
        </w:tc>
        <w:tc>
          <w:tcPr>
            <w:tcW w:w="2095"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11</w:t>
            </w:r>
            <w:r w:rsidR="006542CE" w:rsidRPr="00F20F4D">
              <w:rPr>
                <w:rFonts w:ascii="Times New Roman" w:hAnsi="Times New Roman"/>
                <w:color w:val="000000"/>
                <w:lang w:val="uk-UA"/>
              </w:rPr>
              <w:t>…</w:t>
            </w:r>
            <w:r w:rsidRPr="00F20F4D">
              <w:rPr>
                <w:rFonts w:ascii="Times New Roman" w:hAnsi="Times New Roman"/>
                <w:color w:val="000000"/>
                <w:lang w:val="uk-UA"/>
              </w:rPr>
              <w:t xml:space="preserve"> 15</w:t>
            </w:r>
          </w:p>
        </w:tc>
      </w:tr>
      <w:tr w:rsidR="009D17FC" w:rsidRPr="00F20F4D" w:rsidTr="00F20F4D">
        <w:trPr>
          <w:cantSplit/>
        </w:trPr>
        <w:tc>
          <w:tcPr>
            <w:tcW w:w="1376"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Кам’янистий</w:t>
            </w:r>
          </w:p>
        </w:tc>
        <w:tc>
          <w:tcPr>
            <w:tcW w:w="1529"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30</w:t>
            </w:r>
            <w:r w:rsidR="006542CE" w:rsidRPr="00F20F4D">
              <w:rPr>
                <w:rFonts w:ascii="Times New Roman" w:hAnsi="Times New Roman"/>
                <w:color w:val="000000"/>
                <w:lang w:val="uk-UA"/>
              </w:rPr>
              <w:t>…</w:t>
            </w:r>
            <w:r w:rsidRPr="00F20F4D">
              <w:rPr>
                <w:rFonts w:ascii="Times New Roman" w:hAnsi="Times New Roman"/>
                <w:color w:val="000000"/>
                <w:lang w:val="uk-UA"/>
              </w:rPr>
              <w:t xml:space="preserve"> 45</w:t>
            </w:r>
          </w:p>
        </w:tc>
        <w:tc>
          <w:tcPr>
            <w:tcW w:w="2095"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10</w:t>
            </w:r>
            <w:r w:rsidR="006542CE" w:rsidRPr="00F20F4D">
              <w:rPr>
                <w:rFonts w:ascii="Times New Roman" w:hAnsi="Times New Roman"/>
                <w:color w:val="000000"/>
                <w:lang w:val="uk-UA"/>
              </w:rPr>
              <w:t>…</w:t>
            </w:r>
            <w:r w:rsidRPr="00F20F4D">
              <w:rPr>
                <w:rFonts w:ascii="Times New Roman" w:hAnsi="Times New Roman"/>
                <w:color w:val="000000"/>
                <w:lang w:val="uk-UA"/>
              </w:rPr>
              <w:t xml:space="preserve"> 20</w:t>
            </w:r>
          </w:p>
        </w:tc>
      </w:tr>
      <w:tr w:rsidR="009D17FC" w:rsidRPr="00F20F4D" w:rsidTr="00F20F4D">
        <w:trPr>
          <w:cantSplit/>
        </w:trPr>
        <w:tc>
          <w:tcPr>
            <w:tcW w:w="1376"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Скельний</w:t>
            </w:r>
          </w:p>
        </w:tc>
        <w:tc>
          <w:tcPr>
            <w:tcW w:w="1529"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45</w:t>
            </w:r>
            <w:r w:rsidR="006542CE" w:rsidRPr="00F20F4D">
              <w:rPr>
                <w:rFonts w:ascii="Times New Roman" w:hAnsi="Times New Roman"/>
                <w:color w:val="000000"/>
                <w:lang w:val="uk-UA"/>
              </w:rPr>
              <w:t>…</w:t>
            </w:r>
            <w:r w:rsidRPr="00F20F4D">
              <w:rPr>
                <w:rFonts w:ascii="Times New Roman" w:hAnsi="Times New Roman"/>
                <w:color w:val="000000"/>
                <w:lang w:val="uk-UA"/>
              </w:rPr>
              <w:t xml:space="preserve"> 50</w:t>
            </w:r>
          </w:p>
        </w:tc>
        <w:tc>
          <w:tcPr>
            <w:tcW w:w="2095" w:type="pct"/>
            <w:shd w:val="clear" w:color="auto" w:fill="auto"/>
          </w:tcPr>
          <w:p w:rsidR="009D17FC" w:rsidRPr="00F20F4D" w:rsidRDefault="009D17FC" w:rsidP="00F20F4D">
            <w:pPr>
              <w:pStyle w:val="a3"/>
              <w:spacing w:line="360" w:lineRule="auto"/>
              <w:jc w:val="both"/>
              <w:rPr>
                <w:rFonts w:ascii="Times New Roman" w:hAnsi="Times New Roman"/>
                <w:color w:val="000000"/>
                <w:lang w:val="uk-UA"/>
              </w:rPr>
            </w:pPr>
            <w:r w:rsidRPr="00F20F4D">
              <w:rPr>
                <w:rFonts w:ascii="Times New Roman" w:hAnsi="Times New Roman"/>
                <w:color w:val="000000"/>
                <w:lang w:val="uk-UA"/>
              </w:rPr>
              <w:t>20</w:t>
            </w:r>
            <w:r w:rsidR="006542CE" w:rsidRPr="00F20F4D">
              <w:rPr>
                <w:rFonts w:ascii="Times New Roman" w:hAnsi="Times New Roman"/>
                <w:color w:val="000000"/>
                <w:lang w:val="uk-UA"/>
              </w:rPr>
              <w:t>…</w:t>
            </w:r>
            <w:r w:rsidRPr="00F20F4D">
              <w:rPr>
                <w:rFonts w:ascii="Times New Roman" w:hAnsi="Times New Roman"/>
                <w:color w:val="000000"/>
                <w:lang w:val="uk-UA"/>
              </w:rPr>
              <w:t xml:space="preserve"> 30</w:t>
            </w:r>
          </w:p>
        </w:tc>
      </w:tr>
    </w:tbl>
    <w:p w:rsidR="00C572EC" w:rsidRDefault="00C572EC" w:rsidP="006542CE">
      <w:pPr>
        <w:spacing w:after="0" w:line="360" w:lineRule="auto"/>
        <w:ind w:firstLine="709"/>
        <w:jc w:val="both"/>
        <w:rPr>
          <w:rFonts w:ascii="Times New Roman" w:hAnsi="Times New Roman"/>
          <w:color w:val="000000"/>
          <w:sz w:val="28"/>
          <w:lang w:val="uk-UA"/>
        </w:rPr>
      </w:pPr>
    </w:p>
    <w:p w:rsidR="009D17FC" w:rsidRPr="00C572EC" w:rsidRDefault="009D17FC" w:rsidP="006542CE">
      <w:pPr>
        <w:spacing w:after="0"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Врахування розпушування</w:t>
      </w:r>
    </w:p>
    <w:p w:rsidR="009D17FC"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Врахування розпушування ґрунту при його вилученні під час влаштування корита для дорожнього одягу необхідне для організації транспортування надлишків ґрунту за межі майданчика будівництва магістралі.</w:t>
      </w:r>
    </w:p>
    <w:p w:rsidR="009D17FC"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За матеріалами проекту будівництва чи реконструкції перетину вулиць (доріг) визначають обсяги таких робіт: попередніх – розбирання існуючого покриття проїжджої частини і тротуарів, знесення будівель і споруд; проектних – земляних, влаштування дорожнього одягу проїжджої частини, влаштування покриття тротуарів, влаштування водостічних споруд, озеленення та освітлення вулиці (дороги).</w:t>
      </w:r>
    </w:p>
    <w:p w:rsidR="009D17FC" w:rsidRPr="00C572EC" w:rsidRDefault="009D17FC" w:rsidP="006542CE">
      <w:pPr>
        <w:pStyle w:val="a3"/>
        <w:spacing w:line="360" w:lineRule="auto"/>
        <w:ind w:firstLine="709"/>
        <w:jc w:val="both"/>
        <w:rPr>
          <w:rFonts w:ascii="Times New Roman" w:hAnsi="Times New Roman"/>
          <w:color w:val="000000"/>
          <w:sz w:val="28"/>
          <w:lang w:val="uk-UA"/>
        </w:rPr>
      </w:pPr>
      <w:r w:rsidRPr="00C572EC">
        <w:rPr>
          <w:rFonts w:ascii="Times New Roman" w:hAnsi="Times New Roman"/>
          <w:color w:val="000000"/>
          <w:sz w:val="28"/>
          <w:lang w:val="uk-UA"/>
        </w:rPr>
        <w:t>Обсяги з влаштування дорожніх одягів, покрить тротуарів, водостічних споруд, встановлення бортового каменю, озеленення та освітлення вулиці встановлюються відповідно до прийнятих проектних вирішень або шляхом відповідних вимірів на плані розміщення елементів вулиці (дороги).</w:t>
      </w:r>
      <w:bookmarkStart w:id="0" w:name="_GoBack"/>
      <w:bookmarkEnd w:id="0"/>
    </w:p>
    <w:sectPr w:rsidR="009D17FC" w:rsidRPr="00C572EC" w:rsidSect="006542CE">
      <w:pgSz w:w="11906" w:h="16838"/>
      <w:pgMar w:top="1134" w:right="850"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17FC"/>
    <w:rsid w:val="0000421D"/>
    <w:rsid w:val="000B220F"/>
    <w:rsid w:val="001B61EF"/>
    <w:rsid w:val="00475547"/>
    <w:rsid w:val="00555349"/>
    <w:rsid w:val="00574267"/>
    <w:rsid w:val="006542CE"/>
    <w:rsid w:val="009D17FC"/>
    <w:rsid w:val="00A975F4"/>
    <w:rsid w:val="00C572EC"/>
    <w:rsid w:val="00F20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9B7B36F-6037-43D2-AA34-C0759451A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9D17FC"/>
    <w:pPr>
      <w:spacing w:after="0" w:line="240" w:lineRule="auto"/>
    </w:pPr>
    <w:rPr>
      <w:rFonts w:ascii="Courier New" w:hAnsi="Courier New"/>
      <w:sz w:val="20"/>
      <w:szCs w:val="20"/>
    </w:rPr>
  </w:style>
  <w:style w:type="paragraph" w:styleId="a5">
    <w:name w:val="Body Text Indent"/>
    <w:basedOn w:val="a"/>
    <w:link w:val="a6"/>
    <w:uiPriority w:val="99"/>
    <w:rsid w:val="009D17FC"/>
    <w:pPr>
      <w:spacing w:after="0" w:line="360" w:lineRule="exact"/>
      <w:ind w:firstLine="720"/>
      <w:jc w:val="both"/>
    </w:pPr>
    <w:rPr>
      <w:rFonts w:ascii="Arial" w:hAnsi="Arial"/>
      <w:sz w:val="24"/>
      <w:szCs w:val="20"/>
      <w:lang w:val="uk-UA"/>
    </w:rPr>
  </w:style>
  <w:style w:type="character" w:customStyle="1" w:styleId="a4">
    <w:name w:val="Текст Знак"/>
    <w:link w:val="a3"/>
    <w:uiPriority w:val="99"/>
    <w:locked/>
    <w:rsid w:val="009D17FC"/>
    <w:rPr>
      <w:rFonts w:ascii="Courier New" w:eastAsia="Times New Roman" w:hAnsi="Courier New" w:cs="Times New Roman"/>
      <w:sz w:val="20"/>
      <w:szCs w:val="20"/>
    </w:rPr>
  </w:style>
  <w:style w:type="paragraph" w:styleId="a7">
    <w:name w:val="Balloon Text"/>
    <w:basedOn w:val="a"/>
    <w:link w:val="a8"/>
    <w:uiPriority w:val="99"/>
    <w:semiHidden/>
    <w:rsid w:val="009D17FC"/>
    <w:pPr>
      <w:spacing w:after="0" w:line="240" w:lineRule="auto"/>
    </w:pPr>
    <w:rPr>
      <w:rFonts w:ascii="Tahoma" w:hAnsi="Tahoma" w:cs="Tahoma"/>
      <w:sz w:val="16"/>
      <w:szCs w:val="16"/>
    </w:rPr>
  </w:style>
  <w:style w:type="character" w:customStyle="1" w:styleId="a6">
    <w:name w:val="Основной текст с отступом Знак"/>
    <w:link w:val="a5"/>
    <w:uiPriority w:val="99"/>
    <w:locked/>
    <w:rsid w:val="009D17FC"/>
    <w:rPr>
      <w:rFonts w:ascii="Arial" w:eastAsia="Times New Roman" w:hAnsi="Arial" w:cs="Times New Roman"/>
      <w:sz w:val="20"/>
      <w:szCs w:val="20"/>
      <w:lang w:val="uk-UA" w:eastAsia="x-none"/>
    </w:rPr>
  </w:style>
  <w:style w:type="table" w:styleId="1">
    <w:name w:val="Table Grid 1"/>
    <w:basedOn w:val="a1"/>
    <w:uiPriority w:val="99"/>
    <w:rsid w:val="006542CE"/>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character" w:customStyle="1" w:styleId="a8">
    <w:name w:val="Текст выноски Знак"/>
    <w:link w:val="a7"/>
    <w:uiPriority w:val="99"/>
    <w:semiHidden/>
    <w:locked/>
    <w:rsid w:val="009D17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Визначення обсягів земляних робіт</vt:lpstr>
    </vt:vector>
  </TitlesOfParts>
  <Company>Grizli777</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Визначення обсягів земляних робіт</dc:title>
  <dc:subject/>
  <dc:creator>Admin</dc:creator>
  <cp:keywords/>
  <dc:description/>
  <cp:lastModifiedBy>admin</cp:lastModifiedBy>
  <cp:revision>2</cp:revision>
  <dcterms:created xsi:type="dcterms:W3CDTF">2014-02-22T19:59:00Z</dcterms:created>
  <dcterms:modified xsi:type="dcterms:W3CDTF">2014-02-22T19:59:00Z</dcterms:modified>
</cp:coreProperties>
</file>