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CE" w:rsidRPr="00E435B1" w:rsidRDefault="00B00ACE" w:rsidP="00B00ACE">
      <w:pPr>
        <w:spacing w:before="120"/>
        <w:jc w:val="center"/>
        <w:rPr>
          <w:b/>
          <w:bCs/>
          <w:sz w:val="32"/>
          <w:szCs w:val="32"/>
        </w:rPr>
      </w:pPr>
      <w:r w:rsidRPr="00E435B1">
        <w:rPr>
          <w:b/>
          <w:bCs/>
          <w:sz w:val="32"/>
          <w:szCs w:val="32"/>
        </w:rPr>
        <w:t>Динамика гематологических и нейроиммунологических показателей при воздействиях на миндалевидный комплекс мозга</w:t>
      </w:r>
    </w:p>
    <w:p w:rsidR="00B00ACE" w:rsidRPr="00E435B1" w:rsidRDefault="00B00ACE" w:rsidP="00B00ACE">
      <w:pPr>
        <w:spacing w:before="120"/>
        <w:jc w:val="center"/>
        <w:rPr>
          <w:sz w:val="28"/>
          <w:szCs w:val="28"/>
        </w:rPr>
      </w:pPr>
      <w:r w:rsidRPr="00E435B1">
        <w:rPr>
          <w:sz w:val="28"/>
          <w:szCs w:val="28"/>
        </w:rPr>
        <w:t xml:space="preserve">Калимуллина Л.Б., Хамадеева Г.Н., Бикбаев А.Ф., Карпова А.В. 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 xml:space="preserve">Актуальность изучения взаимосвязи между нервной и иммунной системами продиктована тем, что они являются ведущими регуляторными системами организма, их содружественная деятельность обеспечивает гомеостаз. Однако тонкие механизмы их взаимодействия остаются малоизученными. 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Целью работы явилось изучение роли миндалевидного комплекса мозга в регуляции процессов гемопоэза и иммунитета. Указанная цель достигалась решением следующих задач: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1) изучением гематологических и иммунологических показателей в группе ложнооперированных крыс (вживление электродов в МК без стимуляций);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2) регистрацией указанных выше показателей состояния организма у крыс с многократной стимуляцией структур МК.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При локальном двустороннем разрушении кортикомедиальной, базолатеральной и центральной частей МК отмечено значительное снижение фагоцитарной активности нейтрофилов. Это исследование было проведено на 58 взрослых крысах на основе предположения, что амигдала имеет отношение к регуляции иммунитета [1].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Установлено влияние цитокинов в синаптической передаче нейронов мозга. Так, интерферон-альфа и трансформирующий рост фактор оказывают свое влияние на различные области мозга. Их воздействие на нейроны МК вызывает выброс аргинин-вазопресина (AVP), который в дальнейшем оказывает влияние на иммунную систему [2, 3].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Интерлейкин-2 индуцирует выброс кортикотропин-рилизинг фактора (CRF) и AVP. Известно, что МК содержит высокий уровень CRF, который является участником стресс реакций [4]. Интерлейкин-2 также способствует выбросу аргинин - вазопресина из амигдалы и гипоталамуса в нейроиммунных взаимодействиях. Данные работ Raber, Koob, Bloom [2, 5] указывают, что МК обеспечивает связь между нейроэндокринной и иммунной системами.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 xml:space="preserve">Объектом исследования служили половозрелые нелинейные крысы обоих полов с массой тела 250-300 г. Контрольную группу составили 6 крыс с вживленными электродами в базолатеральную часть миндалевидного комплекса мозга без каких-либо электростимуляций. Регистрацию гематологических показателей проводили по прошествии послеоперационного периода в 7-10 дней. 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Во вторую группу вошли также 6 крыс, у которых с помощью ежедневных подпороговых электрических стимуляций (частота следования импульсов 50 Гц, сила тока 80-100 мкА, общая длительность стимуляции 4 с) был снижен судорожный порог и вызваны фокальные эпилептические припадки. Забор крови и анализ гематологических показателей у крыс этой группы производили по окончании эксперимента.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Результаты исследований показали, что электрические стимуляции амигдалы достоверно влияют на следующие показатели: общее количество лейкоцитов, содержание палочкоядерных нейтрофилов, моноцитов, неактивных нейтрофилов, фагоцитарный индекс и бактериальное число.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Среди полученных нами данных прежде всего обращает на себя внимание увеличение общего количества лейкоцитов (в контроле - 4</w:t>
      </w:r>
      <w:r w:rsidR="00C9667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.5pt;height:6.75pt">
            <v:imagedata r:id="rId4" o:title=""/>
          </v:shape>
        </w:pict>
      </w:r>
      <w:r w:rsidRPr="00E435B1">
        <w:t>0,337, в опыте - 6,62</w:t>
      </w:r>
      <w:r w:rsidR="00C9667A">
        <w:pict>
          <v:shape id="_x0000_i1026" type="#_x0000_t75" alt="" style="width:4.5pt;height:6.75pt">
            <v:imagedata r:id="rId5" o:title=""/>
          </v:shape>
        </w:pict>
      </w:r>
      <w:r w:rsidRPr="00E435B1">
        <w:t>0,752). Этот эффект, вероятно, может быть объяснен увеличением миграции клеток из костного мозга. Косвенно это подтверждает и отмеченный сдвиг влево в лейкоцитарной формуле - увеличение числа палочкоядерных лейкоцитов в экспериментальной группе крыс.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Ускоренный выброс из костного мозга лейкоцитов можно объяснить влиянием гуморального фактора, получившего название “стимулирующий продукцию антител” (САП), т.к. экспериментально доказано, что его количества возрастают при повреждениях в условиях эксперимента подкорковых структур мозга [6].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Увеличение общего количества лейкоцитов происходит за счет моноцитов (в контроле – 5,33</w:t>
      </w:r>
      <w:r w:rsidR="00C9667A">
        <w:pict>
          <v:shape id="_x0000_i1027" type="#_x0000_t75" alt="" style="width:4.5pt;height:6.75pt">
            <v:imagedata r:id="rId5" o:title=""/>
          </v:shape>
        </w:pict>
      </w:r>
      <w:r w:rsidRPr="00E435B1">
        <w:t>0,615, в опыте – 7,5</w:t>
      </w:r>
      <w:r w:rsidR="00C9667A">
        <w:pict>
          <v:shape id="_x0000_i1028" type="#_x0000_t75" alt="" style="width:4.5pt;height:6.75pt">
            <v:imagedata r:id="rId5" o:title=""/>
          </v:shape>
        </w:pict>
      </w:r>
      <w:r w:rsidRPr="00E435B1">
        <w:t>0,563, р&lt;0,05). Это указывает на то, что имеет место макрофагальная реакция.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Макрофаги, как известно, являются важными участниками иммунитета, причем это участие имеет место как в первой, индуктивной фазе (когда они стимулируют лимфоциты), так и в его конечной, продуктивной фазе (когда они участвуют в разрушении антигена или его сохранении) [7].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Количество лимфоцитов не изменяется (или возвращается к норме после каких-то сдвигов). Конечно, количественный показатель в данном случае мало информативен, т.к. нами не изучались качественные характеристики лимфоцитов в виде дифференциации их на Т- и В-лимфоциты.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Интересны полученные функциональные показатели. Среди них фагоцитарный индекс, который достоверно увеличивается в экспериментальной группе. Это свидетельствует о том, что среди нейтрофилов возрастает число активизировавшихся в отношении фагоцитоза клеток (нейтрофилов).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Следует отметить и изменения, касающиеся бактериального числа, отражающего интенсивность процессов фагоцитоза: в контрольной группе оно равно 32,78</w:t>
      </w:r>
      <w:r w:rsidR="00C9667A">
        <w:pict>
          <v:shape id="_x0000_i1029" type="#_x0000_t75" alt="" style="width:4.5pt;height:6.75pt">
            <v:imagedata r:id="rId5" o:title=""/>
          </v:shape>
        </w:pict>
      </w:r>
      <w:r w:rsidRPr="00E435B1">
        <w:t>4,028, в экспериментальной возрастает почти вдвое и равно 59,17</w:t>
      </w:r>
      <w:r w:rsidR="00C9667A">
        <w:pict>
          <v:shape id="_x0000_i1030" type="#_x0000_t75" alt="" style="width:4.5pt;height:6.75pt">
            <v:imagedata r:id="rId5" o:title=""/>
          </v:shape>
        </w:pict>
      </w:r>
      <w:r w:rsidRPr="00E435B1">
        <w:t>6,332. Уровень значимости при этом составляет р&lt;0,001.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Итак, подводя итог анализу полученных результатов, можно сказать, что многократная стимуляция структур базолатерального отдела МК приводила к стимуляции клеточного иммунитета. Это нашло отражение как в увеличении общего количества лейкоцитов, так и в возрастании функциональной активности как макро-, так и микрофагов.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Полученные результаты позволяют сделать следующие выводы: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1. Многократная электрическая стимуляция структур базолатерального отдела миндалевидного комплекса крыс (частота следования импульсов 50 Г, сила импульсного тока 80-100 мкА, общая длительность стимуляции 4 с) вызывает изменение количественных характеристик белой крови - возрастание общего количества лейкоцитов, сопровождающееся сдвигом влево и увеличением количества моноцитов.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>2. В тождественных условиях эксперимента отмечено повышение функциональной активности нейтрофилов, проявляющееся в виде возрастания фагоцитарного и бактериального чисел.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 xml:space="preserve">3. Многократная стимуляция структур базолатеральной группировки МК вызывает сдвиги в системе клеточного иммунитета. </w:t>
      </w:r>
    </w:p>
    <w:p w:rsidR="00B00ACE" w:rsidRPr="00D31E5C" w:rsidRDefault="00B00ACE" w:rsidP="00B00ACE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D31E5C">
        <w:rPr>
          <w:b/>
          <w:bCs/>
          <w:sz w:val="28"/>
          <w:szCs w:val="28"/>
        </w:rPr>
        <w:t>Список</w:t>
      </w:r>
      <w:r w:rsidRPr="00D31E5C">
        <w:rPr>
          <w:b/>
          <w:bCs/>
          <w:sz w:val="28"/>
          <w:szCs w:val="28"/>
          <w:lang w:val="en-US"/>
        </w:rPr>
        <w:t xml:space="preserve"> </w:t>
      </w:r>
      <w:r w:rsidRPr="00D31E5C">
        <w:rPr>
          <w:b/>
          <w:bCs/>
          <w:sz w:val="28"/>
          <w:szCs w:val="28"/>
        </w:rPr>
        <w:t>литературы</w:t>
      </w:r>
    </w:p>
    <w:p w:rsidR="00B00ACE" w:rsidRPr="00E435B1" w:rsidRDefault="00B00ACE" w:rsidP="00B00ACE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Dorofteiu M., Orasan R., Marina C., Zibro M. et. al. The phagocytic activity of rats with stereotaxic distractions in the main zones of amygdala // European Journal of Physiology. 1995. № 4. P. 109. </w:t>
      </w:r>
    </w:p>
    <w:p w:rsidR="00B00ACE" w:rsidRPr="00E435B1" w:rsidRDefault="00B00ACE" w:rsidP="00B00ACE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Raber I., Koob G.F., Bloom F.E. Interleukin-2 induces corticotropin-realising factor release from the amygdala, and involves a nitric oxide-mediated signaling:comparison with the hypothalamic response // Pharmacol Exp. Thec. 1995. V. 272. № 2. P. 815-824. </w:t>
      </w:r>
    </w:p>
    <w:p w:rsidR="00B00ACE" w:rsidRPr="00E435B1" w:rsidRDefault="00B00ACE" w:rsidP="00B00ACE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Raber I., Bloom F.E. Arginin vasopressin release by acetylcholin or norepinephrin: region-specific and cytokine-specific regulation // Neuroscience. 1996. V. 73. № 2. </w:t>
      </w:r>
      <w:r w:rsidRPr="00E435B1">
        <w:t>Р</w:t>
      </w:r>
      <w:r w:rsidRPr="00E435B1">
        <w:rPr>
          <w:lang w:val="en-US"/>
        </w:rPr>
        <w:t xml:space="preserve">. 623. </w:t>
      </w:r>
    </w:p>
    <w:p w:rsidR="00B00ACE" w:rsidRPr="00E435B1" w:rsidRDefault="00B00ACE" w:rsidP="00B00ACE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Raber I., Koob G.F., Bloom F.E. Interferon-alpha and transforming growth-beta 1 regulate corticotropin-releasing factor from the amigdala:comparison with the hypothalamic response // Neurochem. 1997. V. 30. № 4-5. P. 455-463. 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rPr>
          <w:lang w:val="en-US"/>
        </w:rPr>
        <w:t xml:space="preserve">Raber J., Bloom F.E. Interleukin-2 induces vasopressin release from the hypothalamus and the amygdala:role of nitric oxide-mediated signaling // Neurobiology. </w:t>
      </w:r>
      <w:r w:rsidRPr="00E435B1">
        <w:t xml:space="preserve">1994. V. 14. № 10. Р. 6187-6195. 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 xml:space="preserve">Исследование системы крови в клинической практике / Под ред. Г.И.Козинца, В.А.Макаровой. М.: Триада-Х, 1997. 480 с. </w:t>
      </w:r>
    </w:p>
    <w:p w:rsidR="00B00ACE" w:rsidRPr="00E435B1" w:rsidRDefault="00B00ACE" w:rsidP="00B00ACE">
      <w:pPr>
        <w:spacing w:before="120"/>
        <w:ind w:firstLine="567"/>
        <w:jc w:val="both"/>
      </w:pPr>
      <w:r w:rsidRPr="00E435B1">
        <w:t xml:space="preserve">Гистология / Под. ред. В.Г.Елисеева. М.: Медицина, 1983. 590 с.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ACE"/>
    <w:rsid w:val="00095BA6"/>
    <w:rsid w:val="000E7980"/>
    <w:rsid w:val="0031418A"/>
    <w:rsid w:val="005A2562"/>
    <w:rsid w:val="00A44D32"/>
    <w:rsid w:val="00B00ACE"/>
    <w:rsid w:val="00C9667A"/>
    <w:rsid w:val="00D31E5C"/>
    <w:rsid w:val="00E12572"/>
    <w:rsid w:val="00E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16C47885-90F8-4F00-901C-D3952A03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AC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00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</Words>
  <Characters>6065</Characters>
  <Application>Microsoft Office Word</Application>
  <DocSecurity>0</DocSecurity>
  <Lines>50</Lines>
  <Paragraphs>14</Paragraphs>
  <ScaleCrop>false</ScaleCrop>
  <Company>Home</Company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Динамика гематологических и нейроиммунологических показателей при воздействиях на миндалевидный комплекс мозга</dc:title>
  <dc:subject/>
  <dc:creator>Alena</dc:creator>
  <cp:keywords/>
  <dc:description/>
  <cp:lastModifiedBy>admin</cp:lastModifiedBy>
  <cp:revision>2</cp:revision>
  <dcterms:created xsi:type="dcterms:W3CDTF">2014-02-16T14:30:00Z</dcterms:created>
  <dcterms:modified xsi:type="dcterms:W3CDTF">2014-02-16T14:30:00Z</dcterms:modified>
</cp:coreProperties>
</file>