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32" w:rsidRDefault="004A487C">
      <w:pPr>
        <w:pStyle w:val="a8"/>
        <w:spacing w:line="360" w:lineRule="auto"/>
        <w:rPr>
          <w:b/>
          <w:sz w:val="36"/>
        </w:rPr>
      </w:pPr>
      <w:r>
        <w:rPr>
          <w:b/>
          <w:noProof/>
          <w:sz w:val="36"/>
        </w:rPr>
        <w:pict>
          <v:rect id="_x0000_s1026" style="position:absolute;left:0;text-align:left;margin-left:-19.2pt;margin-top:-19.65pt;width:496.05pt;height:785.2pt;z-index:-251658752" o:allowincell="f" strokeweight="1.5pt"/>
        </w:pict>
      </w:r>
      <w:r w:rsidR="005D6D32">
        <w:rPr>
          <w:b/>
          <w:sz w:val="36"/>
        </w:rPr>
        <w:t>Министерство образования Российской Федерации</w:t>
      </w:r>
    </w:p>
    <w:p w:rsidR="005D6D32" w:rsidRDefault="005D6D32">
      <w:pPr>
        <w:pStyle w:val="a9"/>
        <w:rPr>
          <w:b/>
          <w:sz w:val="32"/>
        </w:rPr>
      </w:pPr>
      <w:r>
        <w:rPr>
          <w:b/>
          <w:sz w:val="32"/>
        </w:rPr>
        <w:t>Самарская государственная экономическая академия</w:t>
      </w:r>
    </w:p>
    <w:p w:rsidR="005D6D32" w:rsidRDefault="005D6D32">
      <w:pPr>
        <w:pStyle w:val="a9"/>
      </w:pPr>
    </w:p>
    <w:p w:rsidR="005D6D32" w:rsidRDefault="005D6D32">
      <w:pPr>
        <w:pStyle w:val="a9"/>
      </w:pPr>
    </w:p>
    <w:p w:rsidR="005D6D32" w:rsidRDefault="005D6D32">
      <w:pPr>
        <w:pStyle w:val="a9"/>
        <w:rPr>
          <w:caps w:val="0"/>
        </w:rPr>
      </w:pPr>
    </w:p>
    <w:p w:rsidR="005D6D32" w:rsidRDefault="005D6D32">
      <w:pPr>
        <w:pStyle w:val="a9"/>
        <w:rPr>
          <w:b/>
          <w:caps w:val="0"/>
          <w:sz w:val="32"/>
        </w:rPr>
      </w:pPr>
      <w:r>
        <w:rPr>
          <w:b/>
          <w:caps w:val="0"/>
          <w:sz w:val="32"/>
        </w:rPr>
        <w:t>Кафедра теории и истории государства и права</w:t>
      </w: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</w:rPr>
      </w:pPr>
    </w:p>
    <w:p w:rsidR="005D6D32" w:rsidRDefault="005D6D32">
      <w:pPr>
        <w:pStyle w:val="a9"/>
        <w:spacing w:line="360" w:lineRule="auto"/>
        <w:rPr>
          <w:b/>
          <w:sz w:val="40"/>
        </w:rPr>
      </w:pPr>
      <w:r>
        <w:rPr>
          <w:b/>
          <w:sz w:val="40"/>
        </w:rPr>
        <w:t>Контрольная работа</w:t>
      </w:r>
    </w:p>
    <w:p w:rsidR="005D6D32" w:rsidRDefault="005D6D32">
      <w:pPr>
        <w:pStyle w:val="a9"/>
        <w:rPr>
          <w:b/>
          <w:caps w:val="0"/>
          <w:sz w:val="36"/>
        </w:rPr>
      </w:pPr>
      <w:r>
        <w:rPr>
          <w:b/>
          <w:caps w:val="0"/>
          <w:sz w:val="36"/>
        </w:rPr>
        <w:t>по курсу «Право»</w:t>
      </w: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tabs>
          <w:tab w:val="left" w:pos="-3686"/>
          <w:tab w:val="left" w:pos="5103"/>
        </w:tabs>
        <w:spacing w:line="360" w:lineRule="auto"/>
        <w:jc w:val="left"/>
        <w:rPr>
          <w:caps w:val="0"/>
          <w:sz w:val="32"/>
        </w:rPr>
      </w:pPr>
      <w:r>
        <w:rPr>
          <w:caps w:val="0"/>
          <w:sz w:val="32"/>
        </w:rPr>
        <w:tab/>
        <w:t>студентки ХХХХХХХ</w:t>
      </w:r>
    </w:p>
    <w:p w:rsidR="005D6D32" w:rsidRDefault="005D6D32">
      <w:pPr>
        <w:pStyle w:val="a9"/>
        <w:tabs>
          <w:tab w:val="left" w:pos="5103"/>
        </w:tabs>
        <w:spacing w:line="360" w:lineRule="auto"/>
        <w:jc w:val="left"/>
        <w:rPr>
          <w:caps w:val="0"/>
          <w:sz w:val="32"/>
        </w:rPr>
      </w:pPr>
      <w:r>
        <w:rPr>
          <w:caps w:val="0"/>
          <w:sz w:val="32"/>
        </w:rPr>
        <w:tab/>
        <w:t>4 курса, специальности ФиКр,</w:t>
      </w:r>
    </w:p>
    <w:p w:rsidR="005D6D32" w:rsidRDefault="005D6D32">
      <w:pPr>
        <w:pStyle w:val="a9"/>
        <w:tabs>
          <w:tab w:val="left" w:pos="5103"/>
        </w:tabs>
        <w:spacing w:line="360" w:lineRule="auto"/>
        <w:jc w:val="left"/>
        <w:rPr>
          <w:caps w:val="0"/>
          <w:sz w:val="32"/>
        </w:rPr>
      </w:pPr>
      <w:r>
        <w:rPr>
          <w:caps w:val="0"/>
          <w:sz w:val="32"/>
        </w:rPr>
        <w:tab/>
        <w:t>факультета ВВДО</w:t>
      </w:r>
    </w:p>
    <w:p w:rsidR="005D6D32" w:rsidRDefault="005D6D32">
      <w:pPr>
        <w:pStyle w:val="a9"/>
        <w:tabs>
          <w:tab w:val="left" w:pos="5670"/>
        </w:tabs>
        <w:jc w:val="left"/>
        <w:rPr>
          <w:caps w:val="0"/>
        </w:rPr>
      </w:pPr>
    </w:p>
    <w:p w:rsidR="005D6D32" w:rsidRDefault="005D6D32">
      <w:pPr>
        <w:pStyle w:val="a9"/>
        <w:tabs>
          <w:tab w:val="left" w:pos="5670"/>
        </w:tabs>
        <w:jc w:val="left"/>
        <w:rPr>
          <w:caps w:val="0"/>
        </w:rPr>
      </w:pPr>
    </w:p>
    <w:p w:rsidR="005D6D32" w:rsidRDefault="005D6D32">
      <w:pPr>
        <w:pStyle w:val="a9"/>
        <w:tabs>
          <w:tab w:val="left" w:pos="5103"/>
          <w:tab w:val="left" w:pos="5670"/>
        </w:tabs>
        <w:spacing w:line="360" w:lineRule="auto"/>
        <w:jc w:val="left"/>
        <w:rPr>
          <w:caps w:val="0"/>
          <w:sz w:val="32"/>
        </w:rPr>
      </w:pPr>
      <w:r>
        <w:rPr>
          <w:caps w:val="0"/>
          <w:sz w:val="32"/>
        </w:rPr>
        <w:tab/>
        <w:t>Преподаватель:</w:t>
      </w:r>
    </w:p>
    <w:p w:rsidR="005D6D32" w:rsidRDefault="005D6D32">
      <w:pPr>
        <w:pStyle w:val="a9"/>
        <w:tabs>
          <w:tab w:val="left" w:pos="5103"/>
          <w:tab w:val="left" w:pos="5670"/>
        </w:tabs>
        <w:jc w:val="left"/>
        <w:rPr>
          <w:caps w:val="0"/>
          <w:sz w:val="32"/>
        </w:rPr>
      </w:pPr>
      <w:r>
        <w:rPr>
          <w:caps w:val="0"/>
          <w:sz w:val="32"/>
        </w:rPr>
        <w:tab/>
        <w:t>Доцент, к.ю.н. ХХХХХХ</w:t>
      </w: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  <w:r>
        <w:rPr>
          <w:b/>
          <w:caps w:val="0"/>
          <w:sz w:val="32"/>
        </w:rPr>
        <w:t>Оценка _____________</w:t>
      </w: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jc w:val="left"/>
        <w:rPr>
          <w:b/>
          <w:caps w:val="0"/>
        </w:rPr>
      </w:pPr>
    </w:p>
    <w:p w:rsidR="005D6D32" w:rsidRDefault="005D6D32">
      <w:pPr>
        <w:pStyle w:val="a9"/>
        <w:rPr>
          <w:b/>
          <w:caps w:val="0"/>
          <w:sz w:val="36"/>
        </w:rPr>
      </w:pPr>
      <w:r>
        <w:rPr>
          <w:b/>
          <w:caps w:val="0"/>
          <w:sz w:val="36"/>
        </w:rPr>
        <w:t>Самара 200?</w:t>
      </w:r>
    </w:p>
    <w:p w:rsidR="005D6D32" w:rsidRDefault="005D6D32">
      <w:pPr>
        <w:tabs>
          <w:tab w:val="left" w:pos="709"/>
        </w:tabs>
        <w:ind w:left="709" w:hanging="709"/>
        <w:jc w:val="center"/>
        <w:rPr>
          <w:b/>
          <w:sz w:val="36"/>
        </w:rPr>
      </w:pPr>
      <w:r>
        <w:rPr>
          <w:b/>
          <w:caps/>
          <w:sz w:val="36"/>
        </w:rPr>
        <w:br w:type="page"/>
        <w:t>Содержание</w:t>
      </w:r>
      <w:r>
        <w:rPr>
          <w:b/>
          <w:sz w:val="36"/>
        </w:rPr>
        <w:t>.</w:t>
      </w:r>
    </w:p>
    <w:p w:rsidR="005D6D32" w:rsidRDefault="005D6D32">
      <w:pPr>
        <w:tabs>
          <w:tab w:val="left" w:pos="709"/>
        </w:tabs>
        <w:ind w:left="709" w:hanging="709"/>
        <w:jc w:val="center"/>
        <w:rPr>
          <w:b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6946"/>
        <w:gridCol w:w="1418"/>
      </w:tblGrid>
      <w:tr w:rsidR="005D6D32">
        <w:trPr>
          <w:cantSplit/>
          <w:trHeight w:val="980"/>
        </w:trPr>
        <w:tc>
          <w:tcPr>
            <w:tcW w:w="534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54" w:type="dxa"/>
            <w:gridSpan w:val="2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Правовое государство. Понятие и основные черты.</w:t>
            </w:r>
          </w:p>
        </w:tc>
        <w:tc>
          <w:tcPr>
            <w:tcW w:w="1418" w:type="dxa"/>
            <w:vAlign w:val="center"/>
          </w:tcPr>
          <w:p w:rsidR="005D6D32" w:rsidRDefault="005D6D32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D6D32">
        <w:trPr>
          <w:cantSplit/>
          <w:trHeight w:val="980"/>
        </w:trPr>
        <w:tc>
          <w:tcPr>
            <w:tcW w:w="534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946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История развития теории правового государства.</w:t>
            </w:r>
          </w:p>
        </w:tc>
        <w:tc>
          <w:tcPr>
            <w:tcW w:w="1418" w:type="dxa"/>
            <w:vAlign w:val="center"/>
          </w:tcPr>
          <w:p w:rsidR="005D6D32" w:rsidRDefault="005D6D32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D6D32">
        <w:trPr>
          <w:cantSplit/>
          <w:trHeight w:val="980"/>
        </w:trPr>
        <w:tc>
          <w:tcPr>
            <w:tcW w:w="534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946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Основы и основные признаки правового государства.</w:t>
            </w:r>
          </w:p>
        </w:tc>
        <w:tc>
          <w:tcPr>
            <w:tcW w:w="1418" w:type="dxa"/>
            <w:vAlign w:val="center"/>
          </w:tcPr>
          <w:p w:rsidR="005D6D32" w:rsidRDefault="005D6D32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5D6D32">
        <w:trPr>
          <w:cantSplit/>
          <w:trHeight w:val="980"/>
        </w:trPr>
        <w:tc>
          <w:tcPr>
            <w:tcW w:w="534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6946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Практика становления правового государства в России.</w:t>
            </w:r>
          </w:p>
        </w:tc>
        <w:tc>
          <w:tcPr>
            <w:tcW w:w="1418" w:type="dxa"/>
            <w:vAlign w:val="center"/>
          </w:tcPr>
          <w:p w:rsidR="005D6D32" w:rsidRDefault="005D6D32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5D6D32">
        <w:trPr>
          <w:cantSplit/>
          <w:trHeight w:val="980"/>
        </w:trPr>
        <w:tc>
          <w:tcPr>
            <w:tcW w:w="534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54" w:type="dxa"/>
            <w:gridSpan w:val="2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Правовой статус товарной и фондовой биржи.</w:t>
            </w:r>
          </w:p>
        </w:tc>
        <w:tc>
          <w:tcPr>
            <w:tcW w:w="1418" w:type="dxa"/>
            <w:vAlign w:val="center"/>
          </w:tcPr>
          <w:p w:rsidR="005D6D32" w:rsidRDefault="005D6D32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5D6D32">
        <w:trPr>
          <w:cantSplit/>
          <w:trHeight w:val="980"/>
        </w:trPr>
        <w:tc>
          <w:tcPr>
            <w:tcW w:w="534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</w:p>
        </w:tc>
        <w:tc>
          <w:tcPr>
            <w:tcW w:w="708" w:type="dxa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946" w:type="dxa"/>
            <w:vAlign w:val="center"/>
          </w:tcPr>
          <w:p w:rsidR="005D6D32" w:rsidRDefault="005D6D32">
            <w:pPr>
              <w:tabs>
                <w:tab w:val="left" w:pos="284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Понятие товарной биржи. Порядок создания и прекра</w:t>
            </w:r>
            <w:r>
              <w:rPr>
                <w:sz w:val="28"/>
              </w:rPr>
              <w:softHyphen/>
              <w:t>щение деятельности.</w:t>
            </w:r>
          </w:p>
        </w:tc>
        <w:tc>
          <w:tcPr>
            <w:tcW w:w="1418" w:type="dxa"/>
            <w:vAlign w:val="center"/>
          </w:tcPr>
          <w:p w:rsidR="005D6D32" w:rsidRDefault="005D6D32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5D6D32">
        <w:trPr>
          <w:cantSplit/>
          <w:trHeight w:val="980"/>
        </w:trPr>
        <w:tc>
          <w:tcPr>
            <w:tcW w:w="534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</w:p>
        </w:tc>
        <w:tc>
          <w:tcPr>
            <w:tcW w:w="708" w:type="dxa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6946" w:type="dxa"/>
            <w:vAlign w:val="center"/>
          </w:tcPr>
          <w:p w:rsidR="005D6D32" w:rsidRDefault="005D6D32">
            <w:pPr>
              <w:tabs>
                <w:tab w:val="left" w:pos="284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Понятие фондовой биржи и сфера ее деятельности. По</w:t>
            </w:r>
            <w:r>
              <w:rPr>
                <w:sz w:val="28"/>
              </w:rPr>
              <w:softHyphen/>
              <w:t>рядок создания и лицензирование.</w:t>
            </w:r>
          </w:p>
        </w:tc>
        <w:tc>
          <w:tcPr>
            <w:tcW w:w="1418" w:type="dxa"/>
            <w:vAlign w:val="center"/>
          </w:tcPr>
          <w:p w:rsidR="005D6D32" w:rsidRDefault="005D6D32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5D6D32">
        <w:trPr>
          <w:cantSplit/>
          <w:trHeight w:val="980"/>
        </w:trPr>
        <w:tc>
          <w:tcPr>
            <w:tcW w:w="534" w:type="dxa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54" w:type="dxa"/>
            <w:gridSpan w:val="2"/>
            <w:vAlign w:val="center"/>
          </w:tcPr>
          <w:p w:rsidR="005D6D32" w:rsidRDefault="005D6D32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Список использованной литературы.</w:t>
            </w:r>
          </w:p>
        </w:tc>
        <w:tc>
          <w:tcPr>
            <w:tcW w:w="1418" w:type="dxa"/>
            <w:vAlign w:val="center"/>
          </w:tcPr>
          <w:p w:rsidR="005D6D32" w:rsidRDefault="005D6D32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5D6D32" w:rsidRDefault="005D6D32">
      <w:pPr>
        <w:jc w:val="center"/>
        <w:rPr>
          <w:b/>
          <w:caps/>
          <w:sz w:val="36"/>
        </w:rPr>
      </w:pPr>
      <w:r>
        <w:rPr>
          <w:sz w:val="28"/>
        </w:rPr>
        <w:br w:type="page"/>
      </w:r>
      <w:r>
        <w:rPr>
          <w:b/>
          <w:caps/>
          <w:sz w:val="36"/>
        </w:rPr>
        <w:t>1. Правовое государство.</w:t>
      </w:r>
    </w:p>
    <w:p w:rsidR="005D6D32" w:rsidRDefault="005D6D32">
      <w:pPr>
        <w:spacing w:line="360" w:lineRule="auto"/>
        <w:jc w:val="center"/>
        <w:rPr>
          <w:b/>
          <w:caps/>
          <w:sz w:val="36"/>
        </w:rPr>
      </w:pPr>
      <w:r>
        <w:rPr>
          <w:b/>
          <w:caps/>
          <w:sz w:val="36"/>
        </w:rPr>
        <w:t xml:space="preserve"> Понятие и основные черты.</w:t>
      </w:r>
    </w:p>
    <w:p w:rsidR="005D6D32" w:rsidRDefault="005D6D32">
      <w:pPr>
        <w:pStyle w:val="a4"/>
        <w:numPr>
          <w:ilvl w:val="1"/>
          <w:numId w:val="7"/>
        </w:numPr>
        <w:spacing w:line="240" w:lineRule="auto"/>
      </w:pPr>
      <w:r>
        <w:rPr>
          <w:caps/>
        </w:rPr>
        <w:t>И</w:t>
      </w:r>
      <w:r>
        <w:t>стория развития теории правового государства</w:t>
      </w:r>
    </w:p>
    <w:p w:rsidR="005D6D32" w:rsidRDefault="005D6D32">
      <w:pPr>
        <w:pStyle w:val="a4"/>
        <w:spacing w:line="240" w:lineRule="auto"/>
      </w:pPr>
    </w:p>
    <w:p w:rsidR="005D6D32" w:rsidRDefault="005D6D32">
      <w:pPr>
        <w:pStyle w:val="a3"/>
        <w:suppressLineNumbers/>
      </w:pPr>
      <w:r>
        <w:t>Правовое государство как определенная теоретическая концепция и со</w:t>
      </w:r>
      <w:r>
        <w:softHyphen/>
        <w:t>ответствующая практика имеет долгую и поучительную историю. Сам термин «правовое государство»  (Rechtsetaat) прочно утвердился в немецкой литера</w:t>
      </w:r>
      <w:r>
        <w:softHyphen/>
        <w:t>туре в первой трети ХIХ века в трудах К.Т.Вельнера, Р. фон Моля и др., а в дальнейшем получил широкое распространение, в том числе и в России, где среди видных сторонников теории правового государства были Б.Н. Чичерин, Б.Ф.Кистяковский, П.И.Новгородцев и др.</w:t>
      </w:r>
    </w:p>
    <w:p w:rsidR="005D6D32" w:rsidRDefault="005D6D32">
      <w:pPr>
        <w:pStyle w:val="a3"/>
      </w:pPr>
      <w:r>
        <w:t>Необходимо заметить, что различные теоретические концепции выра</w:t>
      </w:r>
      <w:r>
        <w:rPr>
          <w:lang w:val="en-US"/>
        </w:rPr>
        <w:softHyphen/>
      </w:r>
      <w:r>
        <w:t xml:space="preserve">жавшие идею и понятие правовой государственности, сформировались очень и очень давно. </w:t>
      </w:r>
    </w:p>
    <w:p w:rsidR="005D6D32" w:rsidRDefault="005D6D32">
      <w:pPr>
        <w:pStyle w:val="a3"/>
      </w:pPr>
      <w:r>
        <w:t>Целый ряд положений, значимых для последующих представлений о правовом государстве, был разработан уже античными авторами. В их числе положения о власти закона как сочетании силы и права (Аристотель и другие); о различении правильных и неправильных форм правления, о смешанном прав</w:t>
      </w:r>
      <w:r>
        <w:rPr>
          <w:lang w:val="en-US"/>
        </w:rPr>
        <w:softHyphen/>
      </w:r>
      <w:r>
        <w:t>лении и о роли права в типологии государственных форм (Сократ, Платон, Аристотель, Полибий, Цицерон); о соотношении естественного и волеуста</w:t>
      </w:r>
      <w:r>
        <w:rPr>
          <w:lang w:val="en-US"/>
        </w:rPr>
        <w:softHyphen/>
      </w:r>
      <w:r>
        <w:t>новленного права (Демокрит, софисты и др.); о праве как мериле справедли</w:t>
      </w:r>
      <w:r>
        <w:rPr>
          <w:lang w:val="en-US"/>
        </w:rPr>
        <w:softHyphen/>
      </w:r>
      <w:r>
        <w:t>вости и регулирующей нормы политического общения (Аристотель).</w:t>
      </w:r>
    </w:p>
    <w:p w:rsidR="005D6D32" w:rsidRDefault="005D6D3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эпоху перехода от феодализма к капитализму решающее значение при</w:t>
      </w:r>
      <w:r>
        <w:rPr>
          <w:sz w:val="28"/>
          <w:lang w:val="en-US"/>
        </w:rPr>
        <w:softHyphen/>
      </w:r>
      <w:r>
        <w:rPr>
          <w:sz w:val="28"/>
        </w:rPr>
        <w:t>обретают проблемы политической  и ее формально равной для всех пра</w:t>
      </w:r>
      <w:r>
        <w:rPr>
          <w:sz w:val="28"/>
          <w:lang w:val="en-US"/>
        </w:rPr>
        <w:softHyphen/>
      </w:r>
      <w:r>
        <w:rPr>
          <w:sz w:val="28"/>
        </w:rPr>
        <w:t>вовой организации в виде упорядоченной системы разделенных госу</w:t>
      </w:r>
      <w:r>
        <w:rPr>
          <w:sz w:val="28"/>
          <w:lang w:val="en-US"/>
        </w:rPr>
        <w:softHyphen/>
      </w:r>
      <w:r>
        <w:rPr>
          <w:sz w:val="28"/>
        </w:rPr>
        <w:t>дарственных властей, соответствующей новому отношению социально-клас</w:t>
      </w:r>
      <w:r>
        <w:rPr>
          <w:sz w:val="28"/>
          <w:lang w:val="en-US"/>
        </w:rPr>
        <w:softHyphen/>
      </w:r>
      <w:r>
        <w:rPr>
          <w:sz w:val="28"/>
        </w:rPr>
        <w:t>совых и политических сил. Юридическое мировоззрение нового восходящего класса требовало утверждения новых представлений о свободе человека пос</w:t>
      </w:r>
      <w:r>
        <w:rPr>
          <w:sz w:val="28"/>
          <w:lang w:val="en-US"/>
        </w:rPr>
        <w:softHyphen/>
      </w:r>
      <w:r>
        <w:rPr>
          <w:sz w:val="28"/>
        </w:rPr>
        <w:t>редством режима господства права и в частных, их публично-политических отношениях.</w:t>
      </w:r>
    </w:p>
    <w:p w:rsidR="005D6D32" w:rsidRDefault="005D6D3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этот период идеи правовой государственности с позиции историзма изложили прогрессивные мыслители того времени Н.Макиавелли и Ж.Боден. В своей теории Макиавелли на основе многовекового опыта существования го</w:t>
      </w:r>
      <w:r>
        <w:rPr>
          <w:sz w:val="28"/>
          <w:lang w:val="en-US"/>
        </w:rPr>
        <w:softHyphen/>
      </w:r>
      <w:r>
        <w:rPr>
          <w:sz w:val="28"/>
        </w:rPr>
        <w:t>сударств прошлого и настоящего предпринял попытку объяснить принцип по</w:t>
      </w:r>
      <w:r>
        <w:rPr>
          <w:sz w:val="28"/>
          <w:lang w:val="en-US"/>
        </w:rPr>
        <w:softHyphen/>
      </w:r>
      <w:r>
        <w:rPr>
          <w:sz w:val="28"/>
        </w:rPr>
        <w:t>ли</w:t>
      </w:r>
      <w:r>
        <w:rPr>
          <w:sz w:val="28"/>
          <w:lang w:val="en-US"/>
        </w:rPr>
        <w:softHyphen/>
      </w:r>
      <w:r>
        <w:rPr>
          <w:sz w:val="28"/>
        </w:rPr>
        <w:t>тики, осмыслить движущие развития политической жизни с тем, чтобы изо</w:t>
      </w:r>
      <w:r>
        <w:rPr>
          <w:sz w:val="28"/>
          <w:lang w:val="en-US"/>
        </w:rPr>
        <w:softHyphen/>
      </w:r>
      <w:r>
        <w:rPr>
          <w:sz w:val="28"/>
        </w:rPr>
        <w:t>бразить контуры идеального государства, наилучшим образом отвечающего потребностям его времени. Цель государства он видел в возможности сво</w:t>
      </w:r>
      <w:r>
        <w:rPr>
          <w:sz w:val="28"/>
          <w:lang w:val="en-US"/>
        </w:rPr>
        <w:softHyphen/>
      </w:r>
      <w:r>
        <w:rPr>
          <w:sz w:val="28"/>
        </w:rPr>
        <w:t>бодного пользования имуществом и обеспечения безопасности для каждого. При рассмотрении вопроса о государственных формах предпочтение отда</w:t>
      </w:r>
      <w:r>
        <w:rPr>
          <w:sz w:val="28"/>
          <w:lang w:val="en-US"/>
        </w:rPr>
        <w:softHyphen/>
      </w:r>
      <w:r>
        <w:rPr>
          <w:sz w:val="28"/>
        </w:rPr>
        <w:t>валось республике, так как именно республика в большей мере отвечает тре</w:t>
      </w:r>
      <w:r>
        <w:rPr>
          <w:sz w:val="28"/>
          <w:lang w:val="en-US"/>
        </w:rPr>
        <w:softHyphen/>
      </w:r>
      <w:r>
        <w:rPr>
          <w:sz w:val="28"/>
        </w:rPr>
        <w:t>бованиям равенства и свободы.</w:t>
      </w:r>
    </w:p>
    <w:p w:rsidR="005D6D32" w:rsidRDefault="005D6D3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период ранних буржуазных революций одним из первых, кто дал теоре</w:t>
      </w:r>
      <w:r>
        <w:rPr>
          <w:sz w:val="28"/>
          <w:lang w:val="en-US"/>
        </w:rPr>
        <w:softHyphen/>
      </w:r>
      <w:r>
        <w:rPr>
          <w:sz w:val="28"/>
        </w:rPr>
        <w:t>тическое обоснование демократического государства, был Спиноза. Будучи связано законами, государство обеспечивает действительные права и свободы человека. Он утверждал, что государство могущественное только тог</w:t>
      </w:r>
      <w:r>
        <w:rPr>
          <w:sz w:val="28"/>
          <w:lang w:val="en-US"/>
        </w:rPr>
        <w:softHyphen/>
      </w:r>
      <w:r>
        <w:rPr>
          <w:sz w:val="28"/>
        </w:rPr>
        <w:t>да, когда оно гарантирует каждому гражданину не только сохранение жизни, но и удовлетворение его интересов, и предостерегает правителей от посягательств на собственность, безопасность, честь, свободу и иные блага подданных.</w:t>
      </w:r>
    </w:p>
    <w:p w:rsidR="005D6D32" w:rsidRDefault="005D6D3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трактовке Д.Локка, который, по словам К.Маркса, был «классическим выразителем правовых представлений буржуазного общества в противополож</w:t>
      </w:r>
      <w:r>
        <w:rPr>
          <w:sz w:val="28"/>
          <w:lang w:val="en-US"/>
        </w:rPr>
        <w:softHyphen/>
      </w:r>
      <w:r>
        <w:rPr>
          <w:sz w:val="28"/>
        </w:rPr>
        <w:t>ность феодальному», идея господства права воплощается в государстве, где вер</w:t>
      </w:r>
      <w:r>
        <w:rPr>
          <w:sz w:val="28"/>
          <w:lang w:val="en-US"/>
        </w:rPr>
        <w:softHyphen/>
      </w:r>
      <w:r>
        <w:rPr>
          <w:sz w:val="28"/>
        </w:rPr>
        <w:t>ховенствует закон, соответствующий естественному праву и признающий неотчуждаемые естественные права и свободы индивида, и осуществлено раз</w:t>
      </w:r>
      <w:r>
        <w:rPr>
          <w:sz w:val="28"/>
          <w:lang w:val="en-US"/>
        </w:rPr>
        <w:softHyphen/>
      </w:r>
      <w:r>
        <w:rPr>
          <w:sz w:val="28"/>
        </w:rPr>
        <w:t>деление властей. Такое государство с господством права он противопоставляет деспотизму. «Свобода людей,  находящихся под властью правительства, - отме</w:t>
      </w:r>
      <w:r>
        <w:rPr>
          <w:sz w:val="28"/>
          <w:lang w:val="en-US"/>
        </w:rPr>
        <w:softHyphen/>
      </w:r>
      <w:r>
        <w:rPr>
          <w:sz w:val="28"/>
        </w:rPr>
        <w:t>чал он, -  заключается в том, чтобы иметь постоянное  правило для жизни, об</w:t>
      </w:r>
      <w:r>
        <w:rPr>
          <w:sz w:val="28"/>
          <w:lang w:val="en-US"/>
        </w:rPr>
        <w:softHyphen/>
      </w:r>
      <w:r>
        <w:rPr>
          <w:sz w:val="28"/>
        </w:rPr>
        <w:t>щее для каждого в этом обществе и установленное законодательной властью, соз</w:t>
      </w:r>
      <w:r>
        <w:rPr>
          <w:sz w:val="28"/>
          <w:lang w:val="en-US"/>
        </w:rPr>
        <w:softHyphen/>
      </w:r>
      <w:r>
        <w:rPr>
          <w:sz w:val="28"/>
        </w:rPr>
        <w:t>данной в нем; это – свобода следовать моему собственному желанию во всех случаях, когда этого не защищает закон, и  не быть зависимым от постоянной, неопределенной, неизвестной, самовластной воли другого человека». Обос</w:t>
      </w:r>
      <w:r>
        <w:rPr>
          <w:sz w:val="28"/>
          <w:lang w:val="en-US"/>
        </w:rPr>
        <w:softHyphen/>
      </w:r>
      <w:r>
        <w:rPr>
          <w:sz w:val="28"/>
        </w:rPr>
        <w:t>нован</w:t>
      </w:r>
      <w:r>
        <w:rPr>
          <w:sz w:val="28"/>
          <w:lang w:val="en-US"/>
        </w:rPr>
        <w:softHyphen/>
      </w:r>
      <w:r>
        <w:rPr>
          <w:sz w:val="28"/>
        </w:rPr>
        <w:t>ный здесь Локком правовой принцип  индивидуальной свободы лишь словесно несколько расходится с последующей, ставшей актуальной и для нас, формулой: «разрешено все, что не запрещено законом».</w:t>
      </w:r>
    </w:p>
    <w:p w:rsidR="005D6D32" w:rsidRDefault="005D6D3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Новые представления о разделении властей получили систематическую разработку в творчестве Монтескье. Различая в каждом государстве три рода власти – законодательную, исполнительную, судебную, он отмечает, что для предотвращения злоупотреблений властью необходим такой порядок вещей, при котором различные власти могли бы взаимно сдерживать друг друга. Раз</w:t>
      </w:r>
      <w:r>
        <w:rPr>
          <w:sz w:val="28"/>
          <w:lang w:val="en-US"/>
        </w:rPr>
        <w:softHyphen/>
      </w:r>
      <w:r>
        <w:rPr>
          <w:sz w:val="28"/>
        </w:rPr>
        <w:t>деление и взаимное сдерживание властей являются, согласно Монтескье, глав</w:t>
      </w:r>
      <w:r>
        <w:rPr>
          <w:sz w:val="28"/>
          <w:lang w:val="en-US"/>
        </w:rPr>
        <w:softHyphen/>
      </w:r>
      <w:r>
        <w:rPr>
          <w:sz w:val="28"/>
        </w:rPr>
        <w:t>ным условием для обеспечения политической свободы в ее отношениях к госу</w:t>
      </w:r>
      <w:r>
        <w:rPr>
          <w:sz w:val="28"/>
          <w:lang w:val="en-US"/>
        </w:rPr>
        <w:softHyphen/>
      </w:r>
      <w:r>
        <w:rPr>
          <w:sz w:val="28"/>
        </w:rPr>
        <w:t>дарственному устройству. Необходимость разделения власти на законода</w:t>
      </w:r>
      <w:r>
        <w:rPr>
          <w:sz w:val="28"/>
          <w:lang w:val="en-US"/>
        </w:rPr>
        <w:softHyphen/>
      </w:r>
      <w:r>
        <w:rPr>
          <w:sz w:val="28"/>
        </w:rPr>
        <w:t>тельную, исполнительную и судебную, как основной принцип правового госу</w:t>
      </w:r>
      <w:r>
        <w:rPr>
          <w:sz w:val="28"/>
          <w:lang w:val="en-US"/>
        </w:rPr>
        <w:softHyphen/>
      </w:r>
      <w:r>
        <w:rPr>
          <w:sz w:val="28"/>
        </w:rPr>
        <w:t>дарства, Монтескье обосновывает следующим образом: «Если власть законода</w:t>
      </w:r>
      <w:r>
        <w:rPr>
          <w:sz w:val="28"/>
          <w:lang w:val="en-US"/>
        </w:rPr>
        <w:softHyphen/>
      </w:r>
      <w:r>
        <w:rPr>
          <w:sz w:val="28"/>
        </w:rPr>
        <w:t>тельная и исполнительная будут соединены в одном лице или учреждении, то сво</w:t>
      </w:r>
      <w:r>
        <w:rPr>
          <w:sz w:val="28"/>
          <w:lang w:val="en-US"/>
        </w:rPr>
        <w:softHyphen/>
      </w:r>
      <w:r>
        <w:rPr>
          <w:sz w:val="28"/>
        </w:rPr>
        <w:t>боды не будет, так как можно опасаться, что этот монарх или сенат станет создавать тиранические законы для того, чтобы также тиранически применять их. Не будет свободы и в том случае, если судебная власть не отделена от влас</w:t>
      </w:r>
      <w:r>
        <w:rPr>
          <w:sz w:val="28"/>
          <w:lang w:val="en-US"/>
        </w:rPr>
        <w:softHyphen/>
      </w:r>
      <w:r>
        <w:rPr>
          <w:sz w:val="28"/>
        </w:rPr>
        <w:t>ти законодательной и исполнительной. Если она соединена с законодательной властью, то жизнь и свобода гражданина окажутся во власти произвола, ибо судья будет законодателем. Если судебная власть соединена с исполнительной, то судья получает возможность стать угнетателем.» (Монтескье Ш. Избранные произведения, с.290)</w:t>
      </w:r>
    </w:p>
    <w:p w:rsidR="005D6D32" w:rsidRDefault="005D6D3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 философским обоснованием теории правового государства выступил И.Кант. Центральное место в ней занимает человек, личность. Важнейшим прин</w:t>
      </w:r>
      <w:r>
        <w:rPr>
          <w:sz w:val="28"/>
          <w:lang w:val="en-US"/>
        </w:rPr>
        <w:softHyphen/>
      </w:r>
      <w:r>
        <w:rPr>
          <w:sz w:val="28"/>
          <w:lang w:val="en-US"/>
        </w:rPr>
        <w:softHyphen/>
      </w:r>
      <w:r>
        <w:rPr>
          <w:sz w:val="28"/>
        </w:rPr>
        <w:t>ципом публичного права философ считал прерогативу народа требовать своего участия в установлении правопорядка путем принятия конституции, вы</w:t>
      </w:r>
      <w:r>
        <w:rPr>
          <w:sz w:val="28"/>
          <w:lang w:val="en-US"/>
        </w:rPr>
        <w:softHyphen/>
      </w:r>
      <w:r>
        <w:rPr>
          <w:sz w:val="28"/>
        </w:rPr>
        <w:t>ражающей его волю. Верховенство народа обуславливает свободу, равенство и независимость всех граждан в государстве, которое выступает как «объеди</w:t>
      </w:r>
      <w:r>
        <w:rPr>
          <w:sz w:val="28"/>
          <w:lang w:val="en-US"/>
        </w:rPr>
        <w:softHyphen/>
      </w:r>
      <w:r>
        <w:rPr>
          <w:sz w:val="28"/>
        </w:rPr>
        <w:t>не</w:t>
      </w:r>
      <w:r>
        <w:rPr>
          <w:sz w:val="28"/>
          <w:lang w:val="en-US"/>
        </w:rPr>
        <w:softHyphen/>
      </w:r>
      <w:r>
        <w:rPr>
          <w:sz w:val="28"/>
        </w:rPr>
        <w:t>ние множества людей, подчиненных правовым законам». Там, где государство действует на основе  конституционного права, отвечает общей воле народа, там государство правовое, там не может быть ограничения прав граждан в области личной свободы, совести, мысли, хозяйственной деятельности. Правовую орга</w:t>
      </w:r>
      <w:r>
        <w:rPr>
          <w:sz w:val="28"/>
          <w:lang w:val="en-US"/>
        </w:rPr>
        <w:softHyphen/>
      </w:r>
      <w:r>
        <w:rPr>
          <w:sz w:val="28"/>
        </w:rPr>
        <w:t>ни</w:t>
      </w:r>
      <w:r>
        <w:rPr>
          <w:sz w:val="28"/>
          <w:lang w:val="en-US"/>
        </w:rPr>
        <w:softHyphen/>
      </w:r>
      <w:r>
        <w:rPr>
          <w:sz w:val="28"/>
        </w:rPr>
        <w:t>зацию Кант, так же как и Ш. Монтескье, связывает с разделением властей на законодательную, принадлежащую парламенту, исполнительную – прави</w:t>
      </w:r>
      <w:r>
        <w:rPr>
          <w:sz w:val="28"/>
          <w:lang w:val="en-US"/>
        </w:rPr>
        <w:softHyphen/>
      </w:r>
      <w:r>
        <w:rPr>
          <w:sz w:val="28"/>
        </w:rPr>
        <w:t>тельст</w:t>
      </w:r>
      <w:r>
        <w:rPr>
          <w:sz w:val="28"/>
          <w:lang w:val="en-US"/>
        </w:rPr>
        <w:softHyphen/>
      </w:r>
      <w:r>
        <w:rPr>
          <w:sz w:val="28"/>
        </w:rPr>
        <w:t>ву, и судебную, осуществляемую судом присяжных, избранных народом. Философская концепция Канта оказала значительное влияние на дальнейшее раз</w:t>
      </w:r>
      <w:r>
        <w:rPr>
          <w:sz w:val="28"/>
          <w:lang w:val="en-US"/>
        </w:rPr>
        <w:softHyphen/>
      </w:r>
      <w:r>
        <w:rPr>
          <w:sz w:val="28"/>
        </w:rPr>
        <w:t>витие политико-правовой мысли и практику государственно-правового стро</w:t>
      </w:r>
      <w:r>
        <w:rPr>
          <w:sz w:val="28"/>
          <w:lang w:val="en-US"/>
        </w:rPr>
        <w:softHyphen/>
      </w:r>
      <w:r>
        <w:rPr>
          <w:sz w:val="28"/>
        </w:rPr>
        <w:t>ительства цивилизованного общества.</w:t>
      </w:r>
    </w:p>
    <w:p w:rsidR="005D6D32" w:rsidRDefault="005D6D32">
      <w:pPr>
        <w:pStyle w:val="a3"/>
        <w:rPr>
          <w:snapToGrid w:val="0"/>
        </w:rPr>
      </w:pPr>
      <w:r>
        <w:rPr>
          <w:snapToGrid w:val="0"/>
        </w:rPr>
        <w:t>Идеи правового государства были отражены и в трудах русских мысли</w:t>
      </w:r>
      <w:r>
        <w:rPr>
          <w:snapToGrid w:val="0"/>
          <w:lang w:val="en-US"/>
        </w:rPr>
        <w:softHyphen/>
      </w:r>
      <w:r>
        <w:rPr>
          <w:snapToGrid w:val="0"/>
        </w:rPr>
        <w:t>телей, таких как Писарев, Герцен, Чернышевский, Радищев, Муравьев и др., где они подвергали критике беззаконие феодализма. Правоведы и философы пред</w:t>
      </w:r>
      <w:r>
        <w:rPr>
          <w:snapToGrid w:val="0"/>
          <w:lang w:val="en-US"/>
        </w:rPr>
        <w:softHyphen/>
      </w:r>
      <w:r>
        <w:rPr>
          <w:snapToGrid w:val="0"/>
        </w:rPr>
        <w:t>октябрьского периода: Котляровский, Новгородцев, Чичерин, Бердяев и др. в сво</w:t>
      </w:r>
      <w:r>
        <w:rPr>
          <w:snapToGrid w:val="0"/>
          <w:lang w:val="en-US"/>
        </w:rPr>
        <w:softHyphen/>
      </w:r>
      <w:r>
        <w:rPr>
          <w:snapToGrid w:val="0"/>
        </w:rPr>
        <w:t>их произведениях теоретически завершили русскую концепцию правового государства.</w:t>
      </w:r>
    </w:p>
    <w:p w:rsidR="005D6D32" w:rsidRDefault="005D6D3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Рассмотрим основные идеи и принципы правового государства с точки зрения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Г.Ф. Шершевича. Он отмечает следующие пути формирования и основ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ные параметры правового государства:</w:t>
      </w:r>
    </w:p>
    <w:p w:rsidR="005D6D32" w:rsidRDefault="005D6D32">
      <w:pPr>
        <w:numPr>
          <w:ilvl w:val="0"/>
          <w:numId w:val="2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Для устранения произвола необходимо установление норм объективного пра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ва, которые определяют пределы свободы каждого и ограничивают одни интересы и другие, в том числе и государственной организации, 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отсюда идея господства права в управлении.</w:t>
      </w:r>
    </w:p>
    <w:p w:rsidR="005D6D32" w:rsidRDefault="005D6D32">
      <w:pPr>
        <w:numPr>
          <w:ilvl w:val="0"/>
          <w:numId w:val="2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Если личная инициатива требует простора, то государству достаточно ограничиться охраной субъективных прав.</w:t>
      </w:r>
    </w:p>
    <w:p w:rsidR="005D6D32" w:rsidRDefault="005D6D32">
      <w:pPr>
        <w:numPr>
          <w:ilvl w:val="0"/>
          <w:numId w:val="2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Чтобы новый порядок не нарушался самими органами власти, необходимо стро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го определить полномочия последних, отделив от исполнительной влас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ти законодательную, утвердить самостоятельность судебной власти, и до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пус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тив к соучастию в законодательстве выборные общественные элементы.</w:t>
      </w:r>
    </w:p>
    <w:p w:rsidR="005D6D32" w:rsidRDefault="005D6D32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Реальные гарантии правовой государственности Шершевич видит в том, что в различное время выдвигались различные гарантии правового порядка про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тив произвола "...а) неотъемлемое ограничение власти; б) принцип разделе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ния властей; в) правовое самоограничение власти; г) подчиненность государст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ва стоящему над ним праву. В действительности такой гарантией является толь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ко сдерживающая сила общественного мнения."</w:t>
      </w:r>
    </w:p>
    <w:p w:rsidR="005D6D32" w:rsidRDefault="005D6D32">
      <w:pPr>
        <w:pStyle w:val="2"/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В послеоктябрьский период в России идеи правового государства были на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лажены требованиями революционного правосознания, а затем полностью ис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ключены из реальной жизни. Советская государственно-правовая наука в пе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од тоталитаризма не воспринимала идею правового государства, считая ее буржуазной, диаметрально противоположной классовой концепции госу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дарст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ва.</w:t>
      </w:r>
    </w:p>
    <w:p w:rsidR="005D6D32" w:rsidRDefault="005D6D32">
      <w:pPr>
        <w:rPr>
          <w:snapToGrid w:val="0"/>
          <w:sz w:val="28"/>
          <w:lang w:val="en-US"/>
        </w:rPr>
      </w:pPr>
    </w:p>
    <w:p w:rsidR="005D6D32" w:rsidRDefault="005D6D32">
      <w:pPr>
        <w:pStyle w:val="a4"/>
        <w:rPr>
          <w:snapToGrid w:val="0"/>
        </w:rPr>
      </w:pPr>
      <w:r>
        <w:rPr>
          <w:snapToGrid w:val="0"/>
        </w:rPr>
        <w:t>1.2. Основы и основные признаки правового государства.</w:t>
      </w:r>
    </w:p>
    <w:p w:rsidR="005D6D32" w:rsidRDefault="005D6D32">
      <w:pPr>
        <w:pStyle w:val="a4"/>
        <w:spacing w:line="240" w:lineRule="auto"/>
        <w:jc w:val="both"/>
        <w:rPr>
          <w:b w:val="0"/>
          <w:snapToGrid w:val="0"/>
          <w:sz w:val="28"/>
        </w:rPr>
      </w:pPr>
    </w:p>
    <w:p w:rsidR="005D6D32" w:rsidRDefault="005D6D32">
      <w:pPr>
        <w:pStyle w:val="2"/>
        <w:spacing w:before="0"/>
        <w:rPr>
          <w:b/>
        </w:rPr>
      </w:pPr>
      <w:r>
        <w:rPr>
          <w:rFonts w:ascii="Times New Roman" w:hAnsi="Times New Roman"/>
        </w:rPr>
        <w:t>Рассмотрим теперь основные признаки правового государства:</w:t>
      </w: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1. Верховенство закона во всех сферах общественной жизни.</w:t>
      </w: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Высшей формой выражения и защиты прав и свобод людей в системе правовых ценностей является закон. Если вдуматься в словосочетание "право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вое государство", то можно понять, что на первом месте в таком государстве - право. Это и означает верховенство права в обществе, во всех его сферах.</w:t>
      </w: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Нерушимость его закрепляется в Конституции(основном законе) страны и распространяется на прочие законы и нормативные акты. На страже неукос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нительного соблюдения конституционных предписаний стоит Конституцион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ный Суд и вся система судов правового государства, поэтому правовое госу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дарство это и конституционное государство.</w:t>
      </w: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Верховенство права (закона) в обществе как главный принцип правового государства предопределяет и прочие его принципы, в частности подчинение за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ну и самого государства, и его органов, и должностных лиц.</w:t>
      </w:r>
    </w:p>
    <w:p w:rsidR="005D6D32" w:rsidRDefault="005D6D32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2. Реальность прав личности, обеспечение ее свободного развития. В со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циально-политической жизни свобода человека выступает как его право. В пра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вах человека выражаются возможности его действий в различных сферах жиз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деятельности: экономической, политической, социально-культурной, личной. Чем шире эти права, чем больше они гарантированы, тем свободнее личность. Если же естественные права человека ущемлены, то он чувствует себя неуве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ренно, униженно, теряет способность к творчеству, ограничивая таким образом собственное развитие и развитие общества. Например, в США была распрост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нена практика подслушивания правительственными агентами телефонных разговоров, вследствие чего нарушались права гражданина. Многие американ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цы, зная о подслушивании, стали замкнутыми, раздражительными, постоянно испытывали страх. "А жить с глазами, полными страха, - справедливо заметил бывший министр юстиции в администрации президента Джонсона, -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значит жить в несчастливой стране."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Правовое государство провозглашает и конституционно закрепляет свободу людей и их равенство в правах как прирожденные качества каждого человека.</w:t>
      </w:r>
    </w:p>
    <w:p w:rsidR="005D6D32" w:rsidRDefault="005D6D32">
      <w:pPr>
        <w:pStyle w:val="3"/>
        <w:spacing w:before="260"/>
        <w:rPr>
          <w:rFonts w:ascii="Times New Roman" w:hAnsi="Times New Roman"/>
        </w:rPr>
      </w:pPr>
      <w:r>
        <w:rPr>
          <w:rFonts w:ascii="Times New Roman" w:hAnsi="Times New Roman"/>
        </w:rPr>
        <w:t>3. Взаимная ответственность государства и личности.</w:t>
      </w: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Самоограничение государства правом, закрепляющим свободу личнос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ти, не является односторонней привилегией личности. Последняя, в свою оче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редь тоже соглашается на определенные ограничения и обязуется подчиняться общим установлениям государства. Правовой характер взаимной ответствен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ности государства и личности - это важная составная часть объективно склады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вающегося в обществе права, а не продукт волеизъявления государства. Следо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вательно, в правовом государстве устанавливается принцип взаимной ответс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твенности государства и личности.</w:t>
      </w:r>
    </w:p>
    <w:p w:rsidR="005D6D32" w:rsidRDefault="005D6D32">
      <w:pPr>
        <w:pStyle w:val="3"/>
        <w:spacing w:before="260"/>
        <w:rPr>
          <w:rFonts w:ascii="Times New Roman" w:hAnsi="Times New Roman"/>
        </w:rPr>
      </w:pPr>
      <w:r>
        <w:rPr>
          <w:rFonts w:ascii="Times New Roman" w:hAnsi="Times New Roman"/>
        </w:rPr>
        <w:t>4. Принцип разделения властей.</w:t>
      </w:r>
    </w:p>
    <w:p w:rsidR="005D6D32" w:rsidRDefault="005D6D3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Основным принципом организации и деятельности правового государст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ва является разделение властей. Это принцип разделения власти между законо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дательными, исполнительными и судебными органами государства. Данный принцип означает, что ни одному из государственных органов не принадлежит вся государственная власть в полном объеме. Каждый из них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осуществляет только свою, присущую ему функцию и не имеет права подменять деятельность другого органа. Такое разграничение направлено на то, чтобы удержать власть от возможных злоупотреблений и не допустить возникновения тоталитарного управления государства, не связанного правом - вместе с тем, если одна из трех ветвей (отраслей государственной власти) не выйдет на первое место, то госу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дарственный механизм будет поражен постоянной борьбой между ними за фак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тическое верховенство и превратится в силу не движения и развития, а тормо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жения. Поэтому верховное положение занимает законодательная власть, поско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льку именно она облекает в закон основные направления внутренней и внешней политики, обеспечивает верховенство закона в обществе. Исполнительная власть в лице своих органов занимается непосредственной реализацией право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вых норм, принятых законодателем. Судебная же власть призвана охранять пра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во, правовые устои государственной и общественной жизни от любых на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рушений, кто бы их не совершал. Правосудие в правовом государстве осу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ществляется только судебными органами.</w:t>
      </w: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Таковы основные характеристики правового государства. В них кон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цент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руются общечеловеческие ценности, сформированные в процессе дли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тельного развития государственно-организованного общества, естественный прогресс человеческой жизни вносит и будет вносить новые элементы в теорию и практику строительства правового государства.</w:t>
      </w:r>
    </w:p>
    <w:p w:rsidR="005D6D32" w:rsidRDefault="005D6D32">
      <w:pPr>
        <w:pStyle w:val="2"/>
        <w:spacing w:before="0" w:line="240" w:lineRule="auto"/>
        <w:rPr>
          <w:rFonts w:ascii="Times New Roman" w:hAnsi="Times New Roman"/>
        </w:rPr>
      </w:pPr>
    </w:p>
    <w:p w:rsidR="005D6D32" w:rsidRDefault="005D6D32">
      <w:pPr>
        <w:jc w:val="center"/>
        <w:rPr>
          <w:b/>
          <w:snapToGrid w:val="0"/>
          <w:sz w:val="32"/>
        </w:rPr>
      </w:pPr>
      <w:r>
        <w:rPr>
          <w:b/>
          <w:caps/>
          <w:snapToGrid w:val="0"/>
          <w:sz w:val="32"/>
        </w:rPr>
        <w:t xml:space="preserve">1.3. </w:t>
      </w:r>
      <w:r>
        <w:rPr>
          <w:b/>
          <w:snapToGrid w:val="0"/>
          <w:sz w:val="32"/>
        </w:rPr>
        <w:t>Практика становления правового государства</w:t>
      </w:r>
      <w:r>
        <w:rPr>
          <w:b/>
          <w:caps/>
          <w:snapToGrid w:val="0"/>
          <w:sz w:val="32"/>
        </w:rPr>
        <w:t xml:space="preserve"> </w:t>
      </w:r>
      <w:r>
        <w:rPr>
          <w:b/>
          <w:snapToGrid w:val="0"/>
          <w:sz w:val="32"/>
        </w:rPr>
        <w:t>в России.</w:t>
      </w:r>
    </w:p>
    <w:p w:rsidR="005D6D32" w:rsidRDefault="005D6D32">
      <w:pPr>
        <w:pStyle w:val="2"/>
        <w:spacing w:before="0" w:line="240" w:lineRule="auto"/>
        <w:rPr>
          <w:rFonts w:ascii="Times New Roman" w:hAnsi="Times New Roman"/>
        </w:rPr>
      </w:pP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Реальные демократические преобразования в праве начались со второй половины 80-х годов в годы перестройки, особенно после поражения авгус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товского (1991г.) путча. Получил общее признание принцип "правового госу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дарства", были отменены репрессивные, иные реакционные институты и поло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жения, стали развиваться демократическое законодательство, система право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судия (созданы Конституционный суд Российской Федерации, Высший арбит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ражный суд Российской Федерации). В октябре 1991г. Верховным Советом Российской Федерации была одобрена концепция судебной реформы, которая направлена на утверждение судебной власти в государственном механизме как самостоятельной влиятельной силы, независимой в своей деятельности от влас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тей законодательной и исполнительной.</w:t>
      </w: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Принятая Верховным Советом Российской Федерации в 1991г. Деклара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ция прав и свобод человека и гражданина, исходит из того, что государство признает приоритет прав и свобод человека, что соблюдение и защита прав и свобод, чести и достоинства человека - главная обязанность государственной власти.</w:t>
      </w:r>
    </w:p>
    <w:p w:rsidR="005D6D32" w:rsidRDefault="005D6D32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Процесс формирования правового государства предполагает создание системы политических, юридических и иных гарантий, которые обеспечивали бы реальность этих конституционных положений, равенство всех перед зако</w:t>
      </w:r>
      <w:r>
        <w:rPr>
          <w:rFonts w:ascii="Times New Roman" w:hAnsi="Times New Roman"/>
          <w:lang w:val="en-US"/>
        </w:rPr>
        <w:softHyphen/>
      </w:r>
      <w:r>
        <w:rPr>
          <w:rFonts w:ascii="Times New Roman" w:hAnsi="Times New Roman"/>
        </w:rPr>
        <w:t>ном и судом, взаимную ответственность государства и личности.</w:t>
      </w:r>
    </w:p>
    <w:p w:rsidR="005D6D32" w:rsidRDefault="005D6D3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качестве одной из важнейших задач, связанной с формированием пра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вого государства, следует рассматривать развитие и совершенствование за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ко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нодательства, формирование новой по существу правовой системы. В настоя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щее время принято достаточное количество законодательных актов, соз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дающих основы для дальнейшего развития нашего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государства как демокра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тического, правового. Это прежде всего Конституция Российской Федерации, Декларация о государственном суверенитете Российской Федерации, Закон о гражданстве, Закон о собственности, Договор об общественном согласии, Граж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данский - перечислять можно довольно долго, но не в этом суть. Главное, на мой взгляд, - это создание условий и действенных механизмов для нормаль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ного функционирования принятых законов.</w:t>
      </w:r>
    </w:p>
    <w:p w:rsidR="005D6D32" w:rsidRDefault="005D6D32">
      <w:pPr>
        <w:numPr>
          <w:ilvl w:val="0"/>
          <w:numId w:val="7"/>
        </w:numPr>
        <w:spacing w:line="360" w:lineRule="auto"/>
        <w:jc w:val="center"/>
        <w:rPr>
          <w:b/>
          <w:caps/>
          <w:sz w:val="36"/>
        </w:rPr>
      </w:pPr>
      <w:r>
        <w:rPr>
          <w:snapToGrid w:val="0"/>
          <w:sz w:val="28"/>
        </w:rPr>
        <w:br w:type="page"/>
      </w:r>
      <w:r>
        <w:rPr>
          <w:b/>
          <w:sz w:val="36"/>
        </w:rPr>
        <w:t>П</w:t>
      </w:r>
      <w:r>
        <w:rPr>
          <w:b/>
          <w:caps/>
          <w:sz w:val="36"/>
        </w:rPr>
        <w:t xml:space="preserve">равовой статус </w:t>
      </w:r>
    </w:p>
    <w:p w:rsidR="005D6D32" w:rsidRDefault="005D6D32">
      <w:pPr>
        <w:spacing w:line="360" w:lineRule="auto"/>
        <w:jc w:val="center"/>
        <w:rPr>
          <w:b/>
          <w:sz w:val="36"/>
        </w:rPr>
      </w:pPr>
      <w:r>
        <w:rPr>
          <w:b/>
          <w:caps/>
          <w:sz w:val="36"/>
        </w:rPr>
        <w:t>товарной и фондовой биржи.</w:t>
      </w:r>
    </w:p>
    <w:p w:rsidR="005D6D32" w:rsidRDefault="005D6D32">
      <w:pPr>
        <w:pStyle w:val="a4"/>
        <w:rPr>
          <w:snapToGrid w:val="0"/>
          <w:lang w:val="en-US"/>
        </w:rPr>
      </w:pPr>
      <w:r>
        <w:t>2.1. Понятие товарной биржи. Порядок создания и прекращение деятельности.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Учреждение товарных бирж происходит в несколько этапов. Прежде все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го, должно быть принято решение об образовании товарной биржи. Затем начи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нается следующий этап — формирование уставного (складочного) капитала биржи, ее органов управления, а также разработка учреди</w:t>
      </w:r>
      <w:r>
        <w:rPr>
          <w:snapToGrid w:val="0"/>
          <w:sz w:val="28"/>
        </w:rPr>
        <w:softHyphen/>
        <w:t>тельных документов. Особый этап в процессе учрежде</w:t>
      </w:r>
      <w:r>
        <w:rPr>
          <w:snapToGrid w:val="0"/>
          <w:sz w:val="28"/>
        </w:rPr>
        <w:softHyphen/>
        <w:t>ния биржи — утверждение ее устава и/или заключе</w:t>
      </w:r>
      <w:r>
        <w:rPr>
          <w:snapToGrid w:val="0"/>
          <w:sz w:val="28"/>
        </w:rPr>
        <w:softHyphen/>
        <w:t>ние учредительного договора. И завершающий этап —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государст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венная регистрация и лицензирование.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Порядок и условия создания товарной биржи во многом зависят от ее ор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ганизационно-правовой формы.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Возможность создания товарной биржи в виде коммерческой организации косвенно подтверждается постановлением Прави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тельства РФ от 24 февраля 1994 г. № 151 "О сбо</w:t>
      </w:r>
      <w:r>
        <w:rPr>
          <w:snapToGrid w:val="0"/>
          <w:sz w:val="28"/>
        </w:rPr>
        <w:softHyphen/>
        <w:t>рах за выдачу лицензий товар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ным биржам".</w:t>
      </w:r>
    </w:p>
    <w:p w:rsidR="005D6D32" w:rsidRDefault="005D6D32">
      <w:pPr>
        <w:spacing w:before="100"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создании товарной биржи в качестве некоммерческой организации наиболее приемлемыми организационно-правовыми формами являются объединение юридических лиц (ассоциация или союз) и некоммерческое парт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нерство. Эти правовые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конструкции позволяют заниматься организацией бир</w:t>
      </w:r>
      <w:r>
        <w:rPr>
          <w:snapToGrid w:val="0"/>
          <w:sz w:val="28"/>
        </w:rPr>
        <w:softHyphen/>
        <w:t>жевой торговли и предусматривают институт членства, который необходим в силу Закона о товарных биржах.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Исходя из, того, что биржа может быть создана в любой организационно-правовой форме, ее учредитель</w:t>
      </w:r>
      <w:r>
        <w:rPr>
          <w:snapToGrid w:val="0"/>
          <w:sz w:val="28"/>
        </w:rPr>
        <w:softHyphen/>
        <w:t>ные документы должны отвечать соответст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вующим требованиям ГК</w:t>
      </w:r>
      <w:r>
        <w:rPr>
          <w:snapToGrid w:val="0"/>
          <w:sz w:val="28"/>
          <w:lang w:val="en-US"/>
        </w:rPr>
        <w:t xml:space="preserve"> РФ.</w:t>
      </w:r>
      <w:r>
        <w:rPr>
          <w:snapToGrid w:val="0"/>
          <w:sz w:val="28"/>
        </w:rPr>
        <w:t xml:space="preserve"> ГК РФ (ст. 52) к числу учредительных докумен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тов относит устав и учредительный документ.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Устав — особый локальный нормативный акт, ко</w:t>
      </w:r>
      <w:r>
        <w:rPr>
          <w:snapToGrid w:val="0"/>
          <w:sz w:val="28"/>
        </w:rPr>
        <w:softHyphen/>
        <w:t>торый утверждается его учредителями (участниками). Он вступает в юридическую силу с момента го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сударственной регистрации товарной биржи. При создании биржи в форме ком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мерческой организации устав должен содержать сведения о фирменном наиме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новании, месте нахождения биржи (юридический адрес), поряд</w:t>
      </w:r>
      <w:r>
        <w:rPr>
          <w:snapToGrid w:val="0"/>
          <w:sz w:val="28"/>
        </w:rPr>
        <w:softHyphen/>
        <w:t>ке управления деятельностью и др. В уставе некоммер</w:t>
      </w:r>
      <w:r>
        <w:rPr>
          <w:snapToGrid w:val="0"/>
          <w:sz w:val="28"/>
        </w:rPr>
        <w:softHyphen/>
        <w:t>ческой организации должны быть оп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ределены предмет и цели деятельности (п. 2 ст. 52 ГК РФ). Дополнитель</w:t>
      </w:r>
      <w:r>
        <w:rPr>
          <w:snapToGrid w:val="0"/>
          <w:sz w:val="28"/>
        </w:rPr>
        <w:softHyphen/>
        <w:t>ные требования, предъявляемые к уставу товарной биржи, содержатся в специаль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ных законах. Например, Закон об акционерных обществах (ст. 11) устанавлива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ет широкий перечень сведений, обязательных для вклю</w:t>
      </w:r>
      <w:r>
        <w:rPr>
          <w:snapToGrid w:val="0"/>
          <w:sz w:val="28"/>
        </w:rPr>
        <w:softHyphen/>
        <w:t>чения в устав общества.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Согласно ст. 17 Закона о товарных биржах в уста</w:t>
      </w:r>
      <w:r>
        <w:rPr>
          <w:snapToGrid w:val="0"/>
          <w:sz w:val="28"/>
        </w:rPr>
        <w:softHyphen/>
        <w:t>ве надо определить: структуру органов управления и контроля биржи, их функции и правомочия, порядок принятия решения; размер уставного капитала; перечень и порядок формирования постоянных фондов; мак</w:t>
      </w:r>
      <w:r>
        <w:rPr>
          <w:snapToGrid w:val="0"/>
          <w:sz w:val="28"/>
        </w:rPr>
        <w:softHyphen/>
        <w:t>симальное количество членов биржи; порядок приема в члены биржи, порядок приостановки и прекращения членст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ва; права и обязанности членов биржи и других участников биржевой торговли; порядок разрешения споров между участниками биржевой торговли по бирже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вым сделкам, деятельности биржи, ее филиалов и других обособленных под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разделений.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Учредительный договор представляет собой раз</w:t>
      </w:r>
      <w:r>
        <w:rPr>
          <w:snapToGrid w:val="0"/>
          <w:sz w:val="28"/>
        </w:rPr>
        <w:softHyphen/>
        <w:t>новидность гражданско-правовой сделки. Он создает обязательства с участием третьего лица — биржи, возникающей в качестве общества с ограниченной ответ</w:t>
      </w:r>
      <w:r>
        <w:rPr>
          <w:snapToGrid w:val="0"/>
          <w:sz w:val="28"/>
        </w:rPr>
        <w:softHyphen/>
        <w:t>ственностью на его ос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нове. Учредительный договор, с одной стороны, порождает обязательства меж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ду учре</w:t>
      </w:r>
      <w:r>
        <w:rPr>
          <w:snapToGrid w:val="0"/>
          <w:sz w:val="28"/>
        </w:rPr>
        <w:softHyphen/>
        <w:t>дителями (участниками) коммерческой организации, а с другой — воз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лагает на создаваемую организацию оп</w:t>
      </w:r>
      <w:r>
        <w:rPr>
          <w:snapToGrid w:val="0"/>
          <w:sz w:val="28"/>
        </w:rPr>
        <w:softHyphen/>
        <w:t>ределенные обязанности в интересах участников дого</w:t>
      </w:r>
      <w:r>
        <w:rPr>
          <w:snapToGrid w:val="0"/>
          <w:sz w:val="28"/>
        </w:rPr>
        <w:softHyphen/>
        <w:t>вора. Однако надо отметить, что участие третьего лица — биржи — возникает не на стадии заключения договора, а в момент ее регистра</w:t>
      </w:r>
      <w:r>
        <w:rPr>
          <w:snapToGrid w:val="0"/>
          <w:sz w:val="28"/>
        </w:rPr>
        <w:softHyphen/>
        <w:t>ции в качестве юридического лица. Таким образом, учредительный договор определя</w:t>
      </w:r>
      <w:r>
        <w:rPr>
          <w:snapToGrid w:val="0"/>
          <w:sz w:val="28"/>
        </w:rPr>
        <w:softHyphen/>
        <w:t>ет взаимоотношения учредителей (участников) по поводу создания, функционирования и прекращения дея</w:t>
      </w:r>
      <w:r>
        <w:rPr>
          <w:snapToGrid w:val="0"/>
          <w:sz w:val="28"/>
        </w:rPr>
        <w:softHyphen/>
        <w:t>тельности организации.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От учредительных документов следует отличать документы, необходи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мые для государственной регист</w:t>
      </w:r>
      <w:r>
        <w:rPr>
          <w:snapToGrid w:val="0"/>
          <w:sz w:val="28"/>
        </w:rPr>
        <w:softHyphen/>
        <w:t>рации биржи. В силу Положения о порядке государственной регистрации субъектов предпринимательской деятельности, утвержденного Указом Президента РФ от 8 июля 1994 г. № 1482, коммерческая (или некоммерческая, если учредительные документы предоставляют ей право ведения предпринимательской деятельно</w:t>
      </w:r>
      <w:r>
        <w:rPr>
          <w:snapToGrid w:val="0"/>
          <w:sz w:val="28"/>
        </w:rPr>
        <w:softHyphen/>
        <w:t>сти) организация должна представить следующие до</w:t>
      </w:r>
      <w:r>
        <w:rPr>
          <w:snapToGrid w:val="0"/>
          <w:sz w:val="28"/>
        </w:rPr>
        <w:softHyphen/>
        <w:t>кументы: 1) заявление о регистрации, составленное в произволь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ной форме и подписанное учредителем (учредителями); 2) утвержденный учре</w:t>
      </w:r>
      <w:r>
        <w:rPr>
          <w:snapToGrid w:val="0"/>
          <w:sz w:val="28"/>
          <w:lang w:val="en-US"/>
        </w:rPr>
        <w:softHyphen/>
      </w:r>
      <w:r>
        <w:rPr>
          <w:snapToGrid w:val="0"/>
          <w:sz w:val="28"/>
        </w:rPr>
        <w:t>дителем (учредителями) устав организации; 3) решение о создании организации или учредительный договор; 4) документы, подтверждающие оплату не менее 50 процентов устав</w:t>
      </w:r>
      <w:r>
        <w:rPr>
          <w:snapToGrid w:val="0"/>
          <w:sz w:val="28"/>
        </w:rPr>
        <w:softHyphen/>
        <w:t>ного капитала коммерческой организации; 5) свидетель</w:t>
      </w:r>
      <w:r>
        <w:rPr>
          <w:snapToGrid w:val="0"/>
          <w:sz w:val="28"/>
        </w:rPr>
        <w:softHyphen/>
        <w:t xml:space="preserve">ство об оплате государственной пошлины. 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Закон о товарных биржах определяет, что биржевая торговля допустима только на основании лицензии, выдаваемой Комиссией по товарным биржам при уполномоченном государственном органе.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Чтобы получить лицензию на организацию биржевой торговли, необходимо в течение трех месяцев со дня государственной регистрации биржи подать в названную Комиссию следующие документы: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заявление на получение лицензии;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учредительные документы товарной биржи;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свидетельство о государственной регистрации биржи;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правила биржевой торговли;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документ, подтверждающий внесение в уставный капитал товарной биржи не менее 50 процентов объявленной суммы;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документ, удостоверяющий право пользования соответствующим помещением для проведения торгов;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список учредителей и распределение между ними долей (в процентах) в уставном капитале товарной бир</w:t>
      </w:r>
      <w:r>
        <w:rPr>
          <w:snapToGrid w:val="0"/>
          <w:sz w:val="28"/>
        </w:rPr>
        <w:softHyphen/>
        <w:t>жи с указанием для физических лиц их должностей по всем местам работы.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Особо следует обратить внимание на правила биржевой торговли. Прави</w:t>
      </w:r>
      <w:r>
        <w:rPr>
          <w:snapToGrid w:val="0"/>
          <w:sz w:val="28"/>
        </w:rPr>
        <w:softHyphen/>
        <w:t>ла — один из основных локальных нормативных правовых актов, и его зна</w:t>
      </w:r>
      <w:r>
        <w:rPr>
          <w:snapToGrid w:val="0"/>
          <w:sz w:val="28"/>
        </w:rPr>
        <w:softHyphen/>
        <w:t>чение трудно переоценить. В них устанавливаются нормы поведения и порядок взаимодействия участников торговли друг с другом и с органами биржи. Пра</w:t>
      </w:r>
      <w:r>
        <w:rPr>
          <w:snapToGrid w:val="0"/>
          <w:sz w:val="28"/>
        </w:rPr>
        <w:softHyphen/>
        <w:t>вила регулируют биржевой процесс, определяя санкции за нарушение порядка торговли на данной бирже. Наряду с другими нор</w:t>
      </w:r>
      <w:r>
        <w:rPr>
          <w:snapToGrid w:val="0"/>
          <w:sz w:val="28"/>
        </w:rPr>
        <w:softHyphen/>
        <w:t>мативными актами они обес</w:t>
      </w:r>
      <w:r>
        <w:rPr>
          <w:snapToGrid w:val="0"/>
          <w:sz w:val="28"/>
        </w:rPr>
        <w:softHyphen/>
        <w:t>печивают защиту биржевого рынка от недобросовестной конкуренции.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Согласно ст. 18 Закона о товарных биржах правила биржевой торговли должны содержать следующие положения: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порядок проведения торгов;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виды биржевых сделок;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наименование товарных секций;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перечень основных структурных подразделений биржи;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порядок информирования" участников биржевой торговли о предстоящих биржевых торгах;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порядок регистрации и учета биржевых сделок;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порядок котировки цен биржевых товаров;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порядок информирования участников биржевой торговли о биржевых сделках на предшествующих бир</w:t>
      </w:r>
      <w:r>
        <w:rPr>
          <w:snapToGrid w:val="0"/>
          <w:sz w:val="28"/>
        </w:rPr>
        <w:softHyphen/>
        <w:t>жевых торгах, в том числе о ценах биржевых сделок и о котировке биржевых цен;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порядок информирования членов биржи и дру</w:t>
      </w:r>
      <w:r>
        <w:rPr>
          <w:snapToGrid w:val="0"/>
          <w:sz w:val="28"/>
        </w:rPr>
        <w:softHyphen/>
        <w:t>гих участников биржевой торговли о товарных рынках и рыночной конъюнктуре биржевых товаров;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порядок взаимных расчетов членов биржи и дру</w:t>
      </w:r>
      <w:r>
        <w:rPr>
          <w:snapToGrid w:val="0"/>
          <w:sz w:val="28"/>
        </w:rPr>
        <w:softHyphen/>
        <w:t>гих участников биржевой торговли при заключении бир</w:t>
      </w:r>
      <w:r>
        <w:rPr>
          <w:snapToGrid w:val="0"/>
          <w:sz w:val="28"/>
        </w:rPr>
        <w:softHyphen/>
        <w:t>жевых сделок;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меры по обеспечению безопасности реализуемых товаров, подлежащих обязательной сертификации и предназначенных для продажи на территории России, при наличии сертификата и знака соответствия, выдан</w:t>
      </w:r>
      <w:r>
        <w:rPr>
          <w:snapToGrid w:val="0"/>
          <w:sz w:val="28"/>
        </w:rPr>
        <w:softHyphen/>
        <w:t>ных или признанных уполномоченным на то органом;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меры по контролю над процессом ценообразова</w:t>
      </w:r>
      <w:r>
        <w:rPr>
          <w:snapToGrid w:val="0"/>
          <w:sz w:val="28"/>
        </w:rPr>
        <w:softHyphen/>
        <w:t>ния на бирже с целью не допустить резкого дневного повышения уровней цен, их искусственного завышения или занижения, сговора или распространения ложных слухов;</w:t>
      </w:r>
    </w:p>
    <w:p w:rsidR="005D6D32" w:rsidRDefault="005D6D32">
      <w:pPr>
        <w:spacing w:before="40"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меры, обеспечивающие порядок и дисциплину на биржевых торгах, а также порядок применения этих мер;</w:t>
      </w:r>
    </w:p>
    <w:p w:rsidR="005D6D32" w:rsidRDefault="005D6D32">
      <w:pPr>
        <w:spacing w:before="20"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меры, обеспечивающие соблюдение членами биржи .и другими участ</w:t>
      </w:r>
      <w:r>
        <w:rPr>
          <w:snapToGrid w:val="0"/>
          <w:sz w:val="28"/>
        </w:rPr>
        <w:softHyphen/>
        <w:t>никами биржевой торговли решений органов государственной власти и управ</w:t>
      </w:r>
      <w:r>
        <w:rPr>
          <w:snapToGrid w:val="0"/>
          <w:sz w:val="28"/>
        </w:rPr>
        <w:softHyphen/>
        <w:t>ления по вопросам, относящимся к деятельности биржи, учредительных доку</w:t>
      </w:r>
      <w:r>
        <w:rPr>
          <w:snapToGrid w:val="0"/>
          <w:sz w:val="28"/>
        </w:rPr>
        <w:softHyphen/>
        <w:t>ментов биржи, правил торговли, решений общего собрания членов биржи и других органов управления биржей;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перечень нарушений, за которые биржа взимает штрафы с участников биржевой торговли, а также порядок их взыскания. Биржа самостоятельно и свободно устанавливает размеры штрафов за нарушение устава, правил торгов</w:t>
      </w:r>
      <w:r>
        <w:rPr>
          <w:snapToGrid w:val="0"/>
          <w:sz w:val="28"/>
        </w:rPr>
        <w:softHyphen/>
        <w:t>ли и других правил, установленных внутренними документами биржи. В прави</w:t>
      </w:r>
      <w:r>
        <w:rPr>
          <w:snapToGrid w:val="0"/>
          <w:sz w:val="28"/>
        </w:rPr>
        <w:softHyphen/>
        <w:t>лах биржевой торговли не может быть установлен бесспорный порядок взыс</w:t>
      </w:r>
      <w:r>
        <w:rPr>
          <w:snapToGrid w:val="0"/>
          <w:sz w:val="28"/>
        </w:rPr>
        <w:softHyphen/>
        <w:t>кания штрафов. Заметим, что денежные средства со счета списываются банком по распоряже</w:t>
      </w:r>
      <w:r>
        <w:rPr>
          <w:snapToGrid w:val="0"/>
          <w:sz w:val="28"/>
        </w:rPr>
        <w:softHyphen/>
        <w:t>нию клиента. Без согласия-клиента списание возможно по реше</w:t>
      </w:r>
      <w:r>
        <w:rPr>
          <w:snapToGrid w:val="0"/>
          <w:sz w:val="28"/>
        </w:rPr>
        <w:softHyphen/>
        <w:t>нию суда, а также в случаях, установленных законом или предусмотренных договором между банком и клиентом. Закон о товарных биржах не предостав</w:t>
      </w:r>
      <w:r>
        <w:rPr>
          <w:snapToGrid w:val="0"/>
          <w:sz w:val="28"/>
        </w:rPr>
        <w:softHyphen/>
        <w:t>ляет биржам право бесспорного списания санкций, а также не допускает воз</w:t>
      </w:r>
      <w:r>
        <w:rPr>
          <w:snapToGrid w:val="0"/>
          <w:sz w:val="28"/>
        </w:rPr>
        <w:softHyphen/>
        <w:t>можности устанавливать его в правилах биржевой торговли;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• размер отчислений, сборов, тарифов и других платежей и порядок их взимания. Здесь биржа свободна в выборе. Она может самостоятельно устанав</w:t>
      </w:r>
      <w:r>
        <w:rPr>
          <w:snapToGrid w:val="0"/>
          <w:sz w:val="28"/>
        </w:rPr>
        <w:softHyphen/>
        <w:t>ливать отчисления в свою пользу от комиссионных, получае</w:t>
      </w:r>
      <w:r>
        <w:rPr>
          <w:snapToGrid w:val="0"/>
          <w:sz w:val="28"/>
        </w:rPr>
        <w:softHyphen/>
        <w:t>мых биржевыми посредниками в вознаграждение за посреднические операций, а также сборы, тарифы и другие платежи со своих членов и других участников биржевой тор</w:t>
      </w:r>
      <w:r>
        <w:rPr>
          <w:snapToGrid w:val="0"/>
          <w:sz w:val="28"/>
        </w:rPr>
        <w:softHyphen/>
        <w:t>говли за услуги, оказываемые биржей и ее подразделениями. В свою очередь, бирже запрещается устанавливать размеры вознаграждения, взимаемого бир</w:t>
      </w:r>
      <w:r>
        <w:rPr>
          <w:snapToGrid w:val="0"/>
          <w:sz w:val="28"/>
        </w:rPr>
        <w:softHyphen/>
        <w:t>жевыми посредниками за посредничество в сделках.</w:t>
      </w:r>
      <w:r>
        <w:rPr>
          <w:snapToGrid w:val="0"/>
          <w:sz w:val="28"/>
          <w:lang w:val="en-US"/>
        </w:rPr>
        <w:t xml:space="preserve"> 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Все документы, прилагаемые к заявлению на получение лицензии, представляются прошитыми и скрепленными печатью биржи либо нотариально заверенными. 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Комиссия по товарным биржам принимает реше</w:t>
      </w:r>
      <w:r>
        <w:rPr>
          <w:snapToGrid w:val="0"/>
          <w:sz w:val="28"/>
        </w:rPr>
        <w:softHyphen/>
        <w:t>ние о выдаче лицензии в двухмесячный срок со дня подачи заявления со всеми необходимыми докумен</w:t>
      </w:r>
      <w:r>
        <w:rPr>
          <w:snapToGrid w:val="0"/>
          <w:sz w:val="28"/>
        </w:rPr>
        <w:softHyphen/>
        <w:t>тами. Вопрос о выдаче лицензии рассматривается Комиссией в присутствии заявителя; уведомление о дате рассмотрения документов он должен получить не менее чем за три дня до заседания. При соблюдении сроков уведомления Комиссия по товарным биржам вправе принимать решение о выдаче лицензии в отсутствие заявителя.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выдаче лицензии может быть отказано, если представленные докумен</w:t>
      </w:r>
      <w:r>
        <w:rPr>
          <w:snapToGrid w:val="0"/>
          <w:sz w:val="28"/>
        </w:rPr>
        <w:softHyphen/>
        <w:t>ты ненадлежащим образом оформлены или не соответствуют требованиям действующего законодательства. В этом случае документы возвращаются зая</w:t>
      </w:r>
      <w:r>
        <w:rPr>
          <w:snapToGrid w:val="0"/>
          <w:sz w:val="28"/>
        </w:rPr>
        <w:softHyphen/>
        <w:t>вителю для переоформления. Повторно они рассматриваются в пределах одно</w:t>
      </w:r>
      <w:r>
        <w:rPr>
          <w:snapToGrid w:val="0"/>
          <w:sz w:val="28"/>
        </w:rPr>
        <w:softHyphen/>
        <w:t>го месяца со дня получения нового заявления на выдачу лицензии. Биржа впра</w:t>
      </w:r>
      <w:r>
        <w:rPr>
          <w:snapToGrid w:val="0"/>
          <w:sz w:val="28"/>
        </w:rPr>
        <w:softHyphen/>
        <w:t>ве обжаловать в суд решение Комиссии об отказе в выдаче лицензии.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Лицензия (в одном экземпляре) выдается в тече</w:t>
      </w:r>
      <w:r>
        <w:rPr>
          <w:snapToGrid w:val="0"/>
          <w:sz w:val="28"/>
        </w:rPr>
        <w:softHyphen/>
        <w:t>ние 15 дней после приня</w:t>
      </w:r>
      <w:r>
        <w:rPr>
          <w:snapToGrid w:val="0"/>
          <w:sz w:val="28"/>
        </w:rPr>
        <w:softHyphen/>
        <w:t>тия решения. При этом необходимо предъявить документ, подтверждающий пе</w:t>
      </w:r>
      <w:r>
        <w:rPr>
          <w:snapToGrid w:val="0"/>
          <w:sz w:val="28"/>
        </w:rPr>
        <w:softHyphen/>
        <w:t>речисление в федеральный бюджет разового сбора. Размер платежа определен постановлением Правитель</w:t>
      </w:r>
      <w:r>
        <w:rPr>
          <w:snapToGrid w:val="0"/>
          <w:sz w:val="28"/>
        </w:rPr>
        <w:softHyphen/>
        <w:t>ства РФ от 24 февраля 1994 г. № 151 и составляет: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30-кратный размер установленной законом ми</w:t>
      </w:r>
      <w:r>
        <w:rPr>
          <w:snapToGrid w:val="0"/>
          <w:sz w:val="28"/>
        </w:rPr>
        <w:softHyphen/>
        <w:t>нимальной оплаты тру</w:t>
      </w:r>
      <w:r>
        <w:rPr>
          <w:snapToGrid w:val="0"/>
          <w:sz w:val="28"/>
        </w:rPr>
        <w:softHyphen/>
        <w:t>да — для биржи, зарегистриро</w:t>
      </w:r>
      <w:r>
        <w:rPr>
          <w:snapToGrid w:val="0"/>
          <w:sz w:val="28"/>
        </w:rPr>
        <w:softHyphen/>
        <w:t>ванной в качестве коммерческой организации;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20-кратный размер — для биржи, созданной как некоммерческая организация.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Товарная биржа может быть ликвидирована в добровольном или принудительном порядке.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 Законом о товарных биржах (ст. 13 и 16) ликвидация биржи в добровольном порядке возможна по решению общего собрания ее чле</w:t>
      </w:r>
      <w:r>
        <w:rPr>
          <w:snapToGrid w:val="0"/>
          <w:sz w:val="28"/>
        </w:rPr>
        <w:softHyphen/>
        <w:t>нов. Принудительная ликвидация проводится по ре</w:t>
      </w:r>
      <w:r>
        <w:rPr>
          <w:snapToGrid w:val="0"/>
          <w:sz w:val="28"/>
        </w:rPr>
        <w:softHyphen/>
        <w:t>шению суда, если биржа осуществляет свою деятель</w:t>
      </w:r>
      <w:r>
        <w:rPr>
          <w:snapToGrid w:val="0"/>
          <w:sz w:val="28"/>
        </w:rPr>
        <w:softHyphen/>
        <w:t>ность без надлежащего разрешения (лицензии) ли</w:t>
      </w:r>
      <w:r>
        <w:rPr>
          <w:snapToGrid w:val="0"/>
          <w:sz w:val="28"/>
        </w:rPr>
        <w:softHyphen/>
        <w:t>бо деятельность, запрещенную законом, либо с иным неоднократным или гру</w:t>
      </w:r>
      <w:r>
        <w:rPr>
          <w:snapToGrid w:val="0"/>
          <w:sz w:val="28"/>
        </w:rPr>
        <w:softHyphen/>
        <w:t>бым нарушением закона или иных правовых актов. Товарная биржа, созданная как ком</w:t>
      </w:r>
      <w:r>
        <w:rPr>
          <w:snapToGrid w:val="0"/>
          <w:sz w:val="28"/>
        </w:rPr>
        <w:softHyphen/>
        <w:t>мерческая организация, может быть ликвидирована вследствие приз</w:t>
      </w:r>
      <w:r>
        <w:rPr>
          <w:snapToGrid w:val="0"/>
          <w:sz w:val="28"/>
        </w:rPr>
        <w:softHyphen/>
        <w:t>нания ее несостоятельной (банкротом).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Биржевая торговля осуществляется в форме гласных публичных торгов, проводимых в заранее определенном месте и в определенное время по установленным биржей правилам.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Основное требование в этой сфере — сделки должны совершаться только в определенном месте (биржевом зале).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Участниками биржевой торговли являются члены и посетители биржи. Членами биржи могут быть юридические и (или) физические лица, которые участвуют в формировании уставного капитала биржи либо вносят членские или иные целевые взносы в имуще</w:t>
      </w:r>
      <w:r>
        <w:rPr>
          <w:snapToGrid w:val="0"/>
          <w:sz w:val="28"/>
        </w:rPr>
        <w:softHyphen/>
        <w:t>ство биржи и стали членами биржи в порядке, предусмотренном учредительными документами.</w:t>
      </w:r>
    </w:p>
    <w:p w:rsidR="005D6D32" w:rsidRDefault="005D6D32">
      <w:pPr>
        <w:spacing w:line="360" w:lineRule="auto"/>
        <w:ind w:firstLine="709"/>
        <w:rPr>
          <w:snapToGrid w:val="0"/>
          <w:sz w:val="28"/>
        </w:rPr>
      </w:pPr>
      <w:r>
        <w:rPr>
          <w:snapToGrid w:val="0"/>
          <w:sz w:val="28"/>
        </w:rPr>
        <w:t>Закон предусматривает две категории членов биржи: 1) полные члены — с правом на участие в бирже</w:t>
      </w:r>
      <w:r>
        <w:rPr>
          <w:snapToGrid w:val="0"/>
          <w:sz w:val="28"/>
        </w:rPr>
        <w:softHyphen/>
        <w:t>вых торгах во всех секциях (отделах, отделениях) бир</w:t>
      </w:r>
      <w:r>
        <w:rPr>
          <w:snapToGrid w:val="0"/>
          <w:sz w:val="28"/>
        </w:rPr>
        <w:softHyphen/>
        <w:t>жи; 2) неполные члены — с правом на участие в биржевых торгах в одной секции (отделе, отделении). Кро</w:t>
      </w:r>
      <w:r>
        <w:rPr>
          <w:snapToGrid w:val="0"/>
          <w:sz w:val="28"/>
        </w:rPr>
        <w:softHyphen/>
        <w:t>ме того, они обладают определенным (уста</w:t>
      </w:r>
      <w:r>
        <w:rPr>
          <w:snapToGrid w:val="0"/>
          <w:sz w:val="28"/>
        </w:rPr>
        <w:softHyphen/>
        <w:t>новленным учредительными документами биржи) количеством голосов на. общем собрании членов биржи и на общих собраниях членов секций (отделов, отделений) биржи.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Члены биржи обладают комплексом прав; в частности, они могут: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участвовать в биржевых торгах;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участвовать в принятии решений на общих со</w:t>
      </w:r>
      <w:r>
        <w:rPr>
          <w:snapToGrid w:val="0"/>
          <w:sz w:val="28"/>
        </w:rPr>
        <w:softHyphen/>
        <w:t>браниях членов, а также в работе других органов уп</w:t>
      </w:r>
      <w:r>
        <w:rPr>
          <w:snapToGrid w:val="0"/>
          <w:sz w:val="28"/>
        </w:rPr>
        <w:softHyphen/>
        <w:t>равления биржей — в соответствии с положениями, установленными в учредительных документах, и другими правилами, действующими на бирже;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получать часть распределяемой прибыли (если биржа создана как коммерческая организация).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Отметим, что наиболее важные привилегии членов биржи — допуск в торговый зал и уменьшение платы за биржевые сделки.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Всех членов товарной биржи законодательство под</w:t>
      </w:r>
      <w:r>
        <w:rPr>
          <w:snapToGrid w:val="0"/>
          <w:sz w:val="28"/>
        </w:rPr>
        <w:softHyphen/>
        <w:t>разделяет на две группы: те, кто выступает в каче</w:t>
      </w:r>
      <w:r>
        <w:rPr>
          <w:snapToGrid w:val="0"/>
          <w:sz w:val="28"/>
        </w:rPr>
        <w:softHyphen/>
        <w:t>стве брокерских фирм или независимых бро</w:t>
      </w:r>
      <w:r>
        <w:rPr>
          <w:snapToGrid w:val="0"/>
          <w:sz w:val="28"/>
        </w:rPr>
        <w:softHyphen/>
        <w:t>керов, и те, кто этим качеством не обладает. Бро</w:t>
      </w:r>
      <w:r>
        <w:rPr>
          <w:snapToGrid w:val="0"/>
          <w:sz w:val="28"/>
        </w:rPr>
        <w:softHyphen/>
        <w:t>керская фирма представляет собой коммерческую орга</w:t>
      </w:r>
      <w:r>
        <w:rPr>
          <w:snapToGrid w:val="0"/>
          <w:sz w:val="28"/>
        </w:rPr>
        <w:softHyphen/>
        <w:t>низацию, созданную специально для участия в бир</w:t>
      </w:r>
      <w:r>
        <w:rPr>
          <w:snapToGrid w:val="0"/>
          <w:sz w:val="28"/>
        </w:rPr>
        <w:softHyphen/>
        <w:t>жевой торговле и оказания посреднических услуг. Брокерская контора - обо</w:t>
      </w:r>
      <w:r>
        <w:rPr>
          <w:snapToGrid w:val="0"/>
          <w:sz w:val="28"/>
        </w:rPr>
        <w:softHyphen/>
        <w:t>собленное структурное подразделение организации (филиал, представительст</w:t>
      </w:r>
      <w:r>
        <w:rPr>
          <w:snapToGrid w:val="0"/>
          <w:sz w:val="28"/>
        </w:rPr>
        <w:softHyphen/>
        <w:t>во), имеющее отдельный баланс и расчетный счет. Независимый брокер – физи</w:t>
      </w:r>
      <w:r>
        <w:rPr>
          <w:snapToGrid w:val="0"/>
          <w:sz w:val="28"/>
        </w:rPr>
        <w:softHyphen/>
        <w:t>ческое лицо, зарегистрированное в качестве индивидуального предпринимате</w:t>
      </w:r>
      <w:r>
        <w:rPr>
          <w:snapToGrid w:val="0"/>
          <w:sz w:val="28"/>
        </w:rPr>
        <w:softHyphen/>
        <w:t>ля, осуществляющего свою деятельность без образования юридического лица.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Биржевое посредничество, осуществляется через брокерскую и дилерс</w:t>
      </w:r>
      <w:r>
        <w:rPr>
          <w:snapToGrid w:val="0"/>
          <w:sz w:val="28"/>
        </w:rPr>
        <w:softHyphen/>
        <w:t>кую деятельность. Брокерская де</w:t>
      </w:r>
      <w:r>
        <w:rPr>
          <w:snapToGrid w:val="0"/>
          <w:sz w:val="28"/>
        </w:rPr>
        <w:softHyphen/>
        <w:t>ятельность — совершение сделок от имени клиента и за его счет, либо от имени клиента и за счет биржево</w:t>
      </w:r>
      <w:r>
        <w:rPr>
          <w:snapToGrid w:val="0"/>
          <w:sz w:val="28"/>
        </w:rPr>
        <w:softHyphen/>
        <w:t>го посредника, либо от имени посредника и за счет клиента. В данном случае отношения меж</w:t>
      </w:r>
      <w:r>
        <w:rPr>
          <w:snapToGrid w:val="0"/>
          <w:sz w:val="28"/>
        </w:rPr>
        <w:softHyphen/>
        <w:t>ду ними стро</w:t>
      </w:r>
      <w:r>
        <w:rPr>
          <w:snapToGrid w:val="0"/>
          <w:sz w:val="28"/>
        </w:rPr>
        <w:softHyphen/>
        <w:t>ятся на основе договоров поручения, комиссии или агент</w:t>
      </w:r>
      <w:r>
        <w:rPr>
          <w:snapToGrid w:val="0"/>
          <w:sz w:val="28"/>
        </w:rPr>
        <w:softHyphen/>
        <w:t>ских договоров. Если же биржевой посредник соверша</w:t>
      </w:r>
      <w:r>
        <w:rPr>
          <w:snapToGrid w:val="0"/>
          <w:sz w:val="28"/>
        </w:rPr>
        <w:softHyphen/>
        <w:t>ет сделки от своего имени и за свой счет с целью после</w:t>
      </w:r>
      <w:r>
        <w:rPr>
          <w:snapToGrid w:val="0"/>
          <w:sz w:val="28"/>
        </w:rPr>
        <w:softHyphen/>
        <w:t>дующей перепродажи на бирже принадлежащего ему биржевого товара — такая деятельность называется дилерской.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Условия и порядок выдачи, приостановления и ан</w:t>
      </w:r>
      <w:r>
        <w:rPr>
          <w:snapToGrid w:val="0"/>
          <w:sz w:val="28"/>
        </w:rPr>
        <w:softHyphen/>
        <w:t>нулирования лицензий на товарные фьючерсные и оп</w:t>
      </w:r>
      <w:r>
        <w:rPr>
          <w:snapToGrid w:val="0"/>
          <w:sz w:val="28"/>
        </w:rPr>
        <w:softHyphen/>
        <w:t>ционные сделки биржевых посредников и броке</w:t>
      </w:r>
      <w:r>
        <w:rPr>
          <w:snapToGrid w:val="0"/>
          <w:sz w:val="28"/>
        </w:rPr>
        <w:softHyphen/>
        <w:t>ров определены соответствующим Положением, утвержденным постановлени</w:t>
      </w:r>
      <w:r>
        <w:rPr>
          <w:snapToGrid w:val="0"/>
          <w:sz w:val="28"/>
        </w:rPr>
        <w:softHyphen/>
        <w:t>ем Правительства РФ от 9 октября 1995 г; № 981.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Под посетителями биржевых торгов понимаются юридические и физичес</w:t>
      </w:r>
      <w:r>
        <w:rPr>
          <w:snapToGrid w:val="0"/>
          <w:sz w:val="28"/>
        </w:rPr>
        <w:softHyphen/>
        <w:t>кие лица (не члены биржи), имеющие в соответствии с учредительными доку</w:t>
      </w:r>
      <w:r>
        <w:rPr>
          <w:snapToGrid w:val="0"/>
          <w:sz w:val="28"/>
        </w:rPr>
        <w:softHyphen/>
        <w:t>ментами биржи право совершать биржевые сделки (ст. 21 Закона о товарных биржах). Конструкция данной нормы позволяет учредителям товарной биржи самостоятельно формировать открытый (с участием посетителей) или закрытый биржевой рынок. Посетители могут быть разовыми и постоянными. Разовые имеют право совершать сделки только на реальный товар, от своего имени и за свой счет. Постоянные посетители - это брокерские фирмы, брокерские конто</w:t>
      </w:r>
      <w:r>
        <w:rPr>
          <w:snapToGrid w:val="0"/>
          <w:sz w:val="28"/>
        </w:rPr>
        <w:softHyphen/>
        <w:t>ры или независимые брокеры, которые не являются членами биржи, но имеют право осуществлять биржевое посредничество в порядке и на условиях, уста</w:t>
      </w:r>
      <w:r>
        <w:rPr>
          <w:snapToGrid w:val="0"/>
          <w:sz w:val="28"/>
        </w:rPr>
        <w:softHyphen/>
        <w:t>новленных для членов биржи. Надо отметить, что действующее законо</w:t>
      </w:r>
      <w:r>
        <w:rPr>
          <w:snapToGrid w:val="0"/>
          <w:sz w:val="28"/>
        </w:rPr>
        <w:softHyphen/>
        <w:t>дательство запрещает предоставлять постоянному посетителю право участво</w:t>
      </w:r>
      <w:r>
        <w:rPr>
          <w:snapToGrid w:val="0"/>
          <w:sz w:val="28"/>
        </w:rPr>
        <w:softHyphen/>
        <w:t>вать в биржевых торгах на срок более трех лет. Кроме этого, количество наз</w:t>
      </w:r>
      <w:r>
        <w:rPr>
          <w:snapToGrid w:val="0"/>
          <w:sz w:val="28"/>
        </w:rPr>
        <w:softHyphen/>
        <w:t xml:space="preserve">ванных лиц не должно превышать тридцати процентов, от общего числа членов биржи. Постоянные посетители пользуются услугами биржи и обязаны вносить плату за право на участие в торгах. Размер указанных платежей определяется органом управления биржи. 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Высший орган управления товарной биржи — Общее собрание членов биржи (ст. 13 Закона о товарных биржах). Компетенция собрания определяется федераль</w:t>
      </w:r>
      <w:r>
        <w:rPr>
          <w:snapToGrid w:val="0"/>
          <w:sz w:val="28"/>
        </w:rPr>
        <w:softHyphen/>
        <w:t>ными законами и уставом биржи.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 учетом организационно-правовой формы для управления биржей созда</w:t>
      </w:r>
      <w:r>
        <w:rPr>
          <w:snapToGrid w:val="0"/>
          <w:sz w:val="28"/>
        </w:rPr>
        <w:softHyphen/>
        <w:t>ется постоянно действующий орган — биржевой комитет (совет директоров). Он осуществляет главным образом текущий контроль за деятельностью биржи и ее исполнительным органом.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Текущей деятельностью биржи руководит единоличный (директор, гене</w:t>
      </w:r>
      <w:r>
        <w:rPr>
          <w:snapToGrid w:val="0"/>
          <w:sz w:val="28"/>
        </w:rPr>
        <w:softHyphen/>
        <w:t>ральный директор, президент) или коллегиальный (президиум, правление) ис</w:t>
      </w:r>
      <w:r>
        <w:rPr>
          <w:snapToGrid w:val="0"/>
          <w:sz w:val="28"/>
        </w:rPr>
        <w:softHyphen/>
        <w:t>полнительный орган.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Органы управления биржи подразделяются на линейные, функциональ</w:t>
      </w:r>
      <w:r>
        <w:rPr>
          <w:snapToGrid w:val="0"/>
          <w:sz w:val="28"/>
        </w:rPr>
        <w:softHyphen/>
        <w:t>ные и смешанные. Исполнительные органы биржи относятся к числу линейных. Функциональные органы управления биржи – это руководители функциональ</w:t>
      </w:r>
      <w:r>
        <w:rPr>
          <w:snapToGrid w:val="0"/>
          <w:sz w:val="28"/>
        </w:rPr>
        <w:softHyphen/>
        <w:t>ных служб: главный бухгалтер, начальники хозяйственной службы, отдела кадров и др.</w:t>
      </w:r>
    </w:p>
    <w:p w:rsidR="005D6D32" w:rsidRDefault="005D6D32">
      <w:pPr>
        <w:ind w:firstLine="709"/>
        <w:jc w:val="both"/>
        <w:rPr>
          <w:snapToGrid w:val="0"/>
          <w:sz w:val="28"/>
        </w:rPr>
      </w:pPr>
    </w:p>
    <w:p w:rsidR="005D6D32" w:rsidRDefault="005D6D32">
      <w:pPr>
        <w:pStyle w:val="a4"/>
        <w:tabs>
          <w:tab w:val="num" w:pos="993"/>
        </w:tabs>
      </w:pPr>
      <w:r>
        <w:t>2.2. Понятие фондовой биржи и сфера ее деятельности. Порядок создания и лицензирование.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В правовом смысле фондовая биржа представляет собой некоммерческую организацию, созданную физическими и/или юридическими лицами в форме некоммерческого партнерства, исключительным предметом деятельности кото</w:t>
      </w:r>
      <w:r>
        <w:rPr>
          <w:snapToGrid w:val="0"/>
          <w:sz w:val="28"/>
        </w:rPr>
        <w:softHyphen/>
        <w:t>рой является обеспечение необходимых условий организации и обращения цен</w:t>
      </w:r>
      <w:r>
        <w:rPr>
          <w:snapToGrid w:val="0"/>
          <w:sz w:val="28"/>
        </w:rPr>
        <w:softHyphen/>
        <w:t>ных бумаг.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Организация и обращение ценных бумаг — исключительный предмет деятельности фондовой биржи.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Фондовая биржа в рамках специальной правоспособности не вправе сов</w:t>
      </w:r>
      <w:r>
        <w:rPr>
          <w:snapToGrid w:val="0"/>
          <w:sz w:val="28"/>
        </w:rPr>
        <w:softHyphen/>
        <w:t>мещать деятельность по организации торговли ценными бумагами с иными (ос</w:t>
      </w:r>
      <w:r>
        <w:rPr>
          <w:snapToGrid w:val="0"/>
          <w:sz w:val="28"/>
        </w:rPr>
        <w:softHyphen/>
        <w:t>новными) видами деятельности. Закон о рынке ценных бумаг (ст. 11) в качестве исключения из общего запрета разрешает фондовым биржам депозитарную деятельность и деятельность по определению взаимных обязательств.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Российское законодательство устанавливает исчерпывающий перечень видов профессиональной деятельности на рынке ценных бумаг (гл. 2 Закона о рынке ценных бумаг). Это брокерская, дилерская, депозитарная деятельность, деятельность по управлению ценными бумагами, по определению взаимных обязательств (клиринг), по ведению реестра владельцев ценных бумаг и по организации торговли на рынке ценных бумаг.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Депозитарной деятельностью признается оказание услуг по хранению сертификатов ценных бумаг и/или учету к переходу прав на ценные бумаги (ст. 7 Закона о рынке ценных бумаг). Профессиональный участник рынка ценных бумаг (в том числе фондовая биржа), осуществляющий депозитарную деятель</w:t>
      </w:r>
      <w:r>
        <w:rPr>
          <w:snapToGrid w:val="0"/>
          <w:sz w:val="28"/>
        </w:rPr>
        <w:softHyphen/>
        <w:t>ность, именуется депозитарием, а его клиент (тот, кто пользуется услугами депозитария) — депонентом. Отношения между сторонами оформляются депозитарным договором, или, как его часто называют, — договором о счете депо. Такой договор должен быть заключен в письменной форме.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Клиринговой называется деятельность по опреде</w:t>
      </w:r>
      <w:r>
        <w:rPr>
          <w:snapToGrid w:val="0"/>
          <w:sz w:val="28"/>
        </w:rPr>
        <w:softHyphen/>
        <w:t>лению взаимных обя</w:t>
      </w:r>
      <w:r>
        <w:rPr>
          <w:snapToGrid w:val="0"/>
          <w:sz w:val="28"/>
        </w:rPr>
        <w:softHyphen/>
        <w:t>зательств (сбор, сверка, корректировка информации по сделкам с ценными бу</w:t>
      </w:r>
      <w:r>
        <w:rPr>
          <w:snapToGrid w:val="0"/>
          <w:sz w:val="28"/>
        </w:rPr>
        <w:softHyphen/>
        <w:t>магами и подготовка бухгалтерских документов по ним) и их зачету по постав</w:t>
      </w:r>
      <w:r>
        <w:rPr>
          <w:snapToGrid w:val="0"/>
          <w:sz w:val="28"/>
        </w:rPr>
        <w:softHyphen/>
        <w:t>кам ценных бумаг и расчетам по ним (ст. 6 Закона о рынке ценных бумаг). Фон</w:t>
      </w:r>
      <w:r>
        <w:rPr>
          <w:snapToGrid w:val="0"/>
          <w:sz w:val="28"/>
        </w:rPr>
        <w:softHyphen/>
        <w:t>довая биржа, осуществляющая клиринг в связи с расчетами по операциям с ценными бумагами, действует на основе договоров с участниками рынка ценных бумаг.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Статья 13 Закона о рынке ценных бумаг определяет основные права и обязанности фондовой биржи. Биржа самостоятельно устанавливает размер и порядок взимания: отчислений в свою пользу от вознаграждения, получаемого ее членами за участие в биржевых сделках; взносов, сборов и других платежей, вносимых членами фондовой биржи за услуги, оказываемые биржей; штрафов за нарушение устава биржи, правил биржевой торговли и других внутренних документов. Биржа не вправе устанавливать размеры вознаграждения, взимае</w:t>
      </w:r>
      <w:r>
        <w:rPr>
          <w:snapToGrid w:val="0"/>
          <w:sz w:val="28"/>
        </w:rPr>
        <w:softHyphen/>
        <w:t>мого ее членами за совершение биржевых сделок.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Фондовая биржа может оказывать консультацион</w:t>
      </w:r>
      <w:r>
        <w:rPr>
          <w:snapToGrid w:val="0"/>
          <w:sz w:val="28"/>
        </w:rPr>
        <w:softHyphen/>
        <w:t>ное и информационное обслуживание участников рын</w:t>
      </w:r>
      <w:r>
        <w:rPr>
          <w:snapToGrid w:val="0"/>
          <w:sz w:val="28"/>
        </w:rPr>
        <w:softHyphen/>
        <w:t>ка ценных бумаг и потенциальных клиентов (инвесторов). Она вправе создавать третейский суд для разрешения споров.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Будучи некоммерческой организацией, фондовая биржа может быть соз</w:t>
      </w:r>
      <w:r>
        <w:rPr>
          <w:snapToGrid w:val="0"/>
          <w:sz w:val="28"/>
        </w:rPr>
        <w:softHyphen/>
        <w:t>дана только в форме некоммерческого партнерства (ст. 11 Закона о рынке цен</w:t>
      </w:r>
      <w:r>
        <w:rPr>
          <w:snapToGrid w:val="0"/>
          <w:sz w:val="28"/>
        </w:rPr>
        <w:softHyphen/>
        <w:t>ных бумаг). Учредительными документами некоммерческого партнерства приз</w:t>
      </w:r>
      <w:r>
        <w:rPr>
          <w:snapToGrid w:val="0"/>
          <w:sz w:val="28"/>
        </w:rPr>
        <w:softHyphen/>
        <w:t>наются устав и учредительный дого</w:t>
      </w:r>
      <w:r>
        <w:rPr>
          <w:snapToGrid w:val="0"/>
          <w:sz w:val="28"/>
        </w:rPr>
        <w:softHyphen/>
        <w:t>вор. Наличие последнего зависит от жела</w:t>
      </w:r>
      <w:r>
        <w:rPr>
          <w:snapToGrid w:val="0"/>
          <w:sz w:val="28"/>
        </w:rPr>
        <w:softHyphen/>
        <w:t>ния учреди</w:t>
      </w:r>
      <w:r>
        <w:rPr>
          <w:snapToGrid w:val="0"/>
          <w:sz w:val="28"/>
        </w:rPr>
        <w:softHyphen/>
        <w:t>телей некоммерческого партнерства (ст. 14 Закона о некоммерчес</w:t>
      </w:r>
      <w:r>
        <w:rPr>
          <w:snapToGrid w:val="0"/>
          <w:sz w:val="28"/>
        </w:rPr>
        <w:softHyphen/>
        <w:t>ких организациях). Фондовая биржа считается созданной с момента государст</w:t>
      </w:r>
      <w:r>
        <w:rPr>
          <w:snapToGrid w:val="0"/>
          <w:sz w:val="28"/>
        </w:rPr>
        <w:softHyphen/>
        <w:t>венной регистрации. Сегодня такая регистрация производится Федеральной ко</w:t>
      </w:r>
      <w:r>
        <w:rPr>
          <w:snapToGrid w:val="0"/>
          <w:sz w:val="28"/>
        </w:rPr>
        <w:softHyphen/>
        <w:t>миссией по рынку ценных бумаг (ФКЦБ). Согласно ст. 39 и 42 .Закона о рынке ценных бумаг Федеральная комиссия лицензирует все виды профессиональной деятельности на рынке ценных бумаг. Современное законодательство устанав</w:t>
      </w:r>
      <w:r>
        <w:rPr>
          <w:snapToGrid w:val="0"/>
          <w:sz w:val="28"/>
        </w:rPr>
        <w:softHyphen/>
        <w:t>ливает две категории лицензий, выдаваемых фондовым биржам: лицензия на деятельность в качестве фондовой биржи по операциям с ценными бумагами, за исключением операций с государственными ценными бумагами, ценными бу</w:t>
      </w:r>
      <w:r>
        <w:rPr>
          <w:snapToGrid w:val="0"/>
          <w:sz w:val="28"/>
        </w:rPr>
        <w:softHyphen/>
        <w:t>магами субъектов РФ и муниципальных образований; лицензия на деятельность в качестве фондовой биржи по операциям с государственными ценными бума</w:t>
      </w:r>
      <w:r>
        <w:rPr>
          <w:snapToGrid w:val="0"/>
          <w:sz w:val="28"/>
        </w:rPr>
        <w:softHyphen/>
        <w:t>гами, ценными бумагами субъектов РФ и муници</w:t>
      </w:r>
      <w:r>
        <w:rPr>
          <w:snapToGrid w:val="0"/>
          <w:sz w:val="28"/>
        </w:rPr>
        <w:softHyphen/>
        <w:t>пальных образований. Наз</w:t>
      </w:r>
      <w:r>
        <w:rPr>
          <w:snapToGrid w:val="0"/>
          <w:sz w:val="28"/>
        </w:rPr>
        <w:softHyphen/>
        <w:t>ванные лицензии выдаются на срок (до 10 лет), установленный распоряжением ФКЦБ. Для получения лицензии к фондовой бирже и ее работникам предъяв</w:t>
      </w:r>
      <w:r>
        <w:rPr>
          <w:snapToGrid w:val="0"/>
          <w:sz w:val="28"/>
        </w:rPr>
        <w:softHyphen/>
        <w:t>ляется ряд требований. Так, минимальный размер собственного капитала биржи должен составлять - после 1 января 2000 г - не менее 200 000 минимальных раз</w:t>
      </w:r>
      <w:r>
        <w:rPr>
          <w:snapToGrid w:val="0"/>
          <w:sz w:val="28"/>
        </w:rPr>
        <w:softHyphen/>
        <w:t>меров оплаты труда (МРОТ) на дату расчета размера собственного капитала.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Для получения лицензии заявитель обязан пред</w:t>
      </w:r>
      <w:r>
        <w:rPr>
          <w:snapToGrid w:val="0"/>
          <w:sz w:val="28"/>
        </w:rPr>
        <w:softHyphen/>
        <w:t>ставить в Федеральную комиссию по рынку ценных бумаг следующие документы общего действия: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заявление на выдачу лицензии, подписанное уполномоченным лицом и составленное по установлен</w:t>
      </w:r>
      <w:r>
        <w:rPr>
          <w:snapToGrid w:val="0"/>
          <w:sz w:val="28"/>
        </w:rPr>
        <w:softHyphen/>
        <w:t>ной форме;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регистрационную форму на бумажном и магнит</w:t>
      </w:r>
      <w:r>
        <w:rPr>
          <w:snapToGrid w:val="0"/>
          <w:sz w:val="28"/>
        </w:rPr>
        <w:softHyphen/>
        <w:t>ном носителях;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нотариально заверенную копию свидетельства о государственной регистрации заявителя;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нотариально заверенную копию учредительных документов биржи;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копию письма о присвоении кодов общероссийского классификатора предприятий и организаций, засвидетельствованную нотариально;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нотариально заверенную копию карты постановки на учет с приложениями;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копию об избрании или назначении единоличного исполнительного ор</w:t>
      </w:r>
      <w:r>
        <w:rPr>
          <w:snapToGrid w:val="0"/>
          <w:sz w:val="28"/>
        </w:rPr>
        <w:softHyphen/>
        <w:t>гана заявителя. При наличии коллегиального исполнительного органа представ</w:t>
      </w:r>
      <w:r>
        <w:rPr>
          <w:snapToGrid w:val="0"/>
          <w:sz w:val="28"/>
        </w:rPr>
        <w:softHyphen/>
        <w:t>ляется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копия документа об избрании либо назначении руководителя;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выписку из трудовой книжки единоличных исполнительных органов профессионального участника (содержащую сведения о стаже работы в соответствии с установленными требованиями);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справку о составе участников (учредителей) и величине взноса, внесено</w:t>
      </w:r>
      <w:r>
        <w:rPr>
          <w:snapToGrid w:val="0"/>
          <w:sz w:val="28"/>
        </w:rPr>
        <w:softHyphen/>
        <w:t>го ими в имущество некоммерческой организации на момент подачи заявления;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копии бухгалтерского баланса с отметкой нал</w:t>
      </w:r>
      <w:r>
        <w:rPr>
          <w:snapToGrid w:val="0"/>
          <w:sz w:val="28"/>
        </w:rPr>
        <w:softHyphen/>
        <w:t>говой инспекции и отчета о прибылях и убытках, заве</w:t>
      </w:r>
      <w:r>
        <w:rPr>
          <w:snapToGrid w:val="0"/>
          <w:sz w:val="28"/>
        </w:rPr>
        <w:softHyphen/>
        <w:t>ренные подписью и печатью аудитора, имеющего ли</w:t>
      </w:r>
      <w:r>
        <w:rPr>
          <w:snapToGrid w:val="0"/>
          <w:sz w:val="28"/>
        </w:rPr>
        <w:softHyphen/>
        <w:t>цензию на аудиторскую деятельность в области аудита бирж, а также расчет размера собственного капитала на последнюю отчетную дату;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копии квалификационных аттестатов работников заявителя, выданных ФКЦБ;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положение о внутреннем контроле, утвержден</w:t>
      </w:r>
      <w:r>
        <w:rPr>
          <w:snapToGrid w:val="0"/>
          <w:sz w:val="28"/>
        </w:rPr>
        <w:softHyphen/>
        <w:t>ное в установленном заявителем порядке;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копию платежных документов, подтверждающих уплату заявителем лицензионного сбора, подписанную должностным лицом заявителя и заверенную печатью заявителя и банком. В настоящее время размер сбора составляет 1000 МРОТ на дату подачи заявления;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иные документы, указанные в Положении от 23 ноября 1998г.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Перечисленные документы представляются в двух экземплярах. Кроме того, они должны быть прошиты, пронумерованы и скреплены печатью организации.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Надо обратить особое внимание на некоторые ло</w:t>
      </w:r>
      <w:r>
        <w:rPr>
          <w:snapToGrid w:val="0"/>
          <w:sz w:val="28"/>
        </w:rPr>
        <w:softHyphen/>
        <w:t>кальные акты биржи. Правила фондовой биржи — один из самых важных документов, регулирующий механизм торгов. Прежде всего отметим обязательные положе</w:t>
      </w:r>
      <w:r>
        <w:rPr>
          <w:snapToGrid w:val="0"/>
          <w:sz w:val="28"/>
        </w:rPr>
        <w:softHyphen/>
        <w:t>ния, которые должны быть предусмотрены в этом до</w:t>
      </w:r>
      <w:r>
        <w:rPr>
          <w:snapToGrid w:val="0"/>
          <w:sz w:val="28"/>
        </w:rPr>
        <w:softHyphen/>
        <w:t>кументе: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предмет торговли — перечень видов, категорий и типов ценных бумаг. Определение крупных лотов цен</w:t>
      </w:r>
      <w:r>
        <w:rPr>
          <w:snapToGrid w:val="0"/>
          <w:sz w:val="28"/>
        </w:rPr>
        <w:softHyphen/>
        <w:t>ных бумаг и особенности торговли ими;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виды сделок, совершаемых на бирже. Порядок совершения, оформления и расчетов по договорам куп</w:t>
      </w:r>
      <w:r>
        <w:rPr>
          <w:snapToGrid w:val="0"/>
          <w:sz w:val="28"/>
        </w:rPr>
        <w:softHyphen/>
        <w:t>ли-продажи ценных бумаг. Порядок и способы обеспе</w:t>
      </w:r>
      <w:r>
        <w:rPr>
          <w:snapToGrid w:val="0"/>
          <w:sz w:val="28"/>
        </w:rPr>
        <w:softHyphen/>
        <w:t>чения обязательств, а также правила возмещения убыт</w:t>
      </w:r>
      <w:r>
        <w:rPr>
          <w:snapToGrid w:val="0"/>
          <w:sz w:val="28"/>
        </w:rPr>
        <w:softHyphen/>
        <w:t>ков, связанных с неисполнением или ненадлежащим исполнением обязательств, в том числе по договорам участников торговли с их клиентами;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3) требования, предъявляемые к участникам тор</w:t>
      </w:r>
      <w:r>
        <w:rPr>
          <w:snapToGrid w:val="0"/>
          <w:sz w:val="28"/>
        </w:rPr>
        <w:softHyphen/>
        <w:t>говли, и их правовое положение (указание на то, в каком качестве они выступают при заключении догово</w:t>
      </w:r>
      <w:r>
        <w:rPr>
          <w:snapToGrid w:val="0"/>
          <w:sz w:val="28"/>
        </w:rPr>
        <w:softHyphen/>
        <w:t xml:space="preserve">ров купли-продажи). Требования к порядку исполнения участниками торговли поручений клиентов на покупку и продажу ценных бумаг; 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4) нормы, касающиеся непосредственно порядка ведения торгов (время начала и окончания торговой сес</w:t>
      </w:r>
      <w:r>
        <w:rPr>
          <w:snapToGrid w:val="0"/>
          <w:sz w:val="28"/>
        </w:rPr>
        <w:softHyphen/>
        <w:t>сии, правила и порядок вмешательства должностных лиц организатора торговли, в том числе порядок при</w:t>
      </w:r>
      <w:r>
        <w:rPr>
          <w:snapToGrid w:val="0"/>
          <w:sz w:val="28"/>
        </w:rPr>
        <w:softHyphen/>
        <w:t>остановления и возобновления торговли, перечень дол</w:t>
      </w:r>
      <w:r>
        <w:rPr>
          <w:snapToGrid w:val="0"/>
          <w:sz w:val="28"/>
        </w:rPr>
        <w:softHyphen/>
        <w:t>жностных лиц, которые вправе приостанавливать или возобновлять торговлю ценными бумагами). Меры, пред</w:t>
      </w:r>
      <w:r>
        <w:rPr>
          <w:snapToGrid w:val="0"/>
          <w:sz w:val="28"/>
        </w:rPr>
        <w:softHyphen/>
        <w:t>принимаемые биржей и участниками торговли при воз</w:t>
      </w:r>
      <w:r>
        <w:rPr>
          <w:snapToGrid w:val="0"/>
          <w:sz w:val="28"/>
        </w:rPr>
        <w:softHyphen/>
        <w:t>никновении чрезвычайных обстоятельств, препятству</w:t>
      </w:r>
      <w:r>
        <w:rPr>
          <w:snapToGrid w:val="0"/>
          <w:sz w:val="28"/>
        </w:rPr>
        <w:softHyphen/>
        <w:t>ющих продолжению торговли;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5) описание механизма образования цен договоров, а также описание мер, призванных предотвратить ма</w:t>
      </w:r>
      <w:r>
        <w:rPr>
          <w:snapToGrid w:val="0"/>
          <w:sz w:val="28"/>
        </w:rPr>
        <w:softHyphen/>
        <w:t>нипулирование ценами;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6) процедуры рассмотрения и урегулирования споров между участниками торговли;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7) правила сбора, хранения, защиты, доступа и раскрытия информации;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8) процедуры, обеспечивающие составление тор</w:t>
      </w:r>
      <w:r>
        <w:rPr>
          <w:snapToGrid w:val="0"/>
          <w:sz w:val="28"/>
        </w:rPr>
        <w:softHyphen/>
        <w:t>говой системой реестра всех договоров купли-продажи ценных бумаг с указанием времени заключения и всех существенных условий договоров (торговая система — это совокупность вычислительных средств программ</w:t>
      </w:r>
      <w:r>
        <w:rPr>
          <w:snapToGrid w:val="0"/>
          <w:sz w:val="28"/>
        </w:rPr>
        <w:softHyphen/>
        <w:t>ного обеспечения, баз данных, телеком</w:t>
      </w:r>
      <w:r>
        <w:rPr>
          <w:snapToGrid w:val="0"/>
          <w:sz w:val="28"/>
        </w:rPr>
        <w:softHyphen/>
        <w:t>муникационных средств и другого оборудования, обеспечивающая возмож</w:t>
      </w:r>
      <w:r>
        <w:rPr>
          <w:snapToGrid w:val="0"/>
          <w:sz w:val="28"/>
        </w:rPr>
        <w:softHyphen/>
        <w:t>ность поддержания, хранения, обработки и раскры</w:t>
      </w:r>
      <w:r>
        <w:rPr>
          <w:snapToGrid w:val="0"/>
          <w:sz w:val="28"/>
        </w:rPr>
        <w:softHyphen/>
        <w:t>тия информации, необхо</w:t>
      </w:r>
      <w:r>
        <w:rPr>
          <w:snapToGrid w:val="0"/>
          <w:sz w:val="28"/>
        </w:rPr>
        <w:softHyphen/>
        <w:t>димой для заключения и ис</w:t>
      </w:r>
      <w:r>
        <w:rPr>
          <w:snapToGrid w:val="0"/>
          <w:sz w:val="28"/>
        </w:rPr>
        <w:softHyphen/>
        <w:t>полнения договоров купли-продажи ценных бумаг). Описание правил и процедур регистрации в торговой системе данных о заклю</w:t>
      </w:r>
      <w:r>
        <w:rPr>
          <w:snapToGrid w:val="0"/>
          <w:sz w:val="28"/>
        </w:rPr>
        <w:softHyphen/>
        <w:t>ченных договорах и их сверки с данными участников торговли, процедур согласования выявленных расхождений. Ответственность биржи за сбой и ошибки в работе торговой системы;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9) описание механизма контроля за соблюдением правил организатора торговли;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10) санкции и меры, применяемые к нарушителям правил, включая неисполнение или ненадлежащее ис</w:t>
      </w:r>
      <w:r>
        <w:rPr>
          <w:snapToGrid w:val="0"/>
          <w:sz w:val="28"/>
        </w:rPr>
        <w:softHyphen/>
        <w:t>полнение обязательств по договорам купли-продажи ценных бумаг.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Правила раскрытия информации. В них необходи</w:t>
      </w:r>
      <w:r>
        <w:rPr>
          <w:snapToGrid w:val="0"/>
          <w:sz w:val="28"/>
        </w:rPr>
        <w:softHyphen/>
        <w:t>мо предусмотреть: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положения о раскрытии - в течение торговой сессии - участникам тор</w:t>
      </w:r>
      <w:r>
        <w:rPr>
          <w:snapToGrid w:val="0"/>
          <w:sz w:val="28"/>
        </w:rPr>
        <w:softHyphen/>
        <w:t>говли, Федеральной комиссии по рынку ценных бумаг и иным заинтересован</w:t>
      </w:r>
      <w:r>
        <w:rPr>
          <w:snapToGrid w:val="0"/>
          <w:sz w:val="28"/>
        </w:rPr>
        <w:softHyphen/>
        <w:t>ным лицам информации о текущих котировках, объявивших их участниках, о стоимости одной ценной бумаги, количестве котируемых ценных бумаг, ценах договоров и количестве ценных бумаг по заключенным в ходе тор</w:t>
      </w:r>
      <w:r>
        <w:rPr>
          <w:snapToGrid w:val="0"/>
          <w:sz w:val="28"/>
        </w:rPr>
        <w:softHyphen/>
        <w:t>говой сессии договорам;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положения о раскрытии информации по итогам торговой сессии (о на</w:t>
      </w:r>
      <w:r>
        <w:rPr>
          <w:snapToGrid w:val="0"/>
          <w:sz w:val="28"/>
        </w:rPr>
        <w:softHyphen/>
        <w:t>именовании и государственном регистрационном номере ценных бумаг; коли</w:t>
      </w:r>
      <w:r>
        <w:rPr>
          <w:snapToGrid w:val="0"/>
          <w:sz w:val="28"/>
        </w:rPr>
        <w:softHyphen/>
        <w:t>честве фактически проданных за день ценных бумаг по каждому эмитенту, ти</w:t>
      </w:r>
      <w:r>
        <w:rPr>
          <w:snapToGrid w:val="0"/>
          <w:sz w:val="28"/>
        </w:rPr>
        <w:softHyphen/>
        <w:t>пу и виду ценных бумаг этого эмитента; средневзвешенной стоимости одной ценной бумаги в течение торговой сессии; стоимости одной ценной бумаги по итогам последнего за торговую сессию договора — "цене закрытия торговой сессии" — по каждому эмитенту, типу и виду ценных бумаг этого эмитента; изменениях средневзвешенной стоимости ценных бумаг и цены закрытия торговой сессии по сравнению с предыдущим рабочим днем). Указанная в настоящем пункте информация должна быть раскрыта биржей через специа</w:t>
      </w:r>
      <w:r>
        <w:rPr>
          <w:snapToGrid w:val="0"/>
          <w:sz w:val="28"/>
        </w:rPr>
        <w:softHyphen/>
        <w:t>лизированные российские информацион</w:t>
      </w:r>
      <w:r>
        <w:rPr>
          <w:snapToGrid w:val="0"/>
          <w:sz w:val="28"/>
        </w:rPr>
        <w:softHyphen/>
        <w:t>ные агентства не позднее одного часа после офици</w:t>
      </w:r>
      <w:r>
        <w:rPr>
          <w:snapToGrid w:val="0"/>
          <w:sz w:val="28"/>
        </w:rPr>
        <w:softHyphen/>
        <w:t>ального времени окончания торговой сессии;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положения о раскрытии иной информации, хранящейся у организатора торговли;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название и место нахождения лица, ответственного за раскрытие информации и (или) ее распространение: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размер платы (если таковая установлена), взимаемой за раскрытие и (или) распространение информации, контактные телефоны или иной способ связи для получения доступа к раскрываемой информации, форма и перечень распространяемой информации;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• описание систем и процедур сбора, обработки и проверки раскрываемой и (или) распространяемой ин</w:t>
      </w:r>
      <w:r>
        <w:rPr>
          <w:snapToGrid w:val="0"/>
          <w:sz w:val="28"/>
        </w:rPr>
        <w:softHyphen/>
        <w:t>формации о ценах договоров и количестве ценных бумаг по этим договорам, ценах покупки и продажи. Эти системы и процедуры должны обеспечивать достоверность информации, а также исключать возможность распространения фиктивных или сфабрикованных в целях мошенничества и разного рода манипуляций сведений;</w:t>
      </w:r>
    </w:p>
    <w:p w:rsidR="005D6D32" w:rsidRDefault="005D6D32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  <w:sz w:val="28"/>
        </w:rPr>
        <w:t>• порядок сообщения или замены информации, если обнаружены ошибки, нарушены правила и процедура при введении информации в автоматизированную систему ее обработки.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Надо подчеркнуть, что Правила раскрытия инфор</w:t>
      </w:r>
      <w:r>
        <w:rPr>
          <w:snapToGrid w:val="0"/>
          <w:sz w:val="28"/>
        </w:rPr>
        <w:softHyphen/>
        <w:t>мации не могут содержать положений, дискриминиру</w:t>
      </w:r>
      <w:r>
        <w:rPr>
          <w:snapToGrid w:val="0"/>
          <w:sz w:val="28"/>
        </w:rPr>
        <w:softHyphen/>
        <w:t>ющих лиц, которые желают получить эту информацию.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 бирже действует кодекс мер дисциплинарного воздействия на участников торговли — нарушителей правил биржи, законодательства РФ о ценных бумагах и актов ФКЦБ.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Все перечисленные документы должны соответствовать обязательным требованиям действующего законодательства, включая соответствующие акты ФКЦБ.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Лицензия (уведомление об отказе в выдаче лицен</w:t>
      </w:r>
      <w:r>
        <w:rPr>
          <w:snapToGrid w:val="0"/>
          <w:sz w:val="28"/>
        </w:rPr>
        <w:softHyphen/>
        <w:t>зии) выдается в течение 60 дней с даты регистрации указанных документов. ФКЦБ вправе уведомить зая</w:t>
      </w:r>
      <w:r>
        <w:rPr>
          <w:snapToGrid w:val="0"/>
          <w:sz w:val="28"/>
        </w:rPr>
        <w:softHyphen/>
        <w:t>вителя о необходимости внести изменения и дополне</w:t>
      </w:r>
      <w:r>
        <w:rPr>
          <w:snapToGrid w:val="0"/>
          <w:sz w:val="28"/>
        </w:rPr>
        <w:softHyphen/>
        <w:t>ния в представленные документы, а также потребо</w:t>
      </w:r>
      <w:r>
        <w:rPr>
          <w:snapToGrid w:val="0"/>
          <w:sz w:val="28"/>
        </w:rPr>
        <w:softHyphen/>
        <w:t>вать дополнительные документы и информацию.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выдаче лицензии может быть отказано, если представленные докумен</w:t>
      </w:r>
      <w:r>
        <w:rPr>
          <w:snapToGrid w:val="0"/>
          <w:sz w:val="28"/>
        </w:rPr>
        <w:softHyphen/>
        <w:t>ты не соответствуют требова</w:t>
      </w:r>
      <w:r>
        <w:rPr>
          <w:snapToGrid w:val="0"/>
          <w:sz w:val="28"/>
        </w:rPr>
        <w:softHyphen/>
        <w:t>ниям законодательства РФ и актов ФКЦБ либо содержат недостоверные или неполные сведения (п. 3.19 Положения от 23 ноября 1998 г.). Отказ возможен и при непредставлении документов, пре</w:t>
      </w:r>
      <w:r>
        <w:rPr>
          <w:snapToGrid w:val="0"/>
          <w:sz w:val="28"/>
        </w:rPr>
        <w:softHyphen/>
        <w:t>дусмотренных Положением от 23 ноября 1998 г., а также затребованных ФКЦБ. Отказывая в выдаче лицензии, Федеральная комиссия в течение семи дней с этого момента направ</w:t>
      </w:r>
      <w:r>
        <w:rPr>
          <w:snapToGrid w:val="0"/>
          <w:sz w:val="28"/>
        </w:rPr>
        <w:softHyphen/>
        <w:t>ляет заявителю свое мотивированное решение. Заявитель вправе обжаловать такой отказ в административном и/или судебном порядке.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Фондовая биржа самостоятельно устанавливает процедуру включения в список ценных бумаг, допу</w:t>
      </w:r>
      <w:r>
        <w:rPr>
          <w:snapToGrid w:val="0"/>
          <w:sz w:val="28"/>
        </w:rPr>
        <w:softHyphen/>
        <w:t>щенных к обращению на данной бирже.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Ценные бумаги - документ, удостоверяющий с соблюдением установлен</w:t>
      </w:r>
      <w:r>
        <w:rPr>
          <w:snapToGrid w:val="0"/>
          <w:sz w:val="28"/>
        </w:rPr>
        <w:softHyphen/>
        <w:t>ной формы и обязательных рек</w:t>
      </w:r>
      <w:r>
        <w:rPr>
          <w:snapToGrid w:val="0"/>
          <w:sz w:val="28"/>
        </w:rPr>
        <w:softHyphen/>
        <w:t>визитов имущественные права, осуществление или передача которых возможна только при его предъявлении (ст. 142 ГК РФ).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Процедуры по допуску ценных бумаг к обращению на данной бирже (включение в котировальный лист) называются листингом и производятся в по</w:t>
      </w:r>
      <w:r>
        <w:rPr>
          <w:snapToGrid w:val="0"/>
          <w:sz w:val="28"/>
        </w:rPr>
        <w:softHyphen/>
        <w:t>рядке, утвержденном фондовой биржей и в соответствии с требованиями, уста</w:t>
      </w:r>
      <w:r>
        <w:rPr>
          <w:snapToGrid w:val="0"/>
          <w:sz w:val="28"/>
        </w:rPr>
        <w:softHyphen/>
        <w:t>новленными законодательством. Делистинг - процедуры, имеющие противо</w:t>
      </w:r>
      <w:r>
        <w:rPr>
          <w:snapToGrid w:val="0"/>
          <w:sz w:val="28"/>
        </w:rPr>
        <w:softHyphen/>
        <w:t>положную цель, а именно: исключить ценные бумаги из котировального листа. В свою очередь котировальный лист — это спи</w:t>
      </w:r>
      <w:r>
        <w:rPr>
          <w:snapToGrid w:val="0"/>
          <w:sz w:val="28"/>
        </w:rPr>
        <w:softHyphen/>
        <w:t>сок ценных бумаг, прошедших листинг. Следует обратить внимание, что ценные бумаги, не включенные в котировальные листы, могут обращаться на бирже на основании отдельного допуска (по решению уполномо</w:t>
      </w:r>
      <w:r>
        <w:rPr>
          <w:snapToGrid w:val="0"/>
          <w:sz w:val="28"/>
        </w:rPr>
        <w:softHyphen/>
        <w:t>ченного органа управления биржи).</w:t>
      </w:r>
    </w:p>
    <w:p w:rsidR="005D6D32" w:rsidRDefault="005D6D32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Организация торговли ценными бумагами произво</w:t>
      </w:r>
      <w:r>
        <w:rPr>
          <w:snapToGrid w:val="0"/>
          <w:sz w:val="28"/>
        </w:rPr>
        <w:softHyphen/>
        <w:t>дится в ходе биржевой сессии. Под торговой сессией следует понимать промежуток времени в течение рабо</w:t>
      </w:r>
      <w:r>
        <w:rPr>
          <w:snapToGrid w:val="0"/>
          <w:sz w:val="28"/>
        </w:rPr>
        <w:softHyphen/>
        <w:t>чего дня, в период которого осуществляется торговля ценными бумагами через организаторов торговли. За</w:t>
      </w:r>
      <w:r>
        <w:rPr>
          <w:snapToGrid w:val="0"/>
          <w:sz w:val="28"/>
        </w:rPr>
        <w:softHyphen/>
        <w:t>кон о рынке ценных бумаг предлагает совершать опе</w:t>
      </w:r>
      <w:r>
        <w:rPr>
          <w:snapToGrid w:val="0"/>
          <w:sz w:val="28"/>
        </w:rPr>
        <w:softHyphen/>
        <w:t>рации с ценными бумагами через профессиональных участников рынка. Юридические лица и граждане, за</w:t>
      </w:r>
      <w:r>
        <w:rPr>
          <w:snapToGrid w:val="0"/>
          <w:sz w:val="28"/>
        </w:rPr>
        <w:softHyphen/>
        <w:t>регистрированные в качестве предпринимателей, ко</w:t>
      </w:r>
      <w:r>
        <w:rPr>
          <w:snapToGrid w:val="0"/>
          <w:sz w:val="28"/>
        </w:rPr>
        <w:softHyphen/>
        <w:t>торые осуществляют виды деятельности, названные в гл. 2 Закона, признаются профессиональными уча</w:t>
      </w:r>
      <w:r>
        <w:rPr>
          <w:snapToGrid w:val="0"/>
          <w:sz w:val="28"/>
        </w:rPr>
        <w:softHyphen/>
        <w:t>стниками рынка ценных бумаг.</w:t>
      </w:r>
    </w:p>
    <w:p w:rsidR="005D6D32" w:rsidRDefault="005D6D32">
      <w:pPr>
        <w:spacing w:line="360" w:lineRule="auto"/>
        <w:ind w:firstLine="709"/>
        <w:rPr>
          <w:snapToGrid w:val="0"/>
          <w:sz w:val="28"/>
        </w:rPr>
      </w:pPr>
      <w:r>
        <w:rPr>
          <w:snapToGrid w:val="0"/>
          <w:sz w:val="28"/>
        </w:rPr>
        <w:t>В основе организации торговли ценными бумагами лежат биржевые тор</w:t>
      </w:r>
      <w:r>
        <w:rPr>
          <w:snapToGrid w:val="0"/>
          <w:sz w:val="28"/>
        </w:rPr>
        <w:softHyphen/>
        <w:t>ги, которые проводятся в форме аукциона. Существуют различные виды аукци</w:t>
      </w:r>
      <w:r>
        <w:rPr>
          <w:snapToGrid w:val="0"/>
          <w:sz w:val="28"/>
        </w:rPr>
        <w:softHyphen/>
        <w:t>онов (простые, двойные, непрерывные и др.). Если простой аукцион предпола</w:t>
      </w:r>
      <w:r>
        <w:rPr>
          <w:snapToGrid w:val="0"/>
          <w:sz w:val="28"/>
        </w:rPr>
        <w:softHyphen/>
        <w:t>гает конкуренцию либо продавцов, либо покупателей, то при проведе</w:t>
      </w:r>
      <w:r>
        <w:rPr>
          <w:snapToGrid w:val="0"/>
          <w:sz w:val="28"/>
        </w:rPr>
        <w:softHyphen/>
        <w:t>нии двой</w:t>
      </w:r>
      <w:r>
        <w:rPr>
          <w:snapToGrid w:val="0"/>
          <w:sz w:val="28"/>
        </w:rPr>
        <w:softHyphen/>
        <w:t>ного аукциона имеет место конкуренция меж</w:t>
      </w:r>
      <w:r>
        <w:rPr>
          <w:snapToGrid w:val="0"/>
          <w:sz w:val="28"/>
        </w:rPr>
        <w:softHyphen/>
        <w:t>ду продавцами и между покупа</w:t>
      </w:r>
      <w:r>
        <w:rPr>
          <w:snapToGrid w:val="0"/>
          <w:sz w:val="28"/>
        </w:rPr>
        <w:softHyphen/>
        <w:t>телями. Считается, что двойной аукцион — наиболее эффективная форма орга</w:t>
      </w:r>
      <w:r>
        <w:rPr>
          <w:snapToGrid w:val="0"/>
          <w:sz w:val="28"/>
        </w:rPr>
        <w:softHyphen/>
        <w:t>низации биржевых торгов ценными бумагами.</w:t>
      </w:r>
    </w:p>
    <w:p w:rsidR="005D6D32" w:rsidRDefault="005D6D32">
      <w:pPr>
        <w:spacing w:line="360" w:lineRule="auto"/>
        <w:jc w:val="center"/>
        <w:rPr>
          <w:b/>
          <w:snapToGrid w:val="0"/>
          <w:sz w:val="36"/>
        </w:rPr>
      </w:pPr>
      <w:r>
        <w:rPr>
          <w:snapToGrid w:val="0"/>
          <w:sz w:val="28"/>
        </w:rPr>
        <w:br w:type="page"/>
      </w:r>
      <w:r>
        <w:rPr>
          <w:b/>
          <w:snapToGrid w:val="0"/>
          <w:sz w:val="36"/>
        </w:rPr>
        <w:t xml:space="preserve">СПИСОК </w:t>
      </w:r>
      <w:r>
        <w:rPr>
          <w:b/>
          <w:caps/>
          <w:snapToGrid w:val="0"/>
          <w:sz w:val="36"/>
        </w:rPr>
        <w:t>ИСПОЛЬЗованной</w:t>
      </w:r>
      <w:r>
        <w:rPr>
          <w:b/>
          <w:snapToGrid w:val="0"/>
          <w:sz w:val="36"/>
        </w:rPr>
        <w:t xml:space="preserve"> ЛИТЕРАТУРЫ</w:t>
      </w:r>
    </w:p>
    <w:p w:rsidR="005D6D32" w:rsidRDefault="005D6D32">
      <w:pPr>
        <w:ind w:firstLine="851"/>
        <w:jc w:val="center"/>
        <w:rPr>
          <w:b/>
          <w:snapToGrid w:val="0"/>
          <w:sz w:val="32"/>
        </w:rPr>
      </w:pPr>
    </w:p>
    <w:p w:rsidR="005D6D32" w:rsidRDefault="005D6D3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В.В.Лазарев «Общая теория права и государства». – М., 1996</w:t>
      </w:r>
    </w:p>
    <w:p w:rsidR="005D6D32" w:rsidRDefault="005D6D3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В.Н. Кудрявцев "Правовое государство", изд. "Вопросы философии"</w:t>
      </w:r>
    </w:p>
    <w:p w:rsidR="005D6D32" w:rsidRDefault="005D6D3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>B.C.</w:t>
      </w:r>
      <w:r>
        <w:rPr>
          <w:snapToGrid w:val="0"/>
          <w:sz w:val="28"/>
        </w:rPr>
        <w:t xml:space="preserve"> Нерсиянец "Гражданское общество и правовое государство"., журнал "Государство и право"</w:t>
      </w:r>
    </w:p>
    <w:p w:rsidR="005D6D32" w:rsidRDefault="005D6D3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К. Маркс, Ф. Энгельс. Сочинения, т. 17</w:t>
      </w:r>
    </w:p>
    <w:p w:rsidR="005D6D32" w:rsidRDefault="005D6D3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Ш. Монтескье. Избранные произведения. </w:t>
      </w:r>
    </w:p>
    <w:p w:rsidR="005D6D32" w:rsidRDefault="005D6D3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В.А.Галанов, А.И.Басов «Биржевое дело». – М., 1998.</w:t>
      </w:r>
    </w:p>
    <w:p w:rsidR="005D6D32" w:rsidRDefault="005D6D3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В.С.Белых, С.И.Винченко «Биржевое право». – М., 2001.</w:t>
      </w:r>
    </w:p>
    <w:p w:rsidR="005D6D32" w:rsidRDefault="005D6D3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А.Г.Грязнова, Р.В.Корнева, В.А.Галанов «Биржевая деятельность». – М., 1995.</w:t>
      </w:r>
      <w:bookmarkStart w:id="0" w:name="_GoBack"/>
      <w:bookmarkEnd w:id="0"/>
    </w:p>
    <w:sectPr w:rsidR="005D6D32">
      <w:footerReference w:type="even" r:id="rId7"/>
      <w:footerReference w:type="default" r:id="rId8"/>
      <w:pgSz w:w="11907" w:h="16840" w:code="9"/>
      <w:pgMar w:top="851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32" w:rsidRDefault="005D6D32">
      <w:r>
        <w:separator/>
      </w:r>
    </w:p>
  </w:endnote>
  <w:endnote w:type="continuationSeparator" w:id="0">
    <w:p w:rsidR="005D6D32" w:rsidRDefault="005D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D32" w:rsidRDefault="005D6D3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5D6D32" w:rsidRDefault="005D6D3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D32" w:rsidRDefault="009B4C0A">
    <w:pPr>
      <w:pStyle w:val="a5"/>
      <w:framePr w:wrap="around" w:vAnchor="text" w:hAnchor="margin" w:xAlign="center" w:y="1"/>
      <w:rPr>
        <w:rStyle w:val="a6"/>
        <w:sz w:val="28"/>
      </w:rPr>
    </w:pPr>
    <w:r>
      <w:rPr>
        <w:rStyle w:val="a6"/>
        <w:noProof/>
        <w:sz w:val="28"/>
      </w:rPr>
      <w:t>3</w:t>
    </w:r>
  </w:p>
  <w:p w:rsidR="005D6D32" w:rsidRDefault="005D6D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32" w:rsidRDefault="005D6D32">
      <w:r>
        <w:separator/>
      </w:r>
    </w:p>
  </w:footnote>
  <w:footnote w:type="continuationSeparator" w:id="0">
    <w:p w:rsidR="005D6D32" w:rsidRDefault="005D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79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CB83EB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4D3828BF"/>
    <w:multiLevelType w:val="multilevel"/>
    <w:tmpl w:val="B6822F5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B016F07"/>
    <w:multiLevelType w:val="singleLevel"/>
    <w:tmpl w:val="9814B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406A0F"/>
    <w:multiLevelType w:val="multilevel"/>
    <w:tmpl w:val="B614A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605277A0"/>
    <w:multiLevelType w:val="singleLevel"/>
    <w:tmpl w:val="9814B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429084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C0A"/>
    <w:rsid w:val="004A487C"/>
    <w:rsid w:val="005D6D32"/>
    <w:rsid w:val="009B4C0A"/>
    <w:rsid w:val="00B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69F50D-652B-4EFC-92C9-8C9BE88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851"/>
      <w:jc w:val="both"/>
    </w:pPr>
    <w:rPr>
      <w:sz w:val="28"/>
    </w:rPr>
  </w:style>
  <w:style w:type="paragraph" w:styleId="a4">
    <w:name w:val="Body Text"/>
    <w:basedOn w:val="a"/>
    <w:semiHidden/>
    <w:pPr>
      <w:spacing w:line="360" w:lineRule="auto"/>
      <w:jc w:val="center"/>
    </w:pPr>
    <w:rPr>
      <w:b/>
      <w:sz w:val="32"/>
    </w:rPr>
  </w:style>
  <w:style w:type="paragraph" w:styleId="2">
    <w:name w:val="Body Text Indent 2"/>
    <w:basedOn w:val="a"/>
    <w:semiHidden/>
    <w:pPr>
      <w:spacing w:before="200" w:line="360" w:lineRule="auto"/>
      <w:ind w:firstLine="851"/>
      <w:jc w:val="both"/>
    </w:pPr>
    <w:rPr>
      <w:rFonts w:ascii="Arial" w:hAnsi="Arial"/>
      <w:snapToGrid w:val="0"/>
      <w:sz w:val="28"/>
    </w:rPr>
  </w:style>
  <w:style w:type="paragraph" w:styleId="3">
    <w:name w:val="Body Text Indent 3"/>
    <w:basedOn w:val="a"/>
    <w:semiHidden/>
    <w:pPr>
      <w:spacing w:line="360" w:lineRule="auto"/>
      <w:ind w:firstLine="851"/>
    </w:pPr>
    <w:rPr>
      <w:rFonts w:ascii="Arial" w:hAnsi="Arial"/>
      <w:snapToGrid w:val="0"/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pPr>
      <w:tabs>
        <w:tab w:val="num" w:pos="993"/>
      </w:tabs>
      <w:spacing w:line="360" w:lineRule="auto"/>
    </w:pPr>
    <w:rPr>
      <w:sz w:val="28"/>
    </w:r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a9">
    <w:name w:val="Subtitle"/>
    <w:basedOn w:val="a"/>
    <w:qFormat/>
    <w:pPr>
      <w:jc w:val="center"/>
    </w:pPr>
    <w:rPr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7091</Words>
  <Characters>40419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СПУТС</Company>
  <LinksUpToDate>false</LinksUpToDate>
  <CharactersWithSpaces>47416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Панферов</dc:creator>
  <cp:keywords/>
  <dc:description/>
  <cp:lastModifiedBy>admin</cp:lastModifiedBy>
  <cp:revision>2</cp:revision>
  <cp:lastPrinted>2000-01-16T08:56:00Z</cp:lastPrinted>
  <dcterms:created xsi:type="dcterms:W3CDTF">2014-02-13T11:34:00Z</dcterms:created>
  <dcterms:modified xsi:type="dcterms:W3CDTF">2014-02-13T11:34:00Z</dcterms:modified>
</cp:coreProperties>
</file>