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65E" w:rsidRDefault="0038665E">
      <w:pPr>
        <w:pStyle w:val="1"/>
        <w:jc w:val="center"/>
      </w:pPr>
      <w:r>
        <w:t>Санкт – Петербургская Государственная</w:t>
      </w:r>
    </w:p>
    <w:p w:rsidR="0038665E" w:rsidRDefault="0038665E">
      <w:pPr>
        <w:jc w:val="center"/>
        <w:rPr>
          <w:sz w:val="28"/>
          <w:szCs w:val="28"/>
        </w:rPr>
      </w:pPr>
      <w:r>
        <w:rPr>
          <w:sz w:val="28"/>
          <w:szCs w:val="28"/>
        </w:rPr>
        <w:t>Медицинская Академия</w:t>
      </w:r>
    </w:p>
    <w:p w:rsidR="0038665E" w:rsidRDefault="0038665E">
      <w:pPr>
        <w:pStyle w:val="2"/>
      </w:pPr>
      <w:r>
        <w:t>Им И. И. Мечникова</w:t>
      </w:r>
    </w:p>
    <w:p w:rsidR="0038665E" w:rsidRDefault="0038665E">
      <w:pPr>
        <w:jc w:val="center"/>
        <w:rPr>
          <w:sz w:val="28"/>
          <w:szCs w:val="28"/>
        </w:rPr>
      </w:pPr>
      <w:r>
        <w:rPr>
          <w:sz w:val="28"/>
          <w:szCs w:val="28"/>
        </w:rPr>
        <w:t>Кафедра офтальмологии</w:t>
      </w:r>
    </w:p>
    <w:p w:rsidR="0038665E" w:rsidRDefault="0038665E">
      <w:pPr>
        <w:jc w:val="both"/>
        <w:rPr>
          <w:sz w:val="28"/>
          <w:szCs w:val="28"/>
        </w:rPr>
      </w:pPr>
    </w:p>
    <w:p w:rsidR="0038665E" w:rsidRDefault="0038665E">
      <w:pPr>
        <w:jc w:val="both"/>
        <w:rPr>
          <w:sz w:val="28"/>
          <w:szCs w:val="28"/>
        </w:rPr>
      </w:pPr>
    </w:p>
    <w:p w:rsidR="0038665E" w:rsidRDefault="0038665E">
      <w:pPr>
        <w:jc w:val="both"/>
        <w:rPr>
          <w:sz w:val="28"/>
          <w:szCs w:val="28"/>
        </w:rPr>
      </w:pPr>
    </w:p>
    <w:p w:rsidR="0038665E" w:rsidRDefault="0038665E">
      <w:pPr>
        <w:jc w:val="both"/>
        <w:rPr>
          <w:sz w:val="28"/>
          <w:szCs w:val="28"/>
        </w:rPr>
      </w:pPr>
    </w:p>
    <w:p w:rsidR="0038665E" w:rsidRDefault="0038665E">
      <w:pPr>
        <w:jc w:val="both"/>
        <w:rPr>
          <w:sz w:val="28"/>
          <w:szCs w:val="28"/>
        </w:rPr>
      </w:pPr>
    </w:p>
    <w:p w:rsidR="0038665E" w:rsidRDefault="0038665E">
      <w:pPr>
        <w:jc w:val="both"/>
        <w:rPr>
          <w:sz w:val="28"/>
          <w:szCs w:val="28"/>
        </w:rPr>
      </w:pPr>
    </w:p>
    <w:p w:rsidR="0038665E" w:rsidRDefault="0038665E">
      <w:pPr>
        <w:jc w:val="both"/>
        <w:rPr>
          <w:sz w:val="28"/>
          <w:szCs w:val="28"/>
        </w:rPr>
      </w:pPr>
    </w:p>
    <w:p w:rsidR="0038665E" w:rsidRDefault="0038665E">
      <w:pPr>
        <w:jc w:val="both"/>
        <w:rPr>
          <w:sz w:val="28"/>
          <w:szCs w:val="28"/>
        </w:rPr>
      </w:pPr>
    </w:p>
    <w:p w:rsidR="0038665E" w:rsidRDefault="0038665E">
      <w:pPr>
        <w:jc w:val="both"/>
        <w:rPr>
          <w:sz w:val="28"/>
          <w:szCs w:val="28"/>
        </w:rPr>
      </w:pPr>
    </w:p>
    <w:p w:rsidR="0038665E" w:rsidRDefault="0038665E">
      <w:pPr>
        <w:jc w:val="both"/>
        <w:rPr>
          <w:sz w:val="28"/>
          <w:szCs w:val="28"/>
        </w:rPr>
      </w:pPr>
    </w:p>
    <w:p w:rsidR="0038665E" w:rsidRDefault="0038665E">
      <w:pPr>
        <w:jc w:val="both"/>
        <w:rPr>
          <w:sz w:val="28"/>
          <w:szCs w:val="28"/>
        </w:rPr>
      </w:pPr>
    </w:p>
    <w:p w:rsidR="0038665E" w:rsidRDefault="0038665E">
      <w:pPr>
        <w:pStyle w:val="3"/>
      </w:pPr>
      <w:r>
        <w:t>Офтальмологический паспорт</w:t>
      </w:r>
    </w:p>
    <w:p w:rsidR="0038665E" w:rsidRPr="0038665E" w:rsidRDefault="0038665E">
      <w:pPr>
        <w:jc w:val="center"/>
        <w:rPr>
          <w:b/>
          <w:bCs/>
          <w:sz w:val="32"/>
          <w:szCs w:val="32"/>
        </w:rPr>
      </w:pPr>
      <w:r>
        <w:rPr>
          <w:b/>
          <w:bCs/>
          <w:sz w:val="32"/>
          <w:szCs w:val="32"/>
        </w:rPr>
        <w:t>Студента Васи Пупкина</w:t>
      </w:r>
    </w:p>
    <w:p w:rsidR="0038665E" w:rsidRDefault="0038665E">
      <w:pPr>
        <w:jc w:val="both"/>
        <w:rPr>
          <w:sz w:val="28"/>
          <w:szCs w:val="28"/>
        </w:rPr>
      </w:pPr>
    </w:p>
    <w:p w:rsidR="0038665E" w:rsidRDefault="0038665E">
      <w:pPr>
        <w:jc w:val="center"/>
        <w:rPr>
          <w:sz w:val="28"/>
          <w:szCs w:val="28"/>
        </w:rPr>
      </w:pPr>
      <w:r>
        <w:rPr>
          <w:sz w:val="28"/>
          <w:szCs w:val="28"/>
        </w:rPr>
        <w:t>Год рождения – 1970</w:t>
      </w:r>
    </w:p>
    <w:p w:rsidR="0038665E" w:rsidRDefault="0038665E">
      <w:pPr>
        <w:pStyle w:val="2"/>
      </w:pPr>
      <w:r>
        <w:t>Факультет – лечебный</w:t>
      </w:r>
    </w:p>
    <w:p w:rsidR="0038665E" w:rsidRPr="0038665E" w:rsidRDefault="0038665E">
      <w:pPr>
        <w:jc w:val="center"/>
        <w:rPr>
          <w:sz w:val="28"/>
          <w:szCs w:val="28"/>
        </w:rPr>
      </w:pPr>
      <w:r>
        <w:rPr>
          <w:sz w:val="28"/>
          <w:szCs w:val="28"/>
        </w:rPr>
        <w:t xml:space="preserve">Курс – 4, группа – </w:t>
      </w:r>
      <w:r>
        <w:rPr>
          <w:sz w:val="28"/>
          <w:szCs w:val="28"/>
          <w:lang w:val="en-US"/>
        </w:rPr>
        <w:t>xxx</w:t>
      </w:r>
    </w:p>
    <w:p w:rsidR="0038665E" w:rsidRDefault="0038665E">
      <w:pPr>
        <w:jc w:val="both"/>
        <w:rPr>
          <w:sz w:val="28"/>
          <w:szCs w:val="28"/>
        </w:rPr>
      </w:pPr>
    </w:p>
    <w:p w:rsidR="0038665E" w:rsidRDefault="0038665E">
      <w:pPr>
        <w:jc w:val="both"/>
        <w:rPr>
          <w:sz w:val="28"/>
          <w:szCs w:val="28"/>
        </w:rPr>
      </w:pPr>
    </w:p>
    <w:p w:rsidR="0038665E" w:rsidRDefault="0038665E">
      <w:pPr>
        <w:jc w:val="both"/>
        <w:rPr>
          <w:sz w:val="28"/>
          <w:szCs w:val="28"/>
        </w:rPr>
      </w:pPr>
    </w:p>
    <w:p w:rsidR="0038665E" w:rsidRDefault="0038665E">
      <w:pPr>
        <w:jc w:val="both"/>
        <w:rPr>
          <w:sz w:val="28"/>
          <w:szCs w:val="28"/>
        </w:rPr>
      </w:pPr>
    </w:p>
    <w:p w:rsidR="0038665E" w:rsidRDefault="0038665E">
      <w:pPr>
        <w:jc w:val="both"/>
        <w:rPr>
          <w:sz w:val="28"/>
          <w:szCs w:val="28"/>
        </w:rPr>
      </w:pPr>
    </w:p>
    <w:p w:rsidR="0038665E" w:rsidRDefault="0038665E">
      <w:pPr>
        <w:jc w:val="both"/>
        <w:rPr>
          <w:sz w:val="28"/>
          <w:szCs w:val="28"/>
        </w:rPr>
      </w:pPr>
    </w:p>
    <w:p w:rsidR="0038665E" w:rsidRDefault="0038665E">
      <w:pPr>
        <w:jc w:val="both"/>
        <w:rPr>
          <w:sz w:val="28"/>
          <w:szCs w:val="28"/>
        </w:rPr>
      </w:pPr>
    </w:p>
    <w:p w:rsidR="0038665E" w:rsidRDefault="0038665E">
      <w:pPr>
        <w:jc w:val="both"/>
        <w:rPr>
          <w:sz w:val="28"/>
          <w:szCs w:val="28"/>
        </w:rPr>
      </w:pPr>
    </w:p>
    <w:p w:rsidR="0038665E" w:rsidRDefault="0038665E">
      <w:pPr>
        <w:jc w:val="both"/>
        <w:rPr>
          <w:sz w:val="28"/>
          <w:szCs w:val="28"/>
        </w:rPr>
      </w:pPr>
    </w:p>
    <w:p w:rsidR="0038665E" w:rsidRDefault="0038665E">
      <w:pPr>
        <w:jc w:val="both"/>
        <w:rPr>
          <w:sz w:val="28"/>
          <w:szCs w:val="28"/>
        </w:rPr>
      </w:pPr>
    </w:p>
    <w:p w:rsidR="0038665E" w:rsidRDefault="0038665E">
      <w:pPr>
        <w:jc w:val="both"/>
        <w:rPr>
          <w:sz w:val="28"/>
          <w:szCs w:val="28"/>
        </w:rPr>
      </w:pPr>
    </w:p>
    <w:p w:rsidR="0038665E" w:rsidRDefault="0038665E">
      <w:pPr>
        <w:jc w:val="both"/>
        <w:rPr>
          <w:sz w:val="28"/>
          <w:szCs w:val="28"/>
        </w:rPr>
      </w:pPr>
    </w:p>
    <w:p w:rsidR="0038665E" w:rsidRDefault="0038665E">
      <w:pPr>
        <w:jc w:val="both"/>
        <w:rPr>
          <w:sz w:val="28"/>
          <w:szCs w:val="28"/>
        </w:rPr>
      </w:pPr>
    </w:p>
    <w:p w:rsidR="0038665E" w:rsidRDefault="0038665E">
      <w:pPr>
        <w:jc w:val="both"/>
        <w:rPr>
          <w:sz w:val="28"/>
          <w:szCs w:val="28"/>
          <w:lang w:val="en-US"/>
        </w:rPr>
      </w:pPr>
      <w:r>
        <w:rPr>
          <w:sz w:val="28"/>
          <w:szCs w:val="28"/>
        </w:rPr>
        <w:t xml:space="preserve">                                                                            Куратор</w:t>
      </w:r>
      <w:r>
        <w:rPr>
          <w:sz w:val="28"/>
          <w:szCs w:val="28"/>
          <w:lang w:val="en-US"/>
        </w:rPr>
        <w:t>:</w:t>
      </w:r>
      <w:r>
        <w:rPr>
          <w:sz w:val="28"/>
          <w:szCs w:val="28"/>
        </w:rPr>
        <w:t xml:space="preserve"> xxx</w:t>
      </w:r>
    </w:p>
    <w:p w:rsidR="0038665E" w:rsidRDefault="0038665E">
      <w:pPr>
        <w:jc w:val="both"/>
        <w:rPr>
          <w:sz w:val="28"/>
          <w:szCs w:val="28"/>
        </w:rPr>
      </w:pPr>
      <w:r>
        <w:rPr>
          <w:sz w:val="28"/>
          <w:szCs w:val="28"/>
        </w:rPr>
        <w:t xml:space="preserve">                                                                                                              </w:t>
      </w:r>
      <w:r>
        <w:rPr>
          <w:sz w:val="28"/>
          <w:szCs w:val="28"/>
          <w:lang w:val="en-US"/>
        </w:rPr>
        <w:t>xxx</w:t>
      </w:r>
      <w:r>
        <w:rPr>
          <w:sz w:val="28"/>
          <w:szCs w:val="28"/>
        </w:rPr>
        <w:t xml:space="preserve"> группа</w:t>
      </w:r>
    </w:p>
    <w:p w:rsidR="0038665E" w:rsidRDefault="0038665E">
      <w:pPr>
        <w:jc w:val="both"/>
        <w:rPr>
          <w:sz w:val="28"/>
          <w:szCs w:val="28"/>
        </w:rPr>
      </w:pPr>
    </w:p>
    <w:p w:rsidR="0038665E" w:rsidRDefault="0038665E">
      <w:pPr>
        <w:jc w:val="both"/>
        <w:rPr>
          <w:sz w:val="28"/>
          <w:szCs w:val="28"/>
        </w:rPr>
      </w:pPr>
    </w:p>
    <w:p w:rsidR="0038665E" w:rsidRDefault="0038665E">
      <w:pPr>
        <w:jc w:val="both"/>
        <w:rPr>
          <w:sz w:val="28"/>
          <w:szCs w:val="28"/>
        </w:rPr>
      </w:pPr>
    </w:p>
    <w:p w:rsidR="0038665E" w:rsidRDefault="0038665E">
      <w:pPr>
        <w:jc w:val="both"/>
        <w:rPr>
          <w:sz w:val="28"/>
          <w:szCs w:val="28"/>
        </w:rPr>
      </w:pPr>
    </w:p>
    <w:p w:rsidR="0038665E" w:rsidRDefault="0038665E">
      <w:pPr>
        <w:jc w:val="both"/>
        <w:rPr>
          <w:sz w:val="28"/>
          <w:szCs w:val="28"/>
        </w:rPr>
      </w:pPr>
    </w:p>
    <w:p w:rsidR="0038665E" w:rsidRDefault="0038665E">
      <w:pPr>
        <w:pStyle w:val="2"/>
      </w:pPr>
      <w:r>
        <w:t>Санкт – Петербург 1998</w:t>
      </w:r>
    </w:p>
    <w:p w:rsidR="0038665E" w:rsidRDefault="0038665E"/>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3525"/>
        <w:gridCol w:w="3526"/>
      </w:tblGrid>
      <w:tr w:rsidR="0038665E">
        <w:tc>
          <w:tcPr>
            <w:tcW w:w="2235" w:type="dxa"/>
          </w:tcPr>
          <w:p w:rsidR="0038665E" w:rsidRDefault="0038665E">
            <w:pPr>
              <w:pStyle w:val="1"/>
            </w:pPr>
            <w:r>
              <w:t>Данные осмотра глаза.</w:t>
            </w:r>
          </w:p>
          <w:p w:rsidR="0038665E" w:rsidRDefault="0038665E">
            <w:pPr>
              <w:jc w:val="both"/>
              <w:rPr>
                <w:sz w:val="28"/>
                <w:szCs w:val="28"/>
              </w:rPr>
            </w:pPr>
            <w:r>
              <w:rPr>
                <w:sz w:val="28"/>
                <w:szCs w:val="28"/>
              </w:rPr>
              <w:t>Наружный осмотр, выворот век, исследование при боковом освещении и в проходящем свете. Глазное дно.</w:t>
            </w:r>
          </w:p>
        </w:tc>
        <w:tc>
          <w:tcPr>
            <w:tcW w:w="7051" w:type="dxa"/>
            <w:gridSpan w:val="2"/>
          </w:tcPr>
          <w:p w:rsidR="0038665E" w:rsidRDefault="0038665E">
            <w:pPr>
              <w:jc w:val="both"/>
              <w:rPr>
                <w:sz w:val="28"/>
                <w:szCs w:val="28"/>
              </w:rPr>
            </w:pPr>
            <w:r>
              <w:rPr>
                <w:sz w:val="28"/>
                <w:szCs w:val="28"/>
              </w:rPr>
              <w:t xml:space="preserve">    Кожа век и верхней части лица не изменена. Глазная щель длинной 30 мм, шириной 8 – 12 мм. Положение век правильное, веки плотно прилегают к глазному яблоку. Край века шириной 2 мм, по переднему ребру растут ресницы, направление роста их правильное. Края орбиты гладкие, пальпация безболезненная</w:t>
            </w:r>
            <w:r w:rsidRPr="0038665E">
              <w:rPr>
                <w:sz w:val="28"/>
                <w:szCs w:val="28"/>
              </w:rPr>
              <w:t xml:space="preserve">, </w:t>
            </w:r>
            <w:r>
              <w:rPr>
                <w:sz w:val="28"/>
                <w:szCs w:val="28"/>
              </w:rPr>
              <w:t>слезная железа не пальпируется. Слезостояния нет, слезные точки погружены в слезное озеро, при надавливании на область слезного мешка гнойного отделяемого из слезных точек нет. Коньюктива век и переходных складок бледно розового цвета, гладкая блестящая, отделяемого нет.</w:t>
            </w:r>
          </w:p>
          <w:p w:rsidR="0038665E" w:rsidRDefault="0038665E">
            <w:pPr>
              <w:jc w:val="both"/>
              <w:rPr>
                <w:sz w:val="28"/>
                <w:szCs w:val="28"/>
              </w:rPr>
            </w:pPr>
            <w:r>
              <w:rPr>
                <w:sz w:val="28"/>
                <w:szCs w:val="28"/>
              </w:rPr>
              <w:t xml:space="preserve">   Положение глазного яблока в орбите правильное. Глазное яблоко обычного размера, шаровидной формы, движения его в полном объеме и безболезненны, конвергируют симметрично. Коньюктива глазного яблока прозрачная, блестящая. Склера белая, поверхность гладкая, передние цилиарные сосуды не изменены. Роговица прозрачная, поверхность гладкая, блестящая, зеркальная, чувствительность сохранена. Передняя камера средней глубины, влага прозрачная. Радужка коричневого цвета, рисунок четкий, пигментная кайма зрачка сохранена. Зрачок в центре радужки, круглый, 4 мм в диаметре. Прямая и содружественные реакции зрачка на свет живые, реакция зрачка на конвергенцию живая. Хрусталик прозрачный, положение правильное. Рефлекс с глазного дна розовый, стекловидное тело прозрачное.</w:t>
            </w:r>
          </w:p>
          <w:p w:rsidR="0038665E" w:rsidRDefault="0038665E">
            <w:pPr>
              <w:jc w:val="both"/>
              <w:rPr>
                <w:sz w:val="28"/>
                <w:szCs w:val="28"/>
              </w:rPr>
            </w:pPr>
            <w:r>
              <w:rPr>
                <w:sz w:val="28"/>
                <w:szCs w:val="28"/>
              </w:rPr>
              <w:t xml:space="preserve">    Глазное дно</w:t>
            </w:r>
            <w:r w:rsidRPr="0038665E">
              <w:rPr>
                <w:sz w:val="28"/>
                <w:szCs w:val="28"/>
              </w:rPr>
              <w:t>:</w:t>
            </w:r>
            <w:r>
              <w:rPr>
                <w:sz w:val="28"/>
                <w:szCs w:val="28"/>
              </w:rPr>
              <w:t xml:space="preserve"> диск зрительного нерва бледно – розового цвета, границы четкие, калибр и ход сосудов не изменены, в области желтого пятна и на периферии сетчатки патологические изменения не определяются. Глазное яблоко в проекции цилиарного тела безболезненны, внутриглазное давление при пальпаторном исследовании в пределах нормы. </w:t>
            </w:r>
          </w:p>
        </w:tc>
      </w:tr>
      <w:tr w:rsidR="0038665E" w:rsidRPr="0038665E">
        <w:tc>
          <w:tcPr>
            <w:tcW w:w="2235" w:type="dxa"/>
          </w:tcPr>
          <w:p w:rsidR="0038665E" w:rsidRDefault="0038665E">
            <w:pPr>
              <w:jc w:val="both"/>
              <w:rPr>
                <w:sz w:val="28"/>
                <w:szCs w:val="28"/>
              </w:rPr>
            </w:pPr>
            <w:r>
              <w:rPr>
                <w:sz w:val="28"/>
                <w:szCs w:val="28"/>
              </w:rPr>
              <w:t>Острота зрения без коррекции и с коррекцией</w:t>
            </w:r>
          </w:p>
        </w:tc>
        <w:tc>
          <w:tcPr>
            <w:tcW w:w="7051" w:type="dxa"/>
            <w:gridSpan w:val="2"/>
          </w:tcPr>
          <w:p w:rsidR="0038665E" w:rsidRDefault="0038665E">
            <w:pPr>
              <w:jc w:val="both"/>
              <w:rPr>
                <w:sz w:val="28"/>
                <w:szCs w:val="28"/>
                <w:lang w:val="en-US"/>
              </w:rPr>
            </w:pPr>
            <w:r>
              <w:rPr>
                <w:sz w:val="28"/>
                <w:szCs w:val="28"/>
                <w:lang w:val="en-US"/>
              </w:rPr>
              <w:t xml:space="preserve">Visus </w:t>
            </w:r>
            <w:r>
              <w:rPr>
                <w:sz w:val="28"/>
                <w:szCs w:val="28"/>
              </w:rPr>
              <w:t>О</w:t>
            </w:r>
            <w:r>
              <w:rPr>
                <w:sz w:val="28"/>
                <w:szCs w:val="28"/>
                <w:lang w:val="en-US"/>
              </w:rPr>
              <w:t>D</w:t>
            </w:r>
            <w:r w:rsidRPr="0038665E">
              <w:rPr>
                <w:sz w:val="28"/>
                <w:szCs w:val="28"/>
                <w:lang w:val="en-US"/>
              </w:rPr>
              <w:t xml:space="preserve"> = 0,2           </w:t>
            </w:r>
            <w:r>
              <w:rPr>
                <w:sz w:val="28"/>
                <w:szCs w:val="28"/>
                <w:lang w:val="en-US"/>
              </w:rPr>
              <w:t>Visus OS = 0,2</w:t>
            </w:r>
          </w:p>
          <w:p w:rsidR="0038665E" w:rsidRDefault="0038665E">
            <w:pPr>
              <w:jc w:val="both"/>
              <w:rPr>
                <w:sz w:val="28"/>
                <w:szCs w:val="28"/>
                <w:lang w:val="en-US"/>
              </w:rPr>
            </w:pPr>
            <w:r>
              <w:rPr>
                <w:sz w:val="28"/>
                <w:szCs w:val="28"/>
                <w:lang w:val="en-US"/>
              </w:rPr>
              <w:t>Visus OD = 0,2 sph concav (-) 2,0 D = 1,0</w:t>
            </w:r>
          </w:p>
          <w:p w:rsidR="0038665E" w:rsidRDefault="0038665E">
            <w:pPr>
              <w:jc w:val="both"/>
              <w:rPr>
                <w:sz w:val="28"/>
                <w:szCs w:val="28"/>
                <w:lang w:val="en-US"/>
              </w:rPr>
            </w:pPr>
            <w:r>
              <w:rPr>
                <w:sz w:val="28"/>
                <w:szCs w:val="28"/>
                <w:lang w:val="en-US"/>
              </w:rPr>
              <w:t>Visus OD = 0,2 sph consav (-) 2,0 D = 1,0</w:t>
            </w:r>
          </w:p>
        </w:tc>
      </w:tr>
      <w:tr w:rsidR="0038665E">
        <w:trPr>
          <w:cantSplit/>
          <w:trHeight w:val="480"/>
        </w:trPr>
        <w:tc>
          <w:tcPr>
            <w:tcW w:w="2235" w:type="dxa"/>
            <w:vMerge w:val="restart"/>
          </w:tcPr>
          <w:p w:rsidR="0038665E" w:rsidRDefault="0038665E">
            <w:pPr>
              <w:jc w:val="both"/>
              <w:rPr>
                <w:sz w:val="28"/>
                <w:szCs w:val="28"/>
              </w:rPr>
            </w:pPr>
            <w:r>
              <w:rPr>
                <w:sz w:val="28"/>
                <w:szCs w:val="28"/>
              </w:rPr>
              <w:t>Аккомодация</w:t>
            </w:r>
          </w:p>
        </w:tc>
        <w:tc>
          <w:tcPr>
            <w:tcW w:w="3525" w:type="dxa"/>
          </w:tcPr>
          <w:p w:rsidR="0038665E" w:rsidRDefault="0038665E">
            <w:pPr>
              <w:pStyle w:val="2"/>
            </w:pPr>
            <w:r>
              <w:t>Правый глаз</w:t>
            </w:r>
          </w:p>
        </w:tc>
        <w:tc>
          <w:tcPr>
            <w:tcW w:w="3526" w:type="dxa"/>
          </w:tcPr>
          <w:p w:rsidR="0038665E" w:rsidRDefault="0038665E">
            <w:pPr>
              <w:pStyle w:val="2"/>
            </w:pPr>
            <w:r>
              <w:t>Левый глаз</w:t>
            </w:r>
          </w:p>
        </w:tc>
      </w:tr>
      <w:tr w:rsidR="0038665E">
        <w:trPr>
          <w:cantSplit/>
          <w:trHeight w:val="480"/>
        </w:trPr>
        <w:tc>
          <w:tcPr>
            <w:tcW w:w="2235" w:type="dxa"/>
            <w:vMerge/>
          </w:tcPr>
          <w:p w:rsidR="0038665E" w:rsidRDefault="0038665E">
            <w:pPr>
              <w:jc w:val="both"/>
              <w:rPr>
                <w:sz w:val="28"/>
                <w:szCs w:val="28"/>
              </w:rPr>
            </w:pPr>
          </w:p>
        </w:tc>
        <w:tc>
          <w:tcPr>
            <w:tcW w:w="3525" w:type="dxa"/>
          </w:tcPr>
          <w:p w:rsidR="0038665E" w:rsidRDefault="0038665E">
            <w:pPr>
              <w:jc w:val="center"/>
              <w:rPr>
                <w:sz w:val="28"/>
                <w:szCs w:val="28"/>
                <w:lang w:val="en-US"/>
              </w:rPr>
            </w:pPr>
            <w:r>
              <w:rPr>
                <w:sz w:val="28"/>
                <w:szCs w:val="28"/>
              </w:rPr>
              <w:t xml:space="preserve">А = 8 </w:t>
            </w:r>
            <w:r>
              <w:rPr>
                <w:sz w:val="28"/>
                <w:szCs w:val="28"/>
                <w:lang w:val="en-US"/>
              </w:rPr>
              <w:t>D</w:t>
            </w:r>
          </w:p>
        </w:tc>
        <w:tc>
          <w:tcPr>
            <w:tcW w:w="3526" w:type="dxa"/>
          </w:tcPr>
          <w:p w:rsidR="0038665E" w:rsidRDefault="0038665E">
            <w:pPr>
              <w:pStyle w:val="2"/>
              <w:rPr>
                <w:lang w:val="en-US"/>
              </w:rPr>
            </w:pPr>
            <w:r>
              <w:rPr>
                <w:lang w:val="en-US"/>
              </w:rPr>
              <w:t>A = 8 D</w:t>
            </w:r>
          </w:p>
        </w:tc>
      </w:tr>
      <w:tr w:rsidR="0038665E">
        <w:tc>
          <w:tcPr>
            <w:tcW w:w="2235" w:type="dxa"/>
          </w:tcPr>
          <w:p w:rsidR="0038665E" w:rsidRDefault="0038665E">
            <w:pPr>
              <w:jc w:val="both"/>
              <w:rPr>
                <w:sz w:val="28"/>
                <w:szCs w:val="28"/>
              </w:rPr>
            </w:pPr>
            <w:r>
              <w:rPr>
                <w:sz w:val="28"/>
                <w:szCs w:val="28"/>
              </w:rPr>
              <w:t>Дальнейшая точка ясного зрения</w:t>
            </w:r>
          </w:p>
          <w:p w:rsidR="0038665E" w:rsidRDefault="0038665E">
            <w:pPr>
              <w:jc w:val="both"/>
              <w:rPr>
                <w:sz w:val="28"/>
                <w:szCs w:val="28"/>
              </w:rPr>
            </w:pPr>
          </w:p>
          <w:p w:rsidR="0038665E" w:rsidRDefault="0038665E">
            <w:pPr>
              <w:jc w:val="center"/>
              <w:rPr>
                <w:sz w:val="28"/>
                <w:szCs w:val="28"/>
              </w:rPr>
            </w:pPr>
            <w:r>
              <w:rPr>
                <w:sz w:val="28"/>
                <w:szCs w:val="28"/>
              </w:rPr>
              <w:t>Ближайшая точка ясного зрения</w:t>
            </w:r>
          </w:p>
        </w:tc>
        <w:tc>
          <w:tcPr>
            <w:tcW w:w="3525" w:type="dxa"/>
          </w:tcPr>
          <w:p w:rsidR="0038665E" w:rsidRDefault="0038665E">
            <w:pPr>
              <w:jc w:val="center"/>
              <w:rPr>
                <w:sz w:val="28"/>
                <w:szCs w:val="28"/>
              </w:rPr>
            </w:pPr>
            <w:r>
              <w:rPr>
                <w:sz w:val="28"/>
                <w:szCs w:val="28"/>
                <w:lang w:val="en-US"/>
              </w:rPr>
              <w:t>R = 50</w:t>
            </w:r>
            <w:r>
              <w:rPr>
                <w:sz w:val="28"/>
                <w:szCs w:val="28"/>
              </w:rPr>
              <w:t xml:space="preserve"> см</w:t>
            </w:r>
          </w:p>
          <w:p w:rsidR="0038665E" w:rsidRDefault="0038665E">
            <w:pPr>
              <w:jc w:val="center"/>
              <w:rPr>
                <w:sz w:val="28"/>
                <w:szCs w:val="28"/>
              </w:rPr>
            </w:pPr>
          </w:p>
          <w:p w:rsidR="0038665E" w:rsidRDefault="0038665E">
            <w:pPr>
              <w:jc w:val="center"/>
              <w:rPr>
                <w:sz w:val="28"/>
                <w:szCs w:val="28"/>
              </w:rPr>
            </w:pPr>
          </w:p>
          <w:p w:rsidR="0038665E" w:rsidRDefault="0038665E">
            <w:pPr>
              <w:jc w:val="center"/>
              <w:rPr>
                <w:sz w:val="28"/>
                <w:szCs w:val="28"/>
              </w:rPr>
            </w:pPr>
          </w:p>
          <w:p w:rsidR="0038665E" w:rsidRDefault="0038665E">
            <w:pPr>
              <w:jc w:val="center"/>
              <w:rPr>
                <w:sz w:val="28"/>
                <w:szCs w:val="28"/>
              </w:rPr>
            </w:pPr>
            <w:r>
              <w:rPr>
                <w:sz w:val="28"/>
                <w:szCs w:val="28"/>
                <w:lang w:val="en-US"/>
              </w:rPr>
              <w:t>P = 10</w:t>
            </w:r>
            <w:r>
              <w:rPr>
                <w:sz w:val="28"/>
                <w:szCs w:val="28"/>
              </w:rPr>
              <w:t xml:space="preserve"> см</w:t>
            </w:r>
          </w:p>
        </w:tc>
        <w:tc>
          <w:tcPr>
            <w:tcW w:w="3526" w:type="dxa"/>
          </w:tcPr>
          <w:p w:rsidR="0038665E" w:rsidRDefault="0038665E">
            <w:pPr>
              <w:jc w:val="center"/>
              <w:rPr>
                <w:sz w:val="28"/>
                <w:szCs w:val="28"/>
              </w:rPr>
            </w:pPr>
            <w:r>
              <w:rPr>
                <w:sz w:val="28"/>
                <w:szCs w:val="28"/>
                <w:lang w:val="en-US"/>
              </w:rPr>
              <w:t xml:space="preserve">R = 50 </w:t>
            </w:r>
            <w:r>
              <w:rPr>
                <w:sz w:val="28"/>
                <w:szCs w:val="28"/>
              </w:rPr>
              <w:t>см</w:t>
            </w:r>
          </w:p>
          <w:p w:rsidR="0038665E" w:rsidRDefault="0038665E">
            <w:pPr>
              <w:jc w:val="center"/>
              <w:rPr>
                <w:sz w:val="28"/>
                <w:szCs w:val="28"/>
              </w:rPr>
            </w:pPr>
          </w:p>
          <w:p w:rsidR="0038665E" w:rsidRDefault="0038665E">
            <w:pPr>
              <w:jc w:val="center"/>
              <w:rPr>
                <w:sz w:val="28"/>
                <w:szCs w:val="28"/>
              </w:rPr>
            </w:pPr>
          </w:p>
          <w:p w:rsidR="0038665E" w:rsidRDefault="0038665E">
            <w:pPr>
              <w:jc w:val="center"/>
              <w:rPr>
                <w:sz w:val="28"/>
                <w:szCs w:val="28"/>
              </w:rPr>
            </w:pPr>
          </w:p>
          <w:p w:rsidR="0038665E" w:rsidRDefault="0038665E">
            <w:pPr>
              <w:jc w:val="center"/>
              <w:rPr>
                <w:sz w:val="28"/>
                <w:szCs w:val="28"/>
              </w:rPr>
            </w:pPr>
            <w:r>
              <w:rPr>
                <w:sz w:val="28"/>
                <w:szCs w:val="28"/>
                <w:lang w:val="en-US"/>
              </w:rPr>
              <w:t xml:space="preserve">P = 10 </w:t>
            </w:r>
            <w:r>
              <w:rPr>
                <w:sz w:val="28"/>
                <w:szCs w:val="28"/>
              </w:rPr>
              <w:t>см</w:t>
            </w:r>
          </w:p>
        </w:tc>
      </w:tr>
      <w:tr w:rsidR="0038665E">
        <w:tc>
          <w:tcPr>
            <w:tcW w:w="2235" w:type="dxa"/>
          </w:tcPr>
          <w:p w:rsidR="0038665E" w:rsidRDefault="0038665E">
            <w:pPr>
              <w:jc w:val="both"/>
              <w:rPr>
                <w:sz w:val="28"/>
                <w:szCs w:val="28"/>
              </w:rPr>
            </w:pPr>
            <w:r>
              <w:rPr>
                <w:sz w:val="28"/>
                <w:szCs w:val="28"/>
              </w:rPr>
              <w:t>Цветоощущение</w:t>
            </w:r>
          </w:p>
        </w:tc>
        <w:tc>
          <w:tcPr>
            <w:tcW w:w="3525" w:type="dxa"/>
          </w:tcPr>
          <w:p w:rsidR="0038665E" w:rsidRDefault="0038665E">
            <w:pPr>
              <w:pStyle w:val="2"/>
            </w:pPr>
            <w:r>
              <w:t>Нормальная  трихромазия</w:t>
            </w:r>
          </w:p>
        </w:tc>
        <w:tc>
          <w:tcPr>
            <w:tcW w:w="3526" w:type="dxa"/>
          </w:tcPr>
          <w:p w:rsidR="0038665E" w:rsidRDefault="0038665E">
            <w:pPr>
              <w:pStyle w:val="2"/>
            </w:pPr>
            <w:r>
              <w:t>Нормальная трихромазия</w:t>
            </w:r>
          </w:p>
        </w:tc>
      </w:tr>
      <w:tr w:rsidR="0038665E">
        <w:tc>
          <w:tcPr>
            <w:tcW w:w="2235" w:type="dxa"/>
          </w:tcPr>
          <w:p w:rsidR="0038665E" w:rsidRDefault="0038665E">
            <w:pPr>
              <w:jc w:val="center"/>
              <w:rPr>
                <w:sz w:val="28"/>
                <w:szCs w:val="28"/>
              </w:rPr>
            </w:pPr>
            <w:r>
              <w:rPr>
                <w:sz w:val="28"/>
                <w:szCs w:val="28"/>
              </w:rPr>
              <w:t>Исследование бинокулярного зрения</w:t>
            </w:r>
          </w:p>
        </w:tc>
        <w:tc>
          <w:tcPr>
            <w:tcW w:w="3525" w:type="dxa"/>
          </w:tcPr>
          <w:p w:rsidR="0038665E" w:rsidRDefault="0038665E">
            <w:pPr>
              <w:jc w:val="both"/>
              <w:rPr>
                <w:sz w:val="28"/>
                <w:szCs w:val="28"/>
              </w:rPr>
            </w:pPr>
            <w:r>
              <w:rPr>
                <w:sz w:val="28"/>
                <w:szCs w:val="28"/>
              </w:rPr>
              <w:t>Зрение бинокулярное – правй</w:t>
            </w:r>
          </w:p>
        </w:tc>
        <w:tc>
          <w:tcPr>
            <w:tcW w:w="3526" w:type="dxa"/>
          </w:tcPr>
          <w:p w:rsidR="0038665E" w:rsidRDefault="0038665E">
            <w:pPr>
              <w:jc w:val="both"/>
              <w:rPr>
                <w:sz w:val="28"/>
                <w:szCs w:val="28"/>
              </w:rPr>
            </w:pPr>
            <w:r>
              <w:rPr>
                <w:sz w:val="28"/>
                <w:szCs w:val="28"/>
              </w:rPr>
              <w:t>Ведущий глаз</w:t>
            </w:r>
          </w:p>
        </w:tc>
      </w:tr>
      <w:tr w:rsidR="0038665E">
        <w:tc>
          <w:tcPr>
            <w:tcW w:w="2235" w:type="dxa"/>
          </w:tcPr>
          <w:p w:rsidR="0038665E" w:rsidRDefault="00BA198D">
            <w:pPr>
              <w:jc w:val="center"/>
              <w:rPr>
                <w:sz w:val="28"/>
                <w:szCs w:val="28"/>
              </w:rPr>
            </w:pPr>
            <w:r>
              <w:rPr>
                <w:noProof/>
              </w:rPr>
              <w:pict>
                <v:line id="_x0000_s1026" style="position:absolute;left:0;text-align:left;z-index:-251655168;mso-position-horizontal-relative:text;mso-position-vertical-relative:text" from="310.7pt,9.9pt" to="425.9pt,110.7pt" o:allowincell="f"/>
              </w:pict>
            </w:r>
            <w:r>
              <w:rPr>
                <w:noProof/>
              </w:rPr>
              <w:pict>
                <v:line id="_x0000_s1027" style="position:absolute;left:0;text-align:left;flip:y;z-index:-251656192;mso-position-horizontal-relative:text;mso-position-vertical-relative:text" from="303.5pt,17.1pt" to="433.1pt,103.5pt" o:allowincell="f"/>
              </w:pict>
            </w:r>
            <w:r>
              <w:rPr>
                <w:noProof/>
              </w:rPr>
              <w:pict>
                <v:line id="_x0000_s1028" style="position:absolute;left:0;text-align:left;z-index:-251657216;mso-position-horizontal-relative:text;mso-position-vertical-relative:text" from="368.3pt,9.9pt" to="368.3pt,125.1pt" o:allowincell="f"/>
              </w:pict>
            </w:r>
            <w:r>
              <w:rPr>
                <w:noProof/>
              </w:rPr>
              <w:pict>
                <v:line id="_x0000_s1029" style="position:absolute;left:0;text-align:left;z-index:-251658240;mso-position-horizontal-relative:text;mso-position-vertical-relative:text" from="303.5pt,60.3pt" to="433.1pt,60.3pt" o:allowincell="f"/>
              </w:pict>
            </w:r>
            <w:r>
              <w:rPr>
                <w:noProof/>
              </w:rPr>
              <w:pict>
                <v:line id="_x0000_s1030" style="position:absolute;left:0;text-align:left;flip:y;z-index:-251661312;mso-position-horizontal-relative:text;mso-position-vertical-relative:text" from="123.5pt,17.1pt" to="260.3pt,110.7pt" o:allowincell="f"/>
              </w:pict>
            </w:r>
            <w:r>
              <w:rPr>
                <w:noProof/>
              </w:rPr>
              <w:pict>
                <v:line id="_x0000_s1031" style="position:absolute;left:0;text-align:left;z-index:-251660288;mso-position-horizontal-relative:text;mso-position-vertical-relative:text" from="116.3pt,67.5pt" to="260.3pt,67.5pt" o:allowincell="f"/>
              </w:pict>
            </w:r>
            <w:r>
              <w:rPr>
                <w:noProof/>
              </w:rPr>
              <w:pict>
                <v:line id="_x0000_s1032" style="position:absolute;left:0;text-align:left;z-index:-251659264;mso-position-horizontal-relative:text;mso-position-vertical-relative:text" from="188.3pt,9.9pt" to="188.3pt,125.1pt" o:allowincell="f"/>
              </w:pict>
            </w:r>
            <w:r>
              <w:rPr>
                <w:noProof/>
              </w:rPr>
              <w:pict>
                <v:line id="_x0000_s1033" style="position:absolute;left:0;text-align:left;z-index:-251662336;mso-position-horizontal-relative:text;mso-position-vertical-relative:text" from="123.5pt,17.1pt" to="253.1pt,117.9pt" o:allowincell="f"/>
              </w:pict>
            </w:r>
            <w:r w:rsidR="0038665E">
              <w:rPr>
                <w:sz w:val="28"/>
                <w:szCs w:val="28"/>
              </w:rPr>
              <w:t>Поле зрения.</w:t>
            </w:r>
          </w:p>
          <w:p w:rsidR="0038665E" w:rsidRDefault="0038665E">
            <w:pPr>
              <w:jc w:val="center"/>
              <w:rPr>
                <w:sz w:val="28"/>
                <w:szCs w:val="28"/>
              </w:rPr>
            </w:pPr>
            <w:r>
              <w:rPr>
                <w:sz w:val="28"/>
                <w:szCs w:val="28"/>
              </w:rPr>
              <w:t>Цвет объекта белый, размер объекта – 3 мм.</w:t>
            </w:r>
          </w:p>
        </w:tc>
        <w:tc>
          <w:tcPr>
            <w:tcW w:w="3525" w:type="dxa"/>
          </w:tcPr>
          <w:p w:rsidR="0038665E" w:rsidRDefault="0038665E">
            <w:pPr>
              <w:jc w:val="both"/>
              <w:rPr>
                <w:lang w:val="en-US"/>
              </w:rPr>
            </w:pPr>
            <w:r w:rsidRPr="0038665E">
              <w:t xml:space="preserve">                                </w:t>
            </w:r>
            <w:r>
              <w:rPr>
                <w:lang w:val="en-US"/>
              </w:rPr>
              <w:t>55</w:t>
            </w:r>
            <w:r>
              <w:rPr>
                <w:vertAlign w:val="superscript"/>
                <w:lang w:val="en-US"/>
              </w:rPr>
              <w:t>0</w:t>
            </w:r>
          </w:p>
          <w:p w:rsidR="0038665E" w:rsidRDefault="0038665E">
            <w:pPr>
              <w:jc w:val="both"/>
              <w:rPr>
                <w:vertAlign w:val="superscript"/>
                <w:lang w:val="en-US"/>
              </w:rPr>
            </w:pPr>
            <w:r>
              <w:rPr>
                <w:lang w:val="en-US"/>
              </w:rPr>
              <w:t>65</w:t>
            </w:r>
            <w:r>
              <w:rPr>
                <w:vertAlign w:val="superscript"/>
                <w:lang w:val="en-US"/>
              </w:rPr>
              <w:t xml:space="preserve">0                                                                           </w:t>
            </w:r>
            <w:r>
              <w:rPr>
                <w:lang w:val="en-US"/>
              </w:rPr>
              <w:t xml:space="preserve">      50</w:t>
            </w:r>
            <w:r>
              <w:rPr>
                <w:vertAlign w:val="superscript"/>
                <w:lang w:val="en-US"/>
              </w:rPr>
              <w:t>0</w:t>
            </w:r>
          </w:p>
          <w:p w:rsidR="0038665E" w:rsidRDefault="0038665E">
            <w:pPr>
              <w:jc w:val="both"/>
              <w:rPr>
                <w:sz w:val="28"/>
                <w:szCs w:val="28"/>
                <w:lang w:val="en-US"/>
              </w:rPr>
            </w:pPr>
          </w:p>
          <w:p w:rsidR="0038665E" w:rsidRDefault="0038665E">
            <w:pPr>
              <w:jc w:val="both"/>
              <w:rPr>
                <w:sz w:val="28"/>
                <w:szCs w:val="28"/>
              </w:rPr>
            </w:pPr>
          </w:p>
          <w:p w:rsidR="0038665E" w:rsidRDefault="0038665E">
            <w:pPr>
              <w:jc w:val="both"/>
              <w:rPr>
                <w:vertAlign w:val="superscript"/>
                <w:lang w:val="en-US"/>
              </w:rPr>
            </w:pPr>
            <w:r>
              <w:rPr>
                <w:lang w:val="en-US"/>
              </w:rPr>
              <w:t>90</w:t>
            </w:r>
            <w:r>
              <w:rPr>
                <w:vertAlign w:val="superscript"/>
                <w:lang w:val="en-US"/>
              </w:rPr>
              <w:t xml:space="preserve">0                                                                                  </w:t>
            </w:r>
            <w:r>
              <w:rPr>
                <w:lang w:val="en-US"/>
              </w:rPr>
              <w:t xml:space="preserve"> 55</w:t>
            </w:r>
            <w:r>
              <w:rPr>
                <w:vertAlign w:val="superscript"/>
                <w:lang w:val="en-US"/>
              </w:rPr>
              <w:t>0</w:t>
            </w:r>
          </w:p>
          <w:p w:rsidR="0038665E" w:rsidRDefault="0038665E">
            <w:pPr>
              <w:jc w:val="both"/>
              <w:rPr>
                <w:sz w:val="28"/>
                <w:szCs w:val="28"/>
                <w:lang w:val="en-US"/>
              </w:rPr>
            </w:pPr>
          </w:p>
          <w:p w:rsidR="0038665E" w:rsidRDefault="0038665E">
            <w:pPr>
              <w:jc w:val="both"/>
              <w:rPr>
                <w:sz w:val="28"/>
                <w:szCs w:val="28"/>
              </w:rPr>
            </w:pPr>
          </w:p>
          <w:p w:rsidR="0038665E" w:rsidRDefault="0038665E">
            <w:pPr>
              <w:jc w:val="both"/>
              <w:rPr>
                <w:sz w:val="28"/>
                <w:szCs w:val="28"/>
              </w:rPr>
            </w:pPr>
          </w:p>
          <w:p w:rsidR="0038665E" w:rsidRDefault="0038665E">
            <w:pPr>
              <w:jc w:val="both"/>
              <w:rPr>
                <w:vertAlign w:val="superscript"/>
                <w:lang w:val="en-US"/>
              </w:rPr>
            </w:pPr>
            <w:r>
              <w:rPr>
                <w:lang w:val="en-US"/>
              </w:rPr>
              <w:t>90</w:t>
            </w:r>
            <w:r>
              <w:rPr>
                <w:vertAlign w:val="superscript"/>
                <w:lang w:val="en-US"/>
              </w:rPr>
              <w:t xml:space="preserve">0                                                                                 </w:t>
            </w:r>
            <w:r>
              <w:rPr>
                <w:lang w:val="en-US"/>
              </w:rPr>
              <w:t>45</w:t>
            </w:r>
            <w:r>
              <w:rPr>
                <w:vertAlign w:val="superscript"/>
                <w:lang w:val="en-US"/>
              </w:rPr>
              <w:t>0</w:t>
            </w:r>
          </w:p>
          <w:p w:rsidR="0038665E" w:rsidRDefault="0038665E">
            <w:pPr>
              <w:jc w:val="both"/>
              <w:rPr>
                <w:lang w:val="en-US"/>
              </w:rPr>
            </w:pPr>
            <w:r>
              <w:rPr>
                <w:lang w:val="en-US"/>
              </w:rPr>
              <w:t xml:space="preserve">                             70</w:t>
            </w:r>
            <w:r>
              <w:rPr>
                <w:vertAlign w:val="superscript"/>
                <w:lang w:val="en-US"/>
              </w:rPr>
              <w:t>0</w:t>
            </w:r>
            <w:r>
              <w:rPr>
                <w:lang w:val="en-US"/>
              </w:rPr>
              <w:t xml:space="preserve">  </w:t>
            </w:r>
          </w:p>
        </w:tc>
        <w:tc>
          <w:tcPr>
            <w:tcW w:w="3526" w:type="dxa"/>
          </w:tcPr>
          <w:p w:rsidR="0038665E" w:rsidRDefault="0038665E">
            <w:pPr>
              <w:jc w:val="both"/>
              <w:rPr>
                <w:lang w:val="en-US"/>
              </w:rPr>
            </w:pPr>
            <w:r>
              <w:rPr>
                <w:lang w:val="en-US"/>
              </w:rPr>
              <w:t xml:space="preserve">                                55</w:t>
            </w:r>
            <w:r>
              <w:rPr>
                <w:vertAlign w:val="superscript"/>
                <w:lang w:val="en-US"/>
              </w:rPr>
              <w:t>0</w:t>
            </w:r>
          </w:p>
          <w:p w:rsidR="0038665E" w:rsidRDefault="0038665E">
            <w:pPr>
              <w:jc w:val="both"/>
              <w:rPr>
                <w:vertAlign w:val="superscript"/>
                <w:lang w:val="en-US"/>
              </w:rPr>
            </w:pPr>
            <w:r>
              <w:rPr>
                <w:lang w:val="en-US"/>
              </w:rPr>
              <w:t>65</w:t>
            </w:r>
            <w:r>
              <w:rPr>
                <w:vertAlign w:val="superscript"/>
                <w:lang w:val="en-US"/>
              </w:rPr>
              <w:t xml:space="preserve">0                                                                           </w:t>
            </w:r>
            <w:r>
              <w:rPr>
                <w:lang w:val="en-US"/>
              </w:rPr>
              <w:t xml:space="preserve">      50</w:t>
            </w:r>
            <w:r>
              <w:rPr>
                <w:vertAlign w:val="superscript"/>
                <w:lang w:val="en-US"/>
              </w:rPr>
              <w:t>0</w:t>
            </w:r>
          </w:p>
          <w:p w:rsidR="0038665E" w:rsidRDefault="0038665E">
            <w:pPr>
              <w:jc w:val="both"/>
              <w:rPr>
                <w:sz w:val="28"/>
                <w:szCs w:val="28"/>
                <w:lang w:val="en-US"/>
              </w:rPr>
            </w:pPr>
          </w:p>
          <w:p w:rsidR="0038665E" w:rsidRDefault="0038665E">
            <w:pPr>
              <w:jc w:val="both"/>
              <w:rPr>
                <w:sz w:val="28"/>
                <w:szCs w:val="28"/>
              </w:rPr>
            </w:pPr>
          </w:p>
          <w:p w:rsidR="0038665E" w:rsidRDefault="0038665E">
            <w:pPr>
              <w:jc w:val="both"/>
              <w:rPr>
                <w:vertAlign w:val="superscript"/>
                <w:lang w:val="en-US"/>
              </w:rPr>
            </w:pPr>
            <w:r>
              <w:rPr>
                <w:lang w:val="en-US"/>
              </w:rPr>
              <w:t>90</w:t>
            </w:r>
            <w:r>
              <w:rPr>
                <w:vertAlign w:val="superscript"/>
                <w:lang w:val="en-US"/>
              </w:rPr>
              <w:t xml:space="preserve">0                                                                                  </w:t>
            </w:r>
            <w:r>
              <w:rPr>
                <w:lang w:val="en-US"/>
              </w:rPr>
              <w:t xml:space="preserve"> 55</w:t>
            </w:r>
            <w:r>
              <w:rPr>
                <w:vertAlign w:val="superscript"/>
                <w:lang w:val="en-US"/>
              </w:rPr>
              <w:t>0</w:t>
            </w:r>
          </w:p>
          <w:p w:rsidR="0038665E" w:rsidRDefault="0038665E">
            <w:pPr>
              <w:jc w:val="both"/>
              <w:rPr>
                <w:sz w:val="28"/>
                <w:szCs w:val="28"/>
                <w:lang w:val="en-US"/>
              </w:rPr>
            </w:pPr>
          </w:p>
          <w:p w:rsidR="0038665E" w:rsidRDefault="0038665E">
            <w:pPr>
              <w:jc w:val="both"/>
              <w:rPr>
                <w:sz w:val="28"/>
                <w:szCs w:val="28"/>
              </w:rPr>
            </w:pPr>
          </w:p>
          <w:p w:rsidR="0038665E" w:rsidRDefault="0038665E">
            <w:pPr>
              <w:jc w:val="both"/>
              <w:rPr>
                <w:sz w:val="28"/>
                <w:szCs w:val="28"/>
              </w:rPr>
            </w:pPr>
          </w:p>
          <w:p w:rsidR="0038665E" w:rsidRDefault="0038665E">
            <w:pPr>
              <w:jc w:val="both"/>
              <w:rPr>
                <w:vertAlign w:val="superscript"/>
                <w:lang w:val="en-US"/>
              </w:rPr>
            </w:pPr>
            <w:r>
              <w:rPr>
                <w:lang w:val="en-US"/>
              </w:rPr>
              <w:t>90</w:t>
            </w:r>
            <w:r>
              <w:rPr>
                <w:vertAlign w:val="superscript"/>
                <w:lang w:val="en-US"/>
              </w:rPr>
              <w:t xml:space="preserve">0                                                                                 </w:t>
            </w:r>
            <w:r>
              <w:rPr>
                <w:lang w:val="en-US"/>
              </w:rPr>
              <w:t>45</w:t>
            </w:r>
            <w:r>
              <w:rPr>
                <w:vertAlign w:val="superscript"/>
                <w:lang w:val="en-US"/>
              </w:rPr>
              <w:t>0</w:t>
            </w:r>
          </w:p>
          <w:p w:rsidR="0038665E" w:rsidRDefault="0038665E">
            <w:pPr>
              <w:jc w:val="both"/>
              <w:rPr>
                <w:lang w:val="en-US"/>
              </w:rPr>
            </w:pPr>
            <w:r>
              <w:rPr>
                <w:lang w:val="en-US"/>
              </w:rPr>
              <w:t xml:space="preserve">                             70</w:t>
            </w:r>
            <w:r>
              <w:rPr>
                <w:vertAlign w:val="superscript"/>
                <w:lang w:val="en-US"/>
              </w:rPr>
              <w:t>0</w:t>
            </w:r>
            <w:r>
              <w:rPr>
                <w:lang w:val="en-US"/>
              </w:rPr>
              <w:t xml:space="preserve">  </w:t>
            </w:r>
          </w:p>
        </w:tc>
      </w:tr>
      <w:tr w:rsidR="0038665E">
        <w:tc>
          <w:tcPr>
            <w:tcW w:w="2235" w:type="dxa"/>
          </w:tcPr>
          <w:p w:rsidR="0038665E" w:rsidRDefault="0038665E">
            <w:pPr>
              <w:jc w:val="center"/>
              <w:rPr>
                <w:sz w:val="28"/>
                <w:szCs w:val="28"/>
              </w:rPr>
            </w:pPr>
            <w:r>
              <w:rPr>
                <w:sz w:val="28"/>
                <w:szCs w:val="28"/>
              </w:rPr>
              <w:t>Заключение и рекомендации</w:t>
            </w:r>
          </w:p>
        </w:tc>
        <w:tc>
          <w:tcPr>
            <w:tcW w:w="7051" w:type="dxa"/>
            <w:gridSpan w:val="2"/>
          </w:tcPr>
          <w:p w:rsidR="0038665E" w:rsidRDefault="0038665E">
            <w:pPr>
              <w:jc w:val="both"/>
              <w:rPr>
                <w:sz w:val="28"/>
                <w:szCs w:val="28"/>
              </w:rPr>
            </w:pPr>
            <w:r>
              <w:rPr>
                <w:sz w:val="28"/>
                <w:szCs w:val="28"/>
              </w:rPr>
              <w:t>Обследуемому рекомендуется коррекция имеющейся миопии с помощью ношения очков.</w:t>
            </w:r>
          </w:p>
          <w:p w:rsidR="0038665E" w:rsidRDefault="0038665E">
            <w:pPr>
              <w:jc w:val="both"/>
              <w:rPr>
                <w:sz w:val="28"/>
                <w:szCs w:val="28"/>
              </w:rPr>
            </w:pPr>
            <w:r>
              <w:rPr>
                <w:sz w:val="28"/>
                <w:szCs w:val="28"/>
                <w:lang w:val="en-US"/>
              </w:rPr>
              <w:t>R</w:t>
            </w:r>
            <w:r w:rsidRPr="0038665E">
              <w:rPr>
                <w:sz w:val="28"/>
                <w:szCs w:val="28"/>
              </w:rPr>
              <w:t>.</w:t>
            </w:r>
            <w:r>
              <w:rPr>
                <w:sz w:val="28"/>
                <w:szCs w:val="28"/>
                <w:lang w:val="en-US"/>
              </w:rPr>
              <w:t>p</w:t>
            </w:r>
            <w:r w:rsidRPr="0038665E">
              <w:rPr>
                <w:sz w:val="28"/>
                <w:szCs w:val="28"/>
              </w:rPr>
              <w:t>.:</w:t>
            </w:r>
            <w:r>
              <w:rPr>
                <w:sz w:val="28"/>
                <w:szCs w:val="28"/>
              </w:rPr>
              <w:t xml:space="preserve"> Очки для зрения вдаль</w:t>
            </w:r>
          </w:p>
          <w:p w:rsidR="0038665E" w:rsidRDefault="0038665E">
            <w:pPr>
              <w:jc w:val="both"/>
              <w:rPr>
                <w:sz w:val="28"/>
                <w:szCs w:val="28"/>
                <w:lang w:val="en-US"/>
              </w:rPr>
            </w:pPr>
            <w:r>
              <w:rPr>
                <w:sz w:val="28"/>
                <w:szCs w:val="28"/>
              </w:rPr>
              <w:t xml:space="preserve">         </w:t>
            </w:r>
            <w:r>
              <w:rPr>
                <w:sz w:val="28"/>
                <w:szCs w:val="28"/>
                <w:lang w:val="en-US"/>
              </w:rPr>
              <w:t>OP – spher concav (-) 2, 0 D</w:t>
            </w:r>
          </w:p>
          <w:p w:rsidR="0038665E" w:rsidRDefault="0038665E">
            <w:pPr>
              <w:jc w:val="both"/>
              <w:rPr>
                <w:sz w:val="28"/>
                <w:szCs w:val="28"/>
                <w:lang w:val="en-US"/>
              </w:rPr>
            </w:pPr>
            <w:r>
              <w:rPr>
                <w:sz w:val="28"/>
                <w:szCs w:val="28"/>
                <w:lang w:val="en-US"/>
              </w:rPr>
              <w:t xml:space="preserve">         OP – spher concav (-) 2, 0 D</w:t>
            </w:r>
          </w:p>
          <w:p w:rsidR="0038665E" w:rsidRDefault="0038665E">
            <w:pPr>
              <w:jc w:val="both"/>
              <w:rPr>
                <w:sz w:val="28"/>
                <w:szCs w:val="28"/>
              </w:rPr>
            </w:pPr>
            <w:r>
              <w:rPr>
                <w:sz w:val="28"/>
                <w:szCs w:val="28"/>
                <w:lang w:val="en-US"/>
              </w:rPr>
              <w:t xml:space="preserve">          D.p. = 60 </w:t>
            </w:r>
            <w:r>
              <w:rPr>
                <w:sz w:val="28"/>
                <w:szCs w:val="28"/>
              </w:rPr>
              <w:t>мм</w:t>
            </w:r>
          </w:p>
          <w:p w:rsidR="0038665E" w:rsidRDefault="0038665E">
            <w:pPr>
              <w:jc w:val="both"/>
              <w:rPr>
                <w:sz w:val="28"/>
                <w:szCs w:val="28"/>
              </w:rPr>
            </w:pPr>
            <w:r>
              <w:rPr>
                <w:sz w:val="28"/>
                <w:szCs w:val="28"/>
              </w:rPr>
              <w:t>Также рекомендуется регулярные, раз в полгода обследования офтальмологом.</w:t>
            </w:r>
            <w:r>
              <w:rPr>
                <w:sz w:val="28"/>
                <w:szCs w:val="28"/>
                <w:lang w:val="en-US"/>
              </w:rPr>
              <w:t xml:space="preserve">    </w:t>
            </w:r>
            <w:r>
              <w:rPr>
                <w:sz w:val="28"/>
                <w:szCs w:val="28"/>
              </w:rPr>
              <w:t xml:space="preserve"> </w:t>
            </w:r>
          </w:p>
        </w:tc>
      </w:tr>
    </w:tbl>
    <w:p w:rsidR="0038665E" w:rsidRDefault="0038665E">
      <w:pPr>
        <w:jc w:val="both"/>
        <w:rPr>
          <w:sz w:val="28"/>
          <w:szCs w:val="28"/>
          <w:vertAlign w:val="superscript"/>
          <w:lang w:val="en-US"/>
        </w:rPr>
      </w:pPr>
      <w:bookmarkStart w:id="0" w:name="_GoBack"/>
      <w:bookmarkEnd w:id="0"/>
    </w:p>
    <w:sectPr w:rsidR="0038665E">
      <w:footerReference w:type="default" r:id="rId6"/>
      <w:pgSz w:w="11906" w:h="16838"/>
      <w:pgMar w:top="850" w:right="1418" w:bottom="850"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CE4" w:rsidRDefault="00673367">
      <w:r>
        <w:separator/>
      </w:r>
    </w:p>
  </w:endnote>
  <w:endnote w:type="continuationSeparator" w:id="0">
    <w:p w:rsidR="00E33CE4" w:rsidRDefault="0067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665E" w:rsidRDefault="0038665E">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38665E" w:rsidRDefault="0038665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CE4" w:rsidRDefault="00673367">
      <w:r>
        <w:separator/>
      </w:r>
    </w:p>
  </w:footnote>
  <w:footnote w:type="continuationSeparator" w:id="0">
    <w:p w:rsidR="00E33CE4" w:rsidRDefault="006733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665E"/>
    <w:rsid w:val="0038665E"/>
    <w:rsid w:val="00673367"/>
    <w:rsid w:val="00BA198D"/>
    <w:rsid w:val="00E33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docId w15:val="{51BC751F-615B-4C07-9C0F-96D76B80A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rPr>
  </w:style>
  <w:style w:type="paragraph" w:styleId="1">
    <w:name w:val="heading 1"/>
    <w:basedOn w:val="a"/>
    <w:next w:val="a"/>
    <w:link w:val="10"/>
    <w:uiPriority w:val="99"/>
    <w:qFormat/>
    <w:pPr>
      <w:keepNext/>
      <w:jc w:val="both"/>
      <w:outlineLvl w:val="0"/>
    </w:pPr>
    <w:rPr>
      <w:sz w:val="28"/>
      <w:szCs w:val="28"/>
    </w:rPr>
  </w:style>
  <w:style w:type="paragraph" w:styleId="2">
    <w:name w:val="heading 2"/>
    <w:basedOn w:val="a"/>
    <w:next w:val="a"/>
    <w:link w:val="20"/>
    <w:uiPriority w:val="99"/>
    <w:qFormat/>
    <w:pPr>
      <w:keepNext/>
      <w:jc w:val="center"/>
      <w:outlineLvl w:val="1"/>
    </w:pPr>
    <w:rPr>
      <w:sz w:val="28"/>
      <w:szCs w:val="28"/>
    </w:rPr>
  </w:style>
  <w:style w:type="paragraph" w:styleId="3">
    <w:name w:val="heading 3"/>
    <w:basedOn w:val="a"/>
    <w:next w:val="a"/>
    <w:link w:val="30"/>
    <w:uiPriority w:val="99"/>
    <w:qFormat/>
    <w:pPr>
      <w:keepNext/>
      <w:jc w:val="center"/>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basedOn w:val="a0"/>
    <w:link w:val="a3"/>
    <w:uiPriority w:val="99"/>
    <w:semiHidden/>
    <w:rPr>
      <w:sz w:val="20"/>
      <w:szCs w:val="20"/>
    </w:rPr>
  </w:style>
  <w:style w:type="character" w:styleId="a5">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568</Words>
  <Characters>3239</Characters>
  <Application>Microsoft Office Word</Application>
  <DocSecurity>0</DocSecurity>
  <Lines>26</Lines>
  <Paragraphs>7</Paragraphs>
  <ScaleCrop>false</ScaleCrop>
  <Company>freedom</Company>
  <LinksUpToDate>false</LinksUpToDate>
  <CharactersWithSpaces>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 – Петербургская Государственная</dc:title>
  <dc:subject/>
  <dc:creator>pazufu</dc:creator>
  <cp:keywords/>
  <dc:description/>
  <cp:lastModifiedBy>admin</cp:lastModifiedBy>
  <cp:revision>2</cp:revision>
  <dcterms:created xsi:type="dcterms:W3CDTF">2014-05-26T17:34:00Z</dcterms:created>
  <dcterms:modified xsi:type="dcterms:W3CDTF">2014-05-26T17:34:00Z</dcterms:modified>
</cp:coreProperties>
</file>