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5C" w:rsidRPr="00104825" w:rsidRDefault="00F3045C" w:rsidP="00F3045C">
      <w:pPr>
        <w:spacing w:before="120"/>
        <w:jc w:val="center"/>
        <w:rPr>
          <w:b/>
          <w:bCs/>
          <w:sz w:val="32"/>
          <w:szCs w:val="32"/>
        </w:rPr>
      </w:pPr>
      <w:r w:rsidRPr="00104825">
        <w:rPr>
          <w:b/>
          <w:bCs/>
          <w:sz w:val="32"/>
          <w:szCs w:val="32"/>
        </w:rPr>
        <w:t>«Ядерные сверхматериалы»: судьба неслучайных мифов</w:t>
      </w:r>
    </w:p>
    <w:p w:rsidR="00F3045C" w:rsidRPr="00104825" w:rsidRDefault="00F3045C" w:rsidP="00F3045C">
      <w:pPr>
        <w:spacing w:before="120"/>
        <w:ind w:firstLine="567"/>
        <w:jc w:val="both"/>
        <w:rPr>
          <w:sz w:val="28"/>
          <w:szCs w:val="28"/>
        </w:rPr>
      </w:pPr>
      <w:r w:rsidRPr="00104825">
        <w:rPr>
          <w:sz w:val="28"/>
          <w:szCs w:val="28"/>
        </w:rPr>
        <w:t xml:space="preserve">А.Б.Колдобский, МИФИ, г.Москва 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Чем мощнее оружие, чем более непонятны для большинства людей базовые физические принципы его действия, чем больший общественный и политический резонанс имеют реальные или надуманные опасения относительно возможностей его несанкционированного создания и/или использования, тем сильнее оно обрастает мифами и легендами. Ядерное оружие – яркий тому пример. Оружия мощнее вообще не существует, угроза его попадания в руки «плохих парней» принадлежит к числу главных страшилок современного мира, а массовая физико-техническая некомпетентность вызывает к жизни удивительные небылицы, часто представляемые СМИ в контексте чуть ли не оружия нового тысячелетия.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Миф первый: красная ртуть - невежество в эпоху «первоначального накопления». Первые публикации о «ядерном сверхматериале», якобы позволяющем собрать ядерный боеприпас размером чуть ли не с апельсин, появились во второй половине 80-х гг., к началу 90-х они просто заполонили страницы и экраны как отечественных, так и западных СМИ, и, что удивительно (на первый взгляд), в сочинении этих легенд принимали участие видные западные ученые (в частности проф. С.Коэн). Ничуть не меньшее число статей описывало совершенно безумные сделки, политические и экономические скандалы и иные невероятные, порой драматические истории, связанные с красной ртутью. В грандиозную аферу по международной торговле якобы производимой на «секретных заводах Средмаша» красной ртутью по цене 300–400 тыс долл. за килограмм в 1992 г. были вовлечены высшие государственные лица России того времени (вспомним нашумевшее дело концерна «Промэкология»).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Сведения о «контрабандно вывезенной» из России красной ртути (вещества RM</w:t>
      </w:r>
      <w:r>
        <w:t xml:space="preserve"> </w:t>
      </w:r>
      <w:r w:rsidRPr="00CB6F92">
        <w:t>20/20) то в виде сверхплотного материала невиданной плотности (более 22 г/см3), то «высокорадиоактивного препарата, исключающего таможенную проверку» и т.д., множились, как кролики, вплоть до примерно 1994 г., когда началось отрезвление. Стало известно, что «контрабандный товар» на поверку оказывался то ртутной амальгамой золота, то обычной ртутью с подмешанным в нее молотым кирпичом (!), то препаратом высокорадиоактивного, но тем не менее вполне банального цезия-137 и т.п. Выяснилось также, что тогдашний руководитель Минатома России академик В.Михайлов (один из ведущих конструкторов советского и российского ядерного оружия) не имеет представления не только о ее производстве, но и о ней самой: «Министерство … сообщает, что указанный продукт [красная ртуть. – А.К.] на подведомственных предприятиях и в организациях не производился, не производится и специалистам атомной промышленности как таковой не известен». По поводу же создания «бомбы-апельсина» реакция Минобороны России была краткой, но категоричной: «…полный абсурд, даже комментировать стыдно». Высказались и специалисты РНЦ «Курчатовский институт»: «…увидеть ее, “пощупать” еще никому не удавалось, потому что вещества с такими характеристиками не существует в природе…»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fldChar w:fldCharType="begin"/>
      </w:r>
      <w:r w:rsidRPr="00CB6F92">
        <w:instrText xml:space="preserve"> INCLUDEPICTURE "http://archive.1september.ru/fiz/2000/no07_1.gif" \* MERGEFORMATINET </w:instrText>
      </w:r>
      <w:r w:rsidRPr="00CB6F92">
        <w:fldChar w:fldCharType="separate"/>
      </w:r>
      <w:r w:rsidR="00CE689A">
        <w:fldChar w:fldCharType="begin"/>
      </w:r>
      <w:r w:rsidR="00CE689A">
        <w:instrText xml:space="preserve"> </w:instrText>
      </w:r>
      <w:r w:rsidR="00CE689A">
        <w:instrText>INCLUDEP</w:instrText>
      </w:r>
      <w:r w:rsidR="00CE689A">
        <w:instrText>ICTURE  "http://archive.1september.ru/fiz/2000/no07_1.gif" \* MERGEFORMATINET</w:instrText>
      </w:r>
      <w:r w:rsidR="00CE689A">
        <w:instrText xml:space="preserve"> </w:instrText>
      </w:r>
      <w:r w:rsidR="00CE689A">
        <w:fldChar w:fldCharType="separate"/>
      </w:r>
      <w:r w:rsidR="00CE68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0.25pt;height:71.25pt">
            <v:imagedata r:id="rId4" r:href="rId5"/>
          </v:shape>
        </w:pict>
      </w:r>
      <w:r w:rsidR="00CE689A">
        <w:fldChar w:fldCharType="end"/>
      </w:r>
      <w:r w:rsidRPr="00CB6F92">
        <w:fldChar w:fldCharType="end"/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 xml:space="preserve">Кремневое ружье было изобретено Леонардо да Винчи в конце XV в. (1480–90 гг.) 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С точки зрения физика-ядерщика, все разговоры и слухи о «красной ртути» – полная и бесповоротная чушь. Не вдаваясь в профессиональные тонкости, хотел бы обратить внимание на два вида явлений и событий: неизвестные на нынешней стадии развития естествознания либо невозможные на современном технологическом уровне, с одной стороны, и невозможные в принципе как противоречащие основным законам природы, с другой. Использование в качестве ядерной взрывчатки веществ тяжелее лития, но легче урана (ртути и ее соединений любого цвета в том числе) устойчиво относится именно ко второй категории – оно ничуть не более реально, чем, например, падение яблока не вниз, а вверх, или бесперебойная работа вечного двигателя. Добавление же каких-либо ртутных соединений к «нормальным» ядерным материалам (урану, плутонию) никоим образом не улучшает, а, напротив, резко ухудшает их функциональные свойства.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Откуда же «растут уши» упомянутой выше информационной свистопляски? К сожалению, это уже не физика. Такие легенды возникают отнюдь не на пустом месте, была бы конкретная заинтересованность, а она проглядывается достаточно отчетливо. Рождение этого мифа совпало по времени с «этапом первоначального накопления» в новой истории российского капитализма, которому сопутствовали и иные, не менее масштабные коммерческие аферы. Сонмища только что появившихся «коммерческих структур» были готовы «впарить» легковерному покупателю (в том числе и на Западе) под видом «супервзрывчатки» прошлогодний и даже позапрошлогодний снег, организовав попутно «рекламную кампанию». Нельзя также не заметить удивительно точного совпадения по времени «краснортутной» кампании и яростных атак на российскую атомную промышленность, направленных как минимум на постановку под «международный» (а по существу, западный) контроль российского военно-ядерного комплекса как «опасного источника мировой угрозы» и «сочного пастбища для ядерных террористов». Ну как не вспомнить в этой связи Маяковского с его объяснением механизма зажигания звезд!..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8"/>
        <w:gridCol w:w="5667"/>
      </w:tblGrid>
      <w:tr w:rsidR="00F3045C" w:rsidRPr="00CB6F92" w:rsidTr="00215604">
        <w:trPr>
          <w:tblCellSpacing w:w="0" w:type="dxa"/>
        </w:trPr>
        <w:tc>
          <w:tcPr>
            <w:tcW w:w="2000" w:type="pct"/>
            <w:vMerge w:val="restart"/>
            <w:vAlign w:val="center"/>
          </w:tcPr>
          <w:p w:rsidR="00F3045C" w:rsidRPr="00CB6F92" w:rsidRDefault="00F3045C" w:rsidP="00215604">
            <w:pPr>
              <w:spacing w:before="120"/>
              <w:ind w:firstLine="567"/>
              <w:jc w:val="both"/>
            </w:pPr>
            <w:r w:rsidRPr="00CB6F92">
              <w:fldChar w:fldCharType="begin"/>
            </w:r>
            <w:r w:rsidRPr="00CB6F92">
              <w:instrText xml:space="preserve"> INCLUDEPICTURE "http://archive.1september.ru/fiz/2000/no07_2.gif" \* MERGEFORMATINET </w:instrText>
            </w:r>
            <w:r w:rsidRPr="00CB6F92">
              <w:fldChar w:fldCharType="separate"/>
            </w:r>
            <w:r w:rsidR="00CE689A">
              <w:fldChar w:fldCharType="begin"/>
            </w:r>
            <w:r w:rsidR="00CE689A">
              <w:instrText xml:space="preserve"> </w:instrText>
            </w:r>
            <w:r w:rsidR="00CE689A">
              <w:instrText>INCLUDEPICTURE  "http://archive.1september.</w:instrText>
            </w:r>
            <w:r w:rsidR="00CE689A">
              <w:instrText>ru/fiz/2000/no07_2.gif" \* MERGEFORMATINET</w:instrText>
            </w:r>
            <w:r w:rsidR="00CE689A">
              <w:instrText xml:space="preserve"> </w:instrText>
            </w:r>
            <w:r w:rsidR="00CE689A">
              <w:fldChar w:fldCharType="separate"/>
            </w:r>
            <w:r w:rsidR="00CE689A">
              <w:pict>
                <v:shape id="_x0000_i1026" type="#_x0000_t75" alt="" style="width:134.25pt;height:255pt">
                  <v:imagedata r:id="rId6" r:href="rId7"/>
                </v:shape>
              </w:pict>
            </w:r>
            <w:r w:rsidR="00CE689A">
              <w:fldChar w:fldCharType="end"/>
            </w:r>
            <w:r w:rsidRPr="00CB6F92">
              <w:fldChar w:fldCharType="end"/>
            </w:r>
          </w:p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t xml:space="preserve">Первобытное общество – </w:t>
            </w:r>
          </w:p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t xml:space="preserve">каменные топоры, </w:t>
            </w:r>
          </w:p>
          <w:p w:rsidR="00F3045C" w:rsidRPr="00CB6F92" w:rsidRDefault="00F3045C" w:rsidP="00215604">
            <w:pPr>
              <w:spacing w:before="120"/>
              <w:ind w:firstLine="567"/>
              <w:jc w:val="both"/>
            </w:pPr>
            <w:r w:rsidRPr="00CB6F92">
              <w:t>копья, наконечники</w:t>
            </w:r>
          </w:p>
        </w:tc>
        <w:tc>
          <w:tcPr>
            <w:tcW w:w="3000" w:type="pct"/>
            <w:vAlign w:val="center"/>
          </w:tcPr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fldChar w:fldCharType="begin"/>
            </w:r>
            <w:r w:rsidRPr="00CB6F92">
              <w:instrText xml:space="preserve"> INCLUDEPICTURE "http://archive.1september.ru/fiz/2000/no07_3.gif" \* MERGEFORMATINET </w:instrText>
            </w:r>
            <w:r w:rsidRPr="00CB6F92">
              <w:fldChar w:fldCharType="separate"/>
            </w:r>
            <w:r w:rsidR="00CE689A">
              <w:fldChar w:fldCharType="begin"/>
            </w:r>
            <w:r w:rsidR="00CE689A">
              <w:instrText xml:space="preserve"> </w:instrText>
            </w:r>
            <w:r w:rsidR="00CE689A">
              <w:instrText>INCLUDEPICTURE  "http://archive.1september.ru/fiz/2000/no</w:instrText>
            </w:r>
            <w:r w:rsidR="00CE689A">
              <w:instrText>07_3.gif" \* MERGEFORMATINET</w:instrText>
            </w:r>
            <w:r w:rsidR="00CE689A">
              <w:instrText xml:space="preserve"> </w:instrText>
            </w:r>
            <w:r w:rsidR="00CE689A">
              <w:fldChar w:fldCharType="separate"/>
            </w:r>
            <w:r w:rsidR="00CE689A">
              <w:pict>
                <v:shape id="_x0000_i1027" type="#_x0000_t75" alt="" style="width:222.75pt;height:164.25pt">
                  <v:imagedata r:id="rId8" r:href="rId9"/>
                </v:shape>
              </w:pict>
            </w:r>
            <w:r w:rsidR="00CE689A">
              <w:fldChar w:fldCharType="end"/>
            </w:r>
            <w:r w:rsidRPr="00CB6F92">
              <w:fldChar w:fldCharType="end"/>
            </w:r>
          </w:p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t>XIII в. – железные топоры,</w:t>
            </w:r>
          </w:p>
          <w:p w:rsidR="00F3045C" w:rsidRPr="00CB6F92" w:rsidRDefault="00F3045C" w:rsidP="00215604">
            <w:pPr>
              <w:spacing w:before="120"/>
              <w:ind w:firstLine="567"/>
              <w:jc w:val="both"/>
            </w:pPr>
            <w:r w:rsidRPr="00CB6F92">
              <w:t>копья, наконечники</w:t>
            </w:r>
          </w:p>
        </w:tc>
      </w:tr>
      <w:tr w:rsidR="00F3045C" w:rsidRPr="00CB6F92" w:rsidTr="00215604">
        <w:trPr>
          <w:tblCellSpacing w:w="0" w:type="dxa"/>
        </w:trPr>
        <w:tc>
          <w:tcPr>
            <w:tcW w:w="0" w:type="auto"/>
            <w:vMerge/>
            <w:vAlign w:val="center"/>
          </w:tcPr>
          <w:p w:rsidR="00F3045C" w:rsidRPr="00CB6F92" w:rsidRDefault="00F3045C" w:rsidP="00215604">
            <w:pPr>
              <w:spacing w:before="120"/>
              <w:ind w:firstLine="567"/>
              <w:jc w:val="both"/>
            </w:pPr>
          </w:p>
        </w:tc>
        <w:tc>
          <w:tcPr>
            <w:tcW w:w="3000" w:type="pct"/>
            <w:vAlign w:val="center"/>
          </w:tcPr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fldChar w:fldCharType="begin"/>
            </w:r>
            <w:r w:rsidRPr="00CB6F92">
              <w:instrText xml:space="preserve"> INCLUDEPICTURE "http://archive.1september.ru/fiz/2000/no07_4.gif" \* MERGEFORMATINET </w:instrText>
            </w:r>
            <w:r w:rsidRPr="00CB6F92">
              <w:fldChar w:fldCharType="separate"/>
            </w:r>
            <w:r w:rsidR="00CE689A">
              <w:fldChar w:fldCharType="begin"/>
            </w:r>
            <w:r w:rsidR="00CE689A">
              <w:instrText xml:space="preserve"> </w:instrText>
            </w:r>
            <w:r w:rsidR="00CE689A">
              <w:instrText>INCLUDEPICTURE  "http://archive.1september.ru/fiz/2000/no07_4.gif" \* MERGEFORMATINET</w:instrText>
            </w:r>
            <w:r w:rsidR="00CE689A">
              <w:instrText xml:space="preserve"> </w:instrText>
            </w:r>
            <w:r w:rsidR="00CE689A">
              <w:fldChar w:fldCharType="separate"/>
            </w:r>
            <w:r w:rsidR="00CE689A">
              <w:pict>
                <v:shape id="_x0000_i1028" type="#_x0000_t75" alt="" style="width:218.25pt;height:114.75pt">
                  <v:imagedata r:id="rId10" r:href="rId11"/>
                </v:shape>
              </w:pict>
            </w:r>
            <w:r w:rsidR="00CE689A">
              <w:fldChar w:fldCharType="end"/>
            </w:r>
            <w:r w:rsidRPr="00CB6F92">
              <w:fldChar w:fldCharType="end"/>
            </w:r>
          </w:p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t>XVI в. –c тальное холодное оружие,</w:t>
            </w:r>
          </w:p>
          <w:p w:rsidR="00F3045C" w:rsidRDefault="00F3045C" w:rsidP="00215604">
            <w:pPr>
              <w:spacing w:before="120"/>
              <w:ind w:firstLine="567"/>
              <w:jc w:val="both"/>
            </w:pPr>
            <w:r w:rsidRPr="00CB6F92">
              <w:t xml:space="preserve">кремневые ружья, порох, </w:t>
            </w:r>
          </w:p>
          <w:p w:rsidR="00F3045C" w:rsidRPr="00CB6F92" w:rsidRDefault="00F3045C" w:rsidP="00215604">
            <w:pPr>
              <w:spacing w:before="120"/>
              <w:ind w:firstLine="567"/>
              <w:jc w:val="both"/>
            </w:pPr>
            <w:r w:rsidRPr="00CB6F92">
              <w:t xml:space="preserve">ядра, пушки. И т.д. </w:t>
            </w:r>
          </w:p>
        </w:tc>
      </w:tr>
    </w:tbl>
    <w:p w:rsidR="00F3045C" w:rsidRPr="00CB6F92" w:rsidRDefault="00F3045C" w:rsidP="00F3045C">
      <w:pPr>
        <w:spacing w:before="120"/>
        <w:ind w:firstLine="567"/>
        <w:jc w:val="both"/>
      </w:pPr>
      <w:r w:rsidRPr="00CB6F92">
        <w:t>Миф второй: калифорниевые пули. Легенда о красной ртути, вспыхнув метеором, быстро сошла на нет. Да иначе и быть не могло, ведь в ее физической основе лежало даже не физическое заблуждение, не ложная научная концепция (как, например, в проектах «вечного двигателя», чем и объясняется их удивительная живучесть), а пустота. Подобно тыняновскому поручику Киже, этот миф «фигуры не имеет».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А вот миф совсем иного рода. Во-первых, он гораздо старше. Еще в 70-х гг. попадались публикации, где взахлеб обсуждались подвиги, которые будут совершать в недалеком будущем на полях сражений спецподразделения, вооруженные «микроскопическими» ядерными боеприпасами массой порядка 100 г на основе далекого трансурана калифорния. Во-вторых, он живучее: подобные публикации приходится встречать и в наши дни. Наконец, в-третьих, он имеет в первооснове вполне разумные физические аргументы - ядерные свойства тяжелых трансуранов.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Действительно, эффективность ядерного материала как боеприпаса деления во многом определяется, во-первых, сечением деления (вероятностью захвата нейтрона с последующим развалом тяжелого ядра на два осколка с вылетом вторичных нейтронов) и, во-вторых, количеством этих вторичных нейтронов на акт деления. И вот эти ядерные константы для тяжелых трансуранов очень хороши. Так, если мы примем сечение деления для наиболее известного ядерного материала, урана-235, за 1, то для плутония-239 она будет равна 1,28, а для калифорния-249 – 2,9, для кюрия-245 – 3,5, для калифорния-251 – аж 6,9! Подобная же картина и для количества вторичных нейтронов на деление – соответственно 1, 1,17; 1,59; 1,69 и 1,91. При этом из всех трансуранов только эти три нуклида сочетают пригодные для ядерного оружия нейтронно-физические характеристики с относительной ядерной стабильностью: их периоды полураспада равны 8530, 350 и 900 лет соответственно. (Другие трансураны либо делятся плохо, либо распадаются быстро.)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Казалось бы, даешь полки и батальоны, вооруженные АКМ с калифорниевыми пулями! Но… гладко было на бумаге. Калифорний-249 и тем более калифорний-251 отпали на самом начальном этапе инженерной проработки вопроса. Дело в том, что технические трудности при наработке весовых количеств трансуранов, в общем, лавинообразно нарастают с удалением от урановой области. Например, отношение нарабатываемых в промышленном реакторе количеств плутония-239 и калифорния-249 составляет 105–106, т.е. на тонну плутония в облученном топливе реактора нарабатывается лишь несколько граммов калифорния-249 (а калифорния-251 – еще меньше). С учетом же неминуемых огромных затрат на выделение чистого материала становится понятным, почему суммарные мировые запасы калифорния-249 заведомо меньше, чем требуется для изготовления из него хотя бы одной пули, а о калифорнии-251 и говорить нечего. Да и как конструировать эту пулю, ясно не вполне: малые в сравнении с ураном или плутонием периоды полураспада рассматриваемых изотопов калифорния вызвали бы столь значительное тепловыделение в активной части заряда, что известные компоновочные схемы наверняка не годились бы.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А вот с кюрием-245 дело обстояло несколько иначе - его было наработано существенно больше, хотя это влетело в немалую копейку. Эти исследования были во многом инициированы ажиотажными слухами и «утечками» из США, что наводит на определенные размышления, но о них позже. Наработанные количества кюрия-245 позволили надежно определить не только его ядерные константы, но и макроскопические свойства. Тогда-то и выяснился главный недостаток кюрия как ядерной взрывчатки – довольно низкая плотность (около 13 г/см3 вместо 18,3 у урана и 19,6 – у плутония). Хорошо известно, что критическая масса ядерной взрывчатки обратно пропорциональна квадрату плотности, так что почти весь «выигрыш» кюрия у плутония по совокупности нейтронно-физических констант обесценивается его «проигрышем» по плотности. При этом кюрий намного дороже плутония, обладает высокой собственной радиоактивностью (откуда снова проблемы тепловыделения, а также сборки и обращения с боеприпасом) и имеет неприятных и трудноотделимых от основного материала «балластных» соседей, играющих в данном случае ту же роль, что плутоний-240 для плутония-239. Это – кюрий-242 и кюрий-244. Мало того, что они плохо делятся, обусловленный ими нейтронный фон за счет интенсивного спонтанного деления до предела усложняет и без того непростое проектирование и изготовление гипотетического кюриевого боеприпаса.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Спрашивается, а зачем тогда огород городили? Перед нами пример полузнания, которое пытаются применить там, где нужно знание полное. А так поступать в обращении с высокими (или высочайшими, как современное ядерное оружие) технологиями нельзя. Интересен, однако, генезис этого мифа. Автор склонен согласиться с теми специалистами, которые считают упомянутую выше «трансурановую» шумиху и «информационные утечки», пришедшие из-за океана, отнюдь не случайными. Надо отдавать себе отчет в том, что отвлечение усилий (а тем более значительных) возможного противника на разработку заведомо тупиковой ветви развития систем оружия является серьезным успехом для страны-инициатора. Идеализму и прекраснодушию в таких делах решительно не место, как и излишней доверчивости. Чтобы проиллюстрировать эту мысль, вспомним о «стратегической оборонной инициативе» Р.Рейгана, техническая нереалистичность большинства ключевых элементов которой была ясна специалистам практически с самого начала. Именно в отношении этой «инициативы» спустя некоторое время стало известно, что в основе своей она преследовала совсем иные цели. Вот что пишет Первый конструктор советского ядерного оружия, академик Ю.Б.Харитон: «Только теперь [в начале 90-х гг. – А.К.] появились признания высокопоставленных долностных лиц США, что СОИ была сознательно запущенной грандиозной дезинформацией. Целью ее было склонить нашу страну к бессмысленным затратам в десятки миллионов долларов. Министр обороны США того периода К.Уайнбергер недавно заявил в связи с этим, что обман противника – вещь естественная, и добавил: “Вы всегда работаете на обман, вы всегда стараетесь ввести противника в заблуждение, чтобы быть уверенным, что реальная информация ему неизвестна”».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У вас, читатель, не возникло аналогий?.. Если возникли, то их можно подтвердить мнением чл.-корр. РАН Л.П.Феоктистова, высказанным именно по поводу «ядерной пули»: «…хорошо поданная информация на деле оказалась умело сфабрикованной фальшивкой».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Нет, не годятся «ядерные сверхматериалы» в качестве основы оружия XXI в. Но можно ли исключить в недалеком будущем какой-то качественный прорыв, который приведет к созданию новых сверхмощных систем оружия, таких, перед которыми термоядерное оружие покажется игрушкой? Наука принципиального запрета на создание таких систем не содержит. Когда-то переход от химической взрывчатки к ядерной, т.е. от физики электронных оболочек атома к физике атомного ядра, обеспечил освобождение в миллионы раз большей энергии. Современная физика уже дает достаточно ясные намеки на то, что изучение внутринуклонных, кварковых структур выводит нас на энергии, на несколько порядков превышающие и ядерные, хотя технические способы их обуздания пока даже не проглядываются.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>Вот только стоит ли применять эти великолепные достижения физики для создания новых средств уничтожения, отвлекая такой деятельностью колоссальные средства от обеспечения благополучия людей живущих? Ведь современное ядерное оружие – уже оружие абсолютное, и даже существующих его арсеналов достаточно, чтобы уничтожить человеческую цивилизацию не один раз. Так зачем же уничтожать ее сотни, тысячи раз? А что до «всех страхов мира» по поводу попадания высокотехнологичного мощного оружия в руки экстремистов и террористов, то здесь главную опасность представляют не сложные высокоэффективные устройства, а относительно примитивные, хотя и менее эффективные. К числу таких принадлежат, например, ядерные взрывные устройства на основе урана-235. Но об этом – в другой раз.</w:t>
      </w:r>
    </w:p>
    <w:p w:rsidR="00F3045C" w:rsidRPr="00104825" w:rsidRDefault="00F3045C" w:rsidP="00F3045C">
      <w:pPr>
        <w:spacing w:before="120"/>
        <w:jc w:val="center"/>
        <w:rPr>
          <w:b/>
          <w:bCs/>
          <w:sz w:val="28"/>
          <w:szCs w:val="28"/>
        </w:rPr>
      </w:pPr>
      <w:r w:rsidRPr="00104825">
        <w:rPr>
          <w:b/>
          <w:bCs/>
          <w:sz w:val="28"/>
          <w:szCs w:val="28"/>
        </w:rPr>
        <w:t>Список литературы</w:t>
      </w:r>
    </w:p>
    <w:p w:rsidR="00F3045C" w:rsidRDefault="00F3045C" w:rsidP="00F3045C">
      <w:pPr>
        <w:spacing w:before="120"/>
        <w:ind w:firstLine="567"/>
        <w:jc w:val="both"/>
      </w:pPr>
      <w:r w:rsidRPr="00CB6F92">
        <w:t>Горбачев В.М. и др. Взаимодействие излучений с ядрами тяжелых элементов и деление ядер. - М.: Атомиздат, 1976.</w:t>
      </w:r>
    </w:p>
    <w:p w:rsidR="00F3045C" w:rsidRDefault="00F3045C" w:rsidP="00F3045C">
      <w:pPr>
        <w:spacing w:before="120"/>
        <w:ind w:firstLine="567"/>
        <w:jc w:val="both"/>
      </w:pPr>
      <w:r w:rsidRPr="00CB6F92">
        <w:t>Популярная библиотека химических элементов. - М.: Наука, 1983.</w:t>
      </w:r>
    </w:p>
    <w:p w:rsidR="00F3045C" w:rsidRDefault="00F3045C" w:rsidP="00F3045C">
      <w:pPr>
        <w:spacing w:before="120"/>
        <w:ind w:firstLine="567"/>
        <w:jc w:val="both"/>
      </w:pPr>
      <w:r w:rsidRPr="00CB6F92">
        <w:t>Феоктистов Л.П. Из прошлого в будущее. - Снежинск, РФЯЦ ВНИИТФ, 1998.</w:t>
      </w:r>
    </w:p>
    <w:p w:rsidR="00F3045C" w:rsidRPr="00CB6F92" w:rsidRDefault="00F3045C" w:rsidP="00F3045C">
      <w:pPr>
        <w:spacing w:before="120"/>
        <w:ind w:firstLine="567"/>
        <w:jc w:val="both"/>
      </w:pPr>
      <w:r w:rsidRPr="00CB6F92">
        <w:t xml:space="preserve">Феоктистов Л.П. Физические основы ядерной бомбы. - М.: МИФИ, 1999.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45C"/>
    <w:rsid w:val="00104825"/>
    <w:rsid w:val="00215604"/>
    <w:rsid w:val="00616072"/>
    <w:rsid w:val="008B35EE"/>
    <w:rsid w:val="009035F8"/>
    <w:rsid w:val="00B42C45"/>
    <w:rsid w:val="00B47B6A"/>
    <w:rsid w:val="00CB6F92"/>
    <w:rsid w:val="00CE689A"/>
    <w:rsid w:val="00F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E45829-EFF7-48FF-96A8-50025885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45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archive.1september.ru/fiz/2000/no07_2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archive.1september.ru/fiz/2000/no07_4.gif" TargetMode="External"/><Relationship Id="rId5" Type="http://schemas.openxmlformats.org/officeDocument/2006/relationships/image" Target="http://archive.1september.ru/fiz/2000/no07_1.g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http://archive.1september.ru/fiz/2000/no07_3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9057</Words>
  <Characters>5164</Characters>
  <Application>Microsoft Office Word</Application>
  <DocSecurity>0</DocSecurity>
  <Lines>43</Lines>
  <Paragraphs>28</Paragraphs>
  <ScaleCrop>false</ScaleCrop>
  <Company>Home</Company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«Ядерные сверхматериалы»: судьба неслучайных мифов</dc:title>
  <dc:subject/>
  <dc:creator>User</dc:creator>
  <cp:keywords/>
  <dc:description/>
  <cp:lastModifiedBy>admin</cp:lastModifiedBy>
  <cp:revision>2</cp:revision>
  <dcterms:created xsi:type="dcterms:W3CDTF">2014-01-25T12:47:00Z</dcterms:created>
  <dcterms:modified xsi:type="dcterms:W3CDTF">2014-01-25T12:47:00Z</dcterms:modified>
</cp:coreProperties>
</file>