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845" w:rsidRPr="00874D56" w:rsidRDefault="002A3845" w:rsidP="00874D56">
      <w:pPr>
        <w:spacing w:line="360" w:lineRule="auto"/>
        <w:ind w:firstLine="709"/>
        <w:jc w:val="center"/>
        <w:rPr>
          <w:rFonts w:ascii="Times New Roman" w:hAnsi="Times New Roman" w:cs="Times New Roman"/>
          <w:sz w:val="28"/>
          <w:szCs w:val="28"/>
        </w:rPr>
      </w:pPr>
      <w:r w:rsidRPr="00874D56">
        <w:rPr>
          <w:rFonts w:ascii="Times New Roman" w:hAnsi="Times New Roman" w:cs="Times New Roman"/>
          <w:sz w:val="28"/>
          <w:szCs w:val="28"/>
        </w:rPr>
        <w:t>Министерство транспорта Российской Федерации</w:t>
      </w:r>
    </w:p>
    <w:p w:rsidR="002A3845" w:rsidRPr="00874D56" w:rsidRDefault="002A3845" w:rsidP="00874D56">
      <w:pPr>
        <w:spacing w:line="360" w:lineRule="auto"/>
        <w:ind w:firstLine="709"/>
        <w:jc w:val="center"/>
        <w:rPr>
          <w:rFonts w:ascii="Times New Roman" w:hAnsi="Times New Roman" w:cs="Times New Roman"/>
          <w:sz w:val="28"/>
          <w:szCs w:val="28"/>
        </w:rPr>
      </w:pPr>
      <w:r w:rsidRPr="00874D56">
        <w:rPr>
          <w:rFonts w:ascii="Times New Roman" w:hAnsi="Times New Roman" w:cs="Times New Roman"/>
          <w:sz w:val="28"/>
          <w:szCs w:val="28"/>
        </w:rPr>
        <w:t>Федеральное агентство морского и речного транспорта</w:t>
      </w:r>
    </w:p>
    <w:p w:rsidR="002A3845" w:rsidRPr="00874D56" w:rsidRDefault="002A3845" w:rsidP="00874D56">
      <w:pPr>
        <w:spacing w:line="360" w:lineRule="auto"/>
        <w:ind w:firstLine="709"/>
        <w:jc w:val="center"/>
        <w:rPr>
          <w:rFonts w:ascii="Times New Roman" w:hAnsi="Times New Roman" w:cs="Times New Roman"/>
          <w:sz w:val="28"/>
          <w:szCs w:val="28"/>
        </w:rPr>
      </w:pPr>
      <w:r w:rsidRPr="00874D56">
        <w:rPr>
          <w:rFonts w:ascii="Times New Roman" w:hAnsi="Times New Roman" w:cs="Times New Roman"/>
          <w:sz w:val="28"/>
          <w:szCs w:val="28"/>
        </w:rPr>
        <w:t>ФГОУ ВПО НГАВТ</w:t>
      </w:r>
    </w:p>
    <w:p w:rsidR="002A3845" w:rsidRPr="00874D56" w:rsidRDefault="002A3845" w:rsidP="00874D56">
      <w:pPr>
        <w:spacing w:line="360" w:lineRule="auto"/>
        <w:ind w:firstLine="709"/>
        <w:jc w:val="center"/>
        <w:rPr>
          <w:rFonts w:ascii="Times New Roman" w:hAnsi="Times New Roman" w:cs="Times New Roman"/>
          <w:sz w:val="28"/>
          <w:szCs w:val="28"/>
        </w:rPr>
      </w:pPr>
      <w:r w:rsidRPr="00874D56">
        <w:rPr>
          <w:rFonts w:ascii="Times New Roman" w:hAnsi="Times New Roman" w:cs="Times New Roman"/>
          <w:sz w:val="28"/>
          <w:szCs w:val="28"/>
        </w:rPr>
        <w:t>Кафедра: УРП и КЭ</w:t>
      </w:r>
    </w:p>
    <w:p w:rsidR="00874D56" w:rsidRDefault="00874D56" w:rsidP="00874D56">
      <w:pPr>
        <w:spacing w:line="360" w:lineRule="auto"/>
        <w:ind w:firstLine="709"/>
        <w:jc w:val="center"/>
        <w:rPr>
          <w:rFonts w:ascii="Times New Roman" w:hAnsi="Times New Roman" w:cs="Times New Roman"/>
          <w:sz w:val="28"/>
          <w:szCs w:val="28"/>
          <w:lang w:val="en-US"/>
        </w:rPr>
      </w:pPr>
    </w:p>
    <w:p w:rsidR="00874D56" w:rsidRDefault="00874D56" w:rsidP="00874D56">
      <w:pPr>
        <w:spacing w:line="360" w:lineRule="auto"/>
        <w:ind w:firstLine="709"/>
        <w:jc w:val="center"/>
        <w:rPr>
          <w:rFonts w:ascii="Times New Roman" w:hAnsi="Times New Roman" w:cs="Times New Roman"/>
          <w:sz w:val="28"/>
          <w:szCs w:val="28"/>
          <w:lang w:val="en-US"/>
        </w:rPr>
      </w:pPr>
    </w:p>
    <w:p w:rsidR="00874D56" w:rsidRDefault="00874D56" w:rsidP="00874D56">
      <w:pPr>
        <w:spacing w:line="360" w:lineRule="auto"/>
        <w:ind w:firstLine="709"/>
        <w:jc w:val="center"/>
        <w:rPr>
          <w:rFonts w:ascii="Times New Roman" w:hAnsi="Times New Roman" w:cs="Times New Roman"/>
          <w:sz w:val="28"/>
          <w:szCs w:val="28"/>
          <w:lang w:val="en-US"/>
        </w:rPr>
      </w:pPr>
    </w:p>
    <w:p w:rsidR="00874D56" w:rsidRDefault="00874D56" w:rsidP="00874D56">
      <w:pPr>
        <w:spacing w:line="360" w:lineRule="auto"/>
        <w:ind w:firstLine="709"/>
        <w:jc w:val="center"/>
        <w:rPr>
          <w:rFonts w:ascii="Times New Roman" w:hAnsi="Times New Roman" w:cs="Times New Roman"/>
          <w:sz w:val="28"/>
          <w:szCs w:val="28"/>
          <w:lang w:val="en-US"/>
        </w:rPr>
      </w:pPr>
    </w:p>
    <w:p w:rsidR="00874D56" w:rsidRDefault="00874D56" w:rsidP="00874D56">
      <w:pPr>
        <w:spacing w:line="360" w:lineRule="auto"/>
        <w:ind w:firstLine="709"/>
        <w:jc w:val="center"/>
        <w:rPr>
          <w:rFonts w:ascii="Times New Roman" w:hAnsi="Times New Roman" w:cs="Times New Roman"/>
          <w:sz w:val="28"/>
          <w:szCs w:val="28"/>
          <w:lang w:val="en-US"/>
        </w:rPr>
      </w:pPr>
    </w:p>
    <w:p w:rsidR="00874D56" w:rsidRDefault="00874D56" w:rsidP="00874D56">
      <w:pPr>
        <w:spacing w:line="360" w:lineRule="auto"/>
        <w:ind w:firstLine="709"/>
        <w:jc w:val="center"/>
        <w:rPr>
          <w:rFonts w:ascii="Times New Roman" w:hAnsi="Times New Roman" w:cs="Times New Roman"/>
          <w:sz w:val="28"/>
          <w:szCs w:val="28"/>
          <w:lang w:val="en-US"/>
        </w:rPr>
      </w:pPr>
    </w:p>
    <w:p w:rsidR="00874D56" w:rsidRDefault="00874D56" w:rsidP="00874D56">
      <w:pPr>
        <w:spacing w:line="360" w:lineRule="auto"/>
        <w:ind w:firstLine="709"/>
        <w:jc w:val="center"/>
        <w:rPr>
          <w:rFonts w:ascii="Times New Roman" w:hAnsi="Times New Roman" w:cs="Times New Roman"/>
          <w:sz w:val="28"/>
          <w:szCs w:val="28"/>
          <w:lang w:val="en-US"/>
        </w:rPr>
      </w:pPr>
    </w:p>
    <w:p w:rsidR="002A3845" w:rsidRPr="00874D56" w:rsidRDefault="002A3845" w:rsidP="00874D56">
      <w:pPr>
        <w:spacing w:line="360" w:lineRule="auto"/>
        <w:ind w:firstLine="709"/>
        <w:jc w:val="center"/>
        <w:rPr>
          <w:rFonts w:ascii="Times New Roman" w:hAnsi="Times New Roman" w:cs="Times New Roman"/>
          <w:sz w:val="28"/>
          <w:szCs w:val="28"/>
        </w:rPr>
      </w:pPr>
      <w:r w:rsidRPr="00874D56">
        <w:rPr>
          <w:rFonts w:ascii="Times New Roman" w:hAnsi="Times New Roman" w:cs="Times New Roman"/>
          <w:sz w:val="28"/>
          <w:szCs w:val="28"/>
        </w:rPr>
        <w:t>Дисциплина: Таможенное дело</w:t>
      </w:r>
    </w:p>
    <w:p w:rsidR="002A3845" w:rsidRPr="00874D56" w:rsidRDefault="002A3845" w:rsidP="00874D56">
      <w:pPr>
        <w:spacing w:line="360" w:lineRule="auto"/>
        <w:ind w:firstLine="709"/>
        <w:jc w:val="center"/>
        <w:rPr>
          <w:rFonts w:ascii="Times New Roman" w:hAnsi="Times New Roman" w:cs="Times New Roman"/>
          <w:sz w:val="28"/>
          <w:szCs w:val="28"/>
        </w:rPr>
      </w:pPr>
    </w:p>
    <w:p w:rsidR="002A3845" w:rsidRPr="00874D56" w:rsidRDefault="002A3845" w:rsidP="00874D56">
      <w:pPr>
        <w:spacing w:line="360" w:lineRule="auto"/>
        <w:ind w:firstLine="709"/>
        <w:jc w:val="center"/>
        <w:rPr>
          <w:rFonts w:ascii="Times New Roman" w:hAnsi="Times New Roman" w:cs="Times New Roman"/>
          <w:sz w:val="28"/>
          <w:szCs w:val="28"/>
        </w:rPr>
      </w:pPr>
      <w:r w:rsidRPr="00874D56">
        <w:rPr>
          <w:rFonts w:ascii="Times New Roman" w:hAnsi="Times New Roman" w:cs="Times New Roman"/>
          <w:sz w:val="28"/>
          <w:szCs w:val="28"/>
        </w:rPr>
        <w:t>ПРАКТИЧЕСКАЯ РАБОТА №8</w:t>
      </w:r>
    </w:p>
    <w:p w:rsidR="00874D56" w:rsidRDefault="00874D56" w:rsidP="00874D56">
      <w:pPr>
        <w:spacing w:line="360" w:lineRule="auto"/>
        <w:ind w:firstLine="709"/>
        <w:jc w:val="center"/>
        <w:rPr>
          <w:rFonts w:ascii="Times New Roman" w:hAnsi="Times New Roman" w:cs="Times New Roman"/>
          <w:sz w:val="28"/>
          <w:szCs w:val="28"/>
          <w:lang w:val="en-US"/>
        </w:rPr>
      </w:pPr>
    </w:p>
    <w:p w:rsidR="002A3845" w:rsidRPr="00874D56" w:rsidRDefault="002A3845" w:rsidP="00874D56">
      <w:pPr>
        <w:spacing w:line="360" w:lineRule="auto"/>
        <w:ind w:firstLine="709"/>
        <w:jc w:val="center"/>
        <w:rPr>
          <w:rFonts w:ascii="Times New Roman" w:hAnsi="Times New Roman" w:cs="Times New Roman"/>
          <w:sz w:val="28"/>
          <w:szCs w:val="28"/>
        </w:rPr>
      </w:pPr>
      <w:r w:rsidRPr="00874D56">
        <w:rPr>
          <w:rFonts w:ascii="Times New Roman" w:hAnsi="Times New Roman" w:cs="Times New Roman"/>
          <w:sz w:val="28"/>
          <w:szCs w:val="28"/>
        </w:rPr>
        <w:t>Субъекты таможенного оформления, их права и обязанности</w:t>
      </w:r>
    </w:p>
    <w:p w:rsidR="002A3845" w:rsidRPr="00874D56" w:rsidRDefault="002A3845" w:rsidP="00874D56">
      <w:pPr>
        <w:spacing w:line="360" w:lineRule="auto"/>
        <w:ind w:firstLine="709"/>
        <w:jc w:val="center"/>
        <w:rPr>
          <w:rFonts w:ascii="Times New Roman" w:hAnsi="Times New Roman" w:cs="Times New Roman"/>
          <w:sz w:val="28"/>
          <w:szCs w:val="28"/>
        </w:rPr>
      </w:pPr>
    </w:p>
    <w:p w:rsidR="002A3845" w:rsidRPr="00874D56" w:rsidRDefault="002A3845" w:rsidP="00874D56">
      <w:pPr>
        <w:spacing w:line="360" w:lineRule="auto"/>
        <w:ind w:firstLine="709"/>
        <w:rPr>
          <w:rFonts w:ascii="Times New Roman" w:hAnsi="Times New Roman" w:cs="Times New Roman"/>
          <w:sz w:val="28"/>
          <w:szCs w:val="28"/>
        </w:rPr>
      </w:pPr>
    </w:p>
    <w:p w:rsidR="002A3845" w:rsidRPr="00874D56" w:rsidRDefault="002A3845" w:rsidP="00874D56">
      <w:pPr>
        <w:spacing w:line="360" w:lineRule="auto"/>
        <w:ind w:firstLine="0"/>
        <w:rPr>
          <w:rFonts w:ascii="Times New Roman" w:hAnsi="Times New Roman" w:cs="Times New Roman"/>
          <w:sz w:val="28"/>
          <w:szCs w:val="28"/>
        </w:rPr>
      </w:pPr>
      <w:r w:rsidRPr="00874D56">
        <w:rPr>
          <w:rFonts w:ascii="Times New Roman" w:hAnsi="Times New Roman" w:cs="Times New Roman"/>
          <w:sz w:val="28"/>
          <w:szCs w:val="28"/>
        </w:rPr>
        <w:t>Выполнила: ст. гр. ОП-42</w:t>
      </w:r>
    </w:p>
    <w:p w:rsidR="002A3845" w:rsidRPr="00874D56" w:rsidRDefault="00874D56" w:rsidP="00874D56">
      <w:pPr>
        <w:spacing w:line="360" w:lineRule="auto"/>
        <w:ind w:firstLine="0"/>
        <w:rPr>
          <w:rFonts w:ascii="Times New Roman" w:hAnsi="Times New Roman" w:cs="Times New Roman"/>
          <w:sz w:val="28"/>
          <w:szCs w:val="28"/>
          <w:lang w:val="en-US"/>
        </w:rPr>
      </w:pPr>
      <w:r>
        <w:rPr>
          <w:rFonts w:ascii="Times New Roman" w:hAnsi="Times New Roman" w:cs="Times New Roman"/>
          <w:sz w:val="28"/>
          <w:szCs w:val="28"/>
        </w:rPr>
        <w:t>Кузьмина Ю.О</w:t>
      </w:r>
    </w:p>
    <w:p w:rsidR="002A3845" w:rsidRPr="00874D56" w:rsidRDefault="00874D56" w:rsidP="00874D56">
      <w:pPr>
        <w:spacing w:line="360" w:lineRule="auto"/>
        <w:ind w:firstLine="0"/>
        <w:rPr>
          <w:rFonts w:ascii="Times New Roman" w:hAnsi="Times New Roman" w:cs="Times New Roman"/>
          <w:sz w:val="28"/>
          <w:szCs w:val="28"/>
          <w:lang w:val="en-US"/>
        </w:rPr>
      </w:pPr>
      <w:r>
        <w:rPr>
          <w:rFonts w:ascii="Times New Roman" w:hAnsi="Times New Roman" w:cs="Times New Roman"/>
          <w:sz w:val="28"/>
          <w:szCs w:val="28"/>
        </w:rPr>
        <w:t>Проверил: Турищев Ю.В</w:t>
      </w:r>
    </w:p>
    <w:p w:rsidR="002A3845" w:rsidRPr="00874D56" w:rsidRDefault="002A3845" w:rsidP="00874D56">
      <w:pPr>
        <w:spacing w:line="360" w:lineRule="auto"/>
        <w:ind w:firstLine="0"/>
        <w:rPr>
          <w:rFonts w:ascii="Times New Roman" w:hAnsi="Times New Roman" w:cs="Times New Roman"/>
          <w:sz w:val="28"/>
          <w:szCs w:val="28"/>
        </w:rPr>
      </w:pPr>
      <w:r w:rsidRPr="00874D56">
        <w:rPr>
          <w:rFonts w:ascii="Times New Roman" w:hAnsi="Times New Roman" w:cs="Times New Roman"/>
          <w:sz w:val="28"/>
          <w:szCs w:val="28"/>
        </w:rPr>
        <w:t>Новосибирск 2010</w:t>
      </w:r>
    </w:p>
    <w:p w:rsidR="00874D56" w:rsidRDefault="00874D56" w:rsidP="00874D56">
      <w:pPr>
        <w:pStyle w:val="ConsPlusNormal"/>
        <w:spacing w:line="360" w:lineRule="auto"/>
        <w:ind w:firstLine="709"/>
        <w:jc w:val="both"/>
        <w:rPr>
          <w:rFonts w:ascii="Times New Roman" w:hAnsi="Times New Roman" w:cs="Times New Roman"/>
          <w:sz w:val="28"/>
          <w:szCs w:val="28"/>
          <w:lang w:val="en-US"/>
        </w:rPr>
      </w:pPr>
    </w:p>
    <w:p w:rsidR="00874D56" w:rsidRDefault="00874D56" w:rsidP="00874D56">
      <w:pPr>
        <w:pStyle w:val="ConsPlusNormal"/>
        <w:spacing w:line="360" w:lineRule="auto"/>
        <w:ind w:firstLine="709"/>
        <w:jc w:val="both"/>
        <w:rPr>
          <w:rFonts w:ascii="Times New Roman" w:hAnsi="Times New Roman" w:cs="Times New Roman"/>
          <w:sz w:val="28"/>
          <w:szCs w:val="28"/>
          <w:lang w:val="en-US"/>
        </w:rPr>
      </w:pPr>
    </w:p>
    <w:p w:rsidR="00874D56" w:rsidRDefault="00874D56">
      <w:pPr>
        <w:widowControl/>
        <w:autoSpaceDE/>
        <w:autoSpaceDN/>
        <w:adjustRightInd/>
        <w:spacing w:after="200" w:line="276"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1 Декларант</w:t>
      </w:r>
    </w:p>
    <w:p w:rsidR="00105C98" w:rsidRPr="00874D56" w:rsidRDefault="00105C98" w:rsidP="00874D56">
      <w:pPr>
        <w:pStyle w:val="ConsPlusNormal"/>
        <w:spacing w:line="360" w:lineRule="auto"/>
        <w:ind w:firstLine="709"/>
        <w:jc w:val="both"/>
        <w:rPr>
          <w:rFonts w:ascii="Times New Roman" w:hAnsi="Times New Roman" w:cs="Times New Roman"/>
          <w:sz w:val="28"/>
          <w:szCs w:val="28"/>
        </w:rPr>
      </w:pP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 xml:space="preserve">Понятие декларант является одним из ключевых понятий в таможенном праве. Законодательно закрепленное определение этого понятия дано в ст. 11 ТК РФ: декларант - это лицо, которое декларирует товары либо от имени которого декларируются товары. </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Декларантом может быть только российское лицо, за исключением случаев перемещения товаров через таможенную границу: физическими лицами для личных, семейных, домашних и иных нужд, не связанных с осуществлением предпринимательской деятельности; иностранными лицами, пользующимися таможенными льготами; иностранными организациями, имеющими представительства, зарегистрированные (аккредитованные) на территории РФ в установленном порядке, при заявлении таможенных режимов временного ввоза, реэкспорта, транзита, а также таможенного режима выпуска для внутреннего потребления товаров, ввозимых для собственных нужд таких представительств; иностранными перевозчиками при заявлении таможенного режима транзита; иных случаев, когда иностранное лицо имеет право распоряжаться товарами на таможенной территории РФ не в рамках внешнеэкономической сделки, одной из сторон которой выступает российское лицо (ст. 126 ТК).</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Статья 127 ТК определяет права и обязанности декларанта.</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Декларант вправе: осматривать и измерять подлежащие декларированию им товары, в т.ч. до подачи таможенной декларации; с разрешения таможенного органа брать пробы и образцы подлежащих декларированию им товаров, ввезенных на таможенную территорию Российской Федерации. Отдельная таможенная декларация на пробы и образцы товаров не подается при условии, что такие пробы и образцы указываются в таможенной декларации на товары; присутствовать при проведении таможенного осмотра и таможенного досмотра декларируемых им товаров, при взятии должностными лицами таможенных органов проб и образцов товаров; знакомиться с имеющимися в таможенных органах результатами проведенных исследований проб и образцов декларируемых им товаров; представлять документы и сведения, необходимые для декларирования товаров, в форме электронных документов в соответствии с ТК; пользоваться иными полномочиями и правами, предусмотренными ТК.</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Декларант обязан: подать таможенную декларацию и представить в таможенный орган необходимые документы и сведения; по требованию таможенного органа предъявить декларируемые товары; уплатить таможенные платежи или обеспечить их уплату.</w:t>
      </w:r>
    </w:p>
    <w:p w:rsidR="00DB0381" w:rsidRPr="00874D56" w:rsidRDefault="00DB0381" w:rsidP="00874D56">
      <w:pPr>
        <w:pStyle w:val="ConsPlusNormal"/>
        <w:spacing w:line="360" w:lineRule="auto"/>
        <w:ind w:firstLine="709"/>
        <w:jc w:val="both"/>
        <w:rPr>
          <w:rFonts w:ascii="Times New Roman" w:hAnsi="Times New Roman" w:cs="Times New Roman"/>
          <w:sz w:val="28"/>
          <w:szCs w:val="28"/>
        </w:rPr>
      </w:pP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2 Таможенный брокер</w:t>
      </w:r>
    </w:p>
    <w:p w:rsidR="00DB0381" w:rsidRPr="00874D56" w:rsidRDefault="00DB0381" w:rsidP="00874D56">
      <w:pPr>
        <w:pStyle w:val="ConsPlusNormal"/>
        <w:spacing w:line="360" w:lineRule="auto"/>
        <w:ind w:firstLine="709"/>
        <w:jc w:val="both"/>
        <w:rPr>
          <w:rFonts w:ascii="Times New Roman" w:hAnsi="Times New Roman" w:cs="Times New Roman"/>
          <w:sz w:val="28"/>
          <w:szCs w:val="28"/>
        </w:rPr>
      </w:pP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Особенность деятельности таможенного брокера заключается в том, что все таможенные операции таможенный брокер осуществляет, как если бы он сам перемещал товар через таможенную границу. То есть таможенный брокер обладает теми же правами, что и лицо, которое уполномочивает его представлять свои интересы во взаимоотношениях с таможенными органами.</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Правовой статус брокера определен гл. 15 ТК (ст. ст. 139 - 148). Таможенным брокером может быть российское юридическое лицо, включенное в Реестр таможенных брокеров. Таможенный брокер совершает от имени декларанта или других заинтересованных лиц по их поручению таможенные операции в соответствии с ТК.</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Таможенный брокер вправе ограничить сферу своей деятельности совершением таможенных операций в отношении определенных видов товаров в соответствии с ТН ВЭД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Отношения таможенного брокера с декларантами и другими заинтересованными лицами строятся на договорной основе. Отказ таможенного брокера от заключения договора при наличии у него возможности оказать услугу или выполнить работу не допускается (ст. 139 ТК).</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 xml:space="preserve">Статья 140 ТК определяет следующие условия включения в Реестр таможенных брокеров: </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 xml:space="preserve">1) наличие в штате заявителя не менее двух специалистов по таможенному оформлению, имеющих квалификационный аттестат; </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 xml:space="preserve">2) наличие полностью сформированного первоначального уставного (складочного) капитала, уставного фонда либо паевых взносов заявителя; </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 xml:space="preserve">3) обеспечение уплаты таможенных платежей; </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4)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Страховая сумма не может быть менее 20 млн. руб.</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 xml:space="preserve">Таможенный брокер вправе: </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 xml:space="preserve">1) выступать поручителем перед таможенными органами за исполнение обязательств по уплате таможенных платежей представляемым им лицом, если в соответствии с ТК требуется представление обеспечения их уплаты; </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 xml:space="preserve">2) требовать от представляемого лица представления документов и сведений, необходимых для таможенного оформления, в т.ч. содержащих информацию, составляющую коммерческую, банковскую или иную охраняемую законом тайну, и другой конфиденциальной информации и получать такие документы и сведения в сроки, обеспечивающие соблюдение требований ТК; </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 xml:space="preserve">3) при заключении договора с представляемым лицом: </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 xml:space="preserve">а) предоставлять скидки в отношении цены и предоставлять другие льготы для отдельных категорий представляемых лиц; </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б) устанавливать в качестве условия заключения договора с представляемым лицом требования обеспечения исполнения обязательств этого лица в соответствии с гражданским законодательством РФ.</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Таможенный брокер уплачивает таможенные пошлины, налоги, если содержание таможенного режима, определенного для декларирования товаров, предусматривает их уплату. За уплату таможенных платежей, подлежащих уплате в соответствии с ТК при декларировании товаров, таможенный брокер несет такую же ответственность, как декларант.</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Полученная от представляемых лиц информация, составляющая коммерческую, банковскую или иную охраняемую законом тайну, и другая конфиденциальная информация не должны разглашаться или использоваться таможенным брокером и его работниками для собственных целей, передаваться иным лицам, за исключением случаев, предусмотренных федеральными законами.</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Таможенный брокер обязан вести учет товаров, в отношении которых им совершаются таможенные операции, и представлять в таможенные органы отчетность о совершенных таможенных операциях.</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Обязанности и ответственность таможенного брокера (представителя) перед таможенными органами не могут быть ограничены договором таможенного брокера (представителя) с представляемым лицом (ст. 144 ТК).</w:t>
      </w:r>
    </w:p>
    <w:p w:rsidR="00DB0381" w:rsidRPr="00874D56" w:rsidRDefault="00DB0381" w:rsidP="00874D56">
      <w:pPr>
        <w:pStyle w:val="ConsPlusNormal"/>
        <w:spacing w:line="360" w:lineRule="auto"/>
        <w:ind w:firstLine="709"/>
        <w:jc w:val="both"/>
        <w:rPr>
          <w:rFonts w:ascii="Times New Roman" w:hAnsi="Times New Roman" w:cs="Times New Roman"/>
          <w:sz w:val="28"/>
          <w:szCs w:val="28"/>
        </w:rPr>
      </w:pP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3 Специалист по таможенному оформлению</w:t>
      </w:r>
    </w:p>
    <w:p w:rsidR="00DB0381" w:rsidRPr="00874D56" w:rsidRDefault="00DB0381" w:rsidP="00874D56">
      <w:pPr>
        <w:pStyle w:val="ConsPlusNormal"/>
        <w:spacing w:line="360" w:lineRule="auto"/>
        <w:ind w:firstLine="709"/>
        <w:jc w:val="both"/>
        <w:rPr>
          <w:rFonts w:ascii="Times New Roman" w:hAnsi="Times New Roman" w:cs="Times New Roman"/>
          <w:sz w:val="28"/>
          <w:szCs w:val="28"/>
        </w:rPr>
      </w:pPr>
    </w:p>
    <w:p w:rsidR="00E349E1" w:rsidRPr="00874D56" w:rsidRDefault="00E349E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Специалист по таможенному оформлению – это физическое лицо, отвечающее квалификационным требованиям, установленным ФТС России, и имеющее соответствующий квалификационный аттестат специалиста по таможенному оформлению. Специалист по таможенному оформлению осуществляет свою деятельность только в качестве работника таможенного брокера (представителя).</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Специфика деятельности специалиста по таможенному оформлению заключается в следующем. При совершении действий по таможенному оформлению от имени таможенного брокера специалистом считается, что этот специалист уполномочен на то таможенным брокером, если таможенный брокер не докажет обратного. Таможенный брокер не вправе ограничивать обязанности специалиста по таможенному оформлению по отношению к таможенным органам.</w:t>
      </w:r>
    </w:p>
    <w:p w:rsidR="00E349E1" w:rsidRPr="00874D56" w:rsidRDefault="00E349E1" w:rsidP="00874D56">
      <w:pPr>
        <w:pStyle w:val="ConsPlusNormal"/>
        <w:spacing w:line="360" w:lineRule="auto"/>
        <w:ind w:firstLine="709"/>
        <w:jc w:val="both"/>
        <w:rPr>
          <w:rFonts w:ascii="Times New Roman" w:hAnsi="Times New Roman" w:cs="Times New Roman"/>
          <w:sz w:val="28"/>
          <w:szCs w:val="28"/>
        </w:rPr>
      </w:pPr>
      <w:r w:rsidRPr="00874D56">
        <w:rPr>
          <w:rFonts w:ascii="Times New Roman" w:hAnsi="Times New Roman" w:cs="Times New Roman"/>
          <w:sz w:val="28"/>
          <w:szCs w:val="28"/>
        </w:rPr>
        <w:t>Аттестация</w:t>
      </w:r>
      <w:r w:rsidR="00B169E2" w:rsidRPr="00874D56">
        <w:rPr>
          <w:rFonts w:ascii="Times New Roman" w:hAnsi="Times New Roman" w:cs="Times New Roman"/>
          <w:sz w:val="28"/>
          <w:szCs w:val="28"/>
        </w:rPr>
        <w:t xml:space="preserve"> </w:t>
      </w:r>
      <w:r w:rsidRPr="00874D56">
        <w:rPr>
          <w:rFonts w:ascii="Times New Roman" w:hAnsi="Times New Roman" w:cs="Times New Roman"/>
          <w:sz w:val="28"/>
          <w:szCs w:val="28"/>
        </w:rPr>
        <w:t>специалиста по таможенному оформлению проводится каждые два года в установленном объеме часов. В случае нарушения таможенных правил либо неисполнения своих обязанностей у специалиста по таможенному оформлению может быть отозван аттестат либо действие его приостановлено.</w:t>
      </w:r>
    </w:p>
    <w:p w:rsidR="00DB0381" w:rsidRPr="00874D56" w:rsidRDefault="00DB0381" w:rsidP="00874D56">
      <w:pPr>
        <w:pStyle w:val="ConsPlusNormal"/>
        <w:spacing w:line="360" w:lineRule="auto"/>
        <w:ind w:firstLine="709"/>
        <w:jc w:val="both"/>
        <w:rPr>
          <w:rFonts w:ascii="Times New Roman" w:hAnsi="Times New Roman" w:cs="Times New Roman"/>
          <w:sz w:val="28"/>
          <w:szCs w:val="28"/>
        </w:rPr>
      </w:pPr>
    </w:p>
    <w:p w:rsidR="00DB0381" w:rsidRPr="00874D56" w:rsidRDefault="00DB0381" w:rsidP="00874D56">
      <w:pPr>
        <w:pStyle w:val="a7"/>
        <w:ind w:left="0" w:firstLine="709"/>
        <w:rPr>
          <w:rFonts w:ascii="Times New Roman" w:hAnsi="Times New Roman" w:cs="Times New Roman"/>
          <w:bCs/>
          <w:sz w:val="28"/>
          <w:szCs w:val="28"/>
          <w:lang w:eastAsia="ru-RU"/>
        </w:rPr>
      </w:pPr>
      <w:r w:rsidRPr="00874D56">
        <w:rPr>
          <w:rFonts w:ascii="Times New Roman" w:hAnsi="Times New Roman" w:cs="Times New Roman"/>
          <w:bCs/>
          <w:sz w:val="28"/>
          <w:szCs w:val="28"/>
          <w:lang w:eastAsia="ru-RU"/>
        </w:rPr>
        <w:t>4 Временное хранение товаров. Склады временного хранения</w:t>
      </w:r>
    </w:p>
    <w:p w:rsidR="00DB0381" w:rsidRPr="00874D56" w:rsidRDefault="00DB0381" w:rsidP="00874D56">
      <w:pPr>
        <w:pStyle w:val="a7"/>
        <w:ind w:left="0" w:firstLine="709"/>
        <w:rPr>
          <w:rFonts w:ascii="Times New Roman" w:hAnsi="Times New Roman" w:cs="Times New Roman"/>
          <w:bCs/>
          <w:sz w:val="28"/>
          <w:szCs w:val="28"/>
          <w:lang w:eastAsia="ru-RU"/>
        </w:rPr>
      </w:pP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iCs/>
          <w:sz w:val="28"/>
          <w:szCs w:val="28"/>
        </w:rPr>
        <w:t>Временное хранение товаров</w:t>
      </w:r>
      <w:r w:rsidRPr="00874D56">
        <w:rPr>
          <w:rFonts w:ascii="Times New Roman" w:hAnsi="Times New Roman" w:cs="Times New Roman"/>
          <w:sz w:val="28"/>
          <w:szCs w:val="28"/>
        </w:rPr>
        <w:t xml:space="preserve"> - таможенная процедура, при которой иностранные товары хранятся без уплаты таможенных пошлин, налогов и без применения к ним ограничений, установленных в соответствии с законодательством Российской Федерации о государственном регулировании внешнеторговой деятельности, до их выпуска в соответствии с определенным таможенным режимом либо до помещения их под иную таможенную процедуру.</w:t>
      </w:r>
      <w:bookmarkStart w:id="0" w:name="BM100"/>
      <w:bookmarkEnd w:id="0"/>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iCs/>
          <w:sz w:val="28"/>
          <w:szCs w:val="28"/>
        </w:rPr>
        <w:t>Склады временного хранения</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1. Временное хранение товаров осуществляется на складах временного хранения, если иное не установлено настоящей главой.</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Складами временного хранения являются специально выделенные и обустроенные для этих целей помещения и (или) открытые площадки, соответствующие требованиям, установленным статьей 107 настоящего Кодекса.</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xml:space="preserve">2. Склады временного хранения являются зоной таможенного контроля. </w:t>
      </w:r>
    </w:p>
    <w:p w:rsidR="00DB0381" w:rsidRPr="00874D56" w:rsidRDefault="00DB0381" w:rsidP="00874D56">
      <w:pPr>
        <w:spacing w:line="360" w:lineRule="auto"/>
        <w:ind w:firstLine="709"/>
        <w:rPr>
          <w:rFonts w:ascii="Times New Roman" w:hAnsi="Times New Roman" w:cs="Times New Roman"/>
          <w:iCs/>
          <w:sz w:val="28"/>
          <w:szCs w:val="28"/>
        </w:rPr>
      </w:pPr>
      <w:r w:rsidRPr="00874D56">
        <w:rPr>
          <w:rFonts w:ascii="Times New Roman" w:hAnsi="Times New Roman" w:cs="Times New Roman"/>
          <w:sz w:val="28"/>
          <w:szCs w:val="28"/>
        </w:rPr>
        <w:t>3. Товары могут быть помещены на любой склад временного хранения с учетом ограничений, предусмотренных настоящим Кодексом.</w:t>
      </w:r>
      <w:bookmarkStart w:id="1" w:name="BM101"/>
      <w:bookmarkEnd w:id="1"/>
      <w:r w:rsidRPr="00874D56">
        <w:rPr>
          <w:rFonts w:ascii="Times New Roman" w:hAnsi="Times New Roman" w:cs="Times New Roman"/>
          <w:iCs/>
          <w:sz w:val="28"/>
          <w:szCs w:val="28"/>
        </w:rPr>
        <w:t xml:space="preserve"> </w:t>
      </w:r>
    </w:p>
    <w:p w:rsidR="00DB0381" w:rsidRPr="00874D56" w:rsidRDefault="00DB0381" w:rsidP="00874D56">
      <w:pPr>
        <w:spacing w:line="360" w:lineRule="auto"/>
        <w:ind w:firstLine="709"/>
        <w:rPr>
          <w:rFonts w:ascii="Times New Roman" w:hAnsi="Times New Roman" w:cs="Times New Roman"/>
          <w:bCs/>
          <w:sz w:val="28"/>
          <w:szCs w:val="28"/>
        </w:rPr>
      </w:pPr>
      <w:bookmarkStart w:id="2" w:name="BM106"/>
      <w:bookmarkEnd w:id="2"/>
      <w:r w:rsidRPr="00874D56">
        <w:rPr>
          <w:rFonts w:ascii="Times New Roman" w:hAnsi="Times New Roman" w:cs="Times New Roman"/>
          <w:bCs/>
          <w:sz w:val="28"/>
          <w:szCs w:val="28"/>
        </w:rPr>
        <w:t>Типы складов временного хранения</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1. Склады временного хранения могут быть открытого или закрытого типа.</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2. Склады временного хранения являются складами открытого типа, если они доступны для хранения любых товаров и использования любыми лицами.</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3. Склады временного хранения являются складами закрытого типа, если они предназначены для хранения товаров владельца склада (статья 108) или для хранения определенных товаров, в том числе ограниченных в обороте и (или) требующих особых условий хранения.</w:t>
      </w:r>
      <w:bookmarkStart w:id="3" w:name="BM107"/>
      <w:bookmarkEnd w:id="3"/>
    </w:p>
    <w:p w:rsidR="00DB0381" w:rsidRPr="00874D56" w:rsidRDefault="00DB0381" w:rsidP="00874D56">
      <w:pPr>
        <w:spacing w:line="360" w:lineRule="auto"/>
        <w:ind w:firstLine="709"/>
        <w:rPr>
          <w:rFonts w:ascii="Times New Roman" w:hAnsi="Times New Roman" w:cs="Times New Roman"/>
          <w:iCs/>
          <w:sz w:val="28"/>
          <w:szCs w:val="28"/>
        </w:rPr>
      </w:pPr>
      <w:r w:rsidRPr="00874D56">
        <w:rPr>
          <w:rFonts w:ascii="Times New Roman" w:hAnsi="Times New Roman" w:cs="Times New Roman"/>
          <w:iCs/>
          <w:sz w:val="28"/>
          <w:szCs w:val="28"/>
        </w:rPr>
        <w:t>Помещение товаров на склады временного хранения</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xml:space="preserve">1. На склады временного хранения могут быть помещены любые иностранные товары, в том числе ввезенные на таможенную территорию Российской Федерации с нарушением установленных в соответствии с законодательством Российской Федерации о государственном регулировании внешнеторговой деятельности запретов на ввоз (пункт 1 статьи 13). </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2. Товары, которые могут причинить вред другим товарам или требуют особых условий хранения, должны храниться на складах или в отдельных помещениях складов временного хранения, специально приспособленных для хранения таких товаров, с соблюдением обязательных требований, установленных в соответствии с законодательством Российской Федерации о техническом регулировании.</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3. Склады временного хранения могут использоваться также для хранения товаров в случаях, предусмотренных статьями 377 и 391 настоящего Кодекса.</w:t>
      </w:r>
      <w:bookmarkStart w:id="4" w:name="BM102"/>
      <w:bookmarkEnd w:id="4"/>
    </w:p>
    <w:p w:rsidR="00DB0381" w:rsidRPr="00874D56" w:rsidRDefault="00DB0381" w:rsidP="00874D56">
      <w:pPr>
        <w:spacing w:line="360" w:lineRule="auto"/>
        <w:ind w:firstLine="709"/>
        <w:rPr>
          <w:rFonts w:ascii="Times New Roman" w:hAnsi="Times New Roman" w:cs="Times New Roman"/>
          <w:bCs/>
          <w:sz w:val="28"/>
          <w:szCs w:val="28"/>
        </w:rPr>
      </w:pPr>
      <w:bookmarkStart w:id="5" w:name="BM103"/>
      <w:bookmarkEnd w:id="5"/>
      <w:r w:rsidRPr="00874D56">
        <w:rPr>
          <w:rFonts w:ascii="Times New Roman" w:hAnsi="Times New Roman" w:cs="Times New Roman"/>
          <w:bCs/>
          <w:sz w:val="28"/>
          <w:szCs w:val="28"/>
        </w:rPr>
        <w:t>Сроки временного хранения товаров</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1. Срок временного хранения товаров составляет два месяца.</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По мотивированному запросу заинтересованного лица таможенный орган продлевает указанный срок.</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Предельный срок временного хранения товаров составляет четыре месяца, если иное не установлено настоящей статьей.</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2. Товары, подвергающиеся быстрой порче, могут храниться на складе временного хранения в пределах срока сохранения их качеств, позволяющих использовать такие товары по назначению, но не более срока, установленного пунктом 1 настоящей статьи.</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3. В случаях, предусмотренных пунктом 1 статьи 13 и пунктом 8 статьи 377 настоящего Кодекса, временное хранение товаров осуществляется в сроки, указанные в этих статьях. Продление этих сроков не допускается.</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4. Исчисление срока временного хранения товаров начинается со дня их помещения на склад временного хранения либо со дня приобретения товарами статуса товаров, находящихся на временном хранении, в соответствии с настоящим Кодексом. В случае применения внутреннего таможенного транзита при перевозке товаров из места прибытия на таможенную территорию Российской Федерации до места нахождения таможенного органа исчисление срока временного хранения этих товаров начинается заново со дня завершения внутреннего таможенного транзита.</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xml:space="preserve">5. Распоряжение товарами по истечении сроков, предусмотренных настоящей статьей, производится в соответствии с главой 41 настоящего Кодекса. </w:t>
      </w:r>
      <w:bookmarkStart w:id="6" w:name="BM104"/>
      <w:bookmarkEnd w:id="6"/>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bCs/>
          <w:sz w:val="28"/>
          <w:szCs w:val="28"/>
        </w:rPr>
        <w:t>Владельцы складов временного хранения</w:t>
      </w:r>
      <w:r w:rsidRPr="00874D56">
        <w:rPr>
          <w:rFonts w:ascii="Times New Roman" w:hAnsi="Times New Roman" w:cs="Times New Roman"/>
          <w:sz w:val="28"/>
          <w:szCs w:val="28"/>
        </w:rPr>
        <w:t>.</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xml:space="preserve">1.Владельцем склада временного хранения может быть российское юридическое лицо, включенное в Реестр владельцев складов временного хранения. </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xml:space="preserve">2. Владелец склада временного хранения осуществляет хранение товаров, находящихся под таможенным контролем, в случаях и на условиях, которые установлены настоящим Кодексом. </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3. Отношения владельца склада временного хранения с лицами, помещающими товары на хранение, строятся на договорной основе. Отказ владельца склада временного хранения (за исключением склада закрытого типа, используемого для хранения товаров владельца склада) от заключения договора при наличии у него возможности осуществить хранение товаров не допускается.</w:t>
      </w:r>
    </w:p>
    <w:p w:rsidR="00DB0381" w:rsidRPr="00874D56" w:rsidRDefault="00DB0381" w:rsidP="00874D56">
      <w:pPr>
        <w:spacing w:line="360" w:lineRule="auto"/>
        <w:ind w:firstLine="709"/>
        <w:rPr>
          <w:rFonts w:ascii="Times New Roman" w:hAnsi="Times New Roman" w:cs="Times New Roman"/>
          <w:sz w:val="28"/>
          <w:szCs w:val="28"/>
          <w:lang w:val="en-US"/>
        </w:rPr>
      </w:pPr>
      <w:r w:rsidRPr="00874D56">
        <w:rPr>
          <w:rFonts w:ascii="Times New Roman" w:hAnsi="Times New Roman" w:cs="Times New Roman"/>
          <w:sz w:val="28"/>
          <w:szCs w:val="28"/>
        </w:rPr>
        <w:t>4. Владельцами складов временного хранения могут являться таможенные органы без включения их в Реестр владельцев складов временного хранения (статья 115). Федеральный орган исполнительной власти, уполномоченный в области таможенного дела, обязан обеспечить регулярное, не реже одного раза в шесть месяцев, опубликование в своих официальных изданиях перечней складов временного хранения, владельцами которых являются таможенные органы, а также измен</w:t>
      </w:r>
      <w:r w:rsidR="00874D56">
        <w:rPr>
          <w:rFonts w:ascii="Times New Roman" w:hAnsi="Times New Roman" w:cs="Times New Roman"/>
          <w:sz w:val="28"/>
          <w:szCs w:val="28"/>
        </w:rPr>
        <w:t>ений, вносимых в этот перечень.</w:t>
      </w:r>
    </w:p>
    <w:p w:rsidR="00DB0381" w:rsidRPr="00874D56" w:rsidRDefault="00DB0381" w:rsidP="00874D56">
      <w:pPr>
        <w:spacing w:line="360" w:lineRule="auto"/>
        <w:ind w:firstLine="709"/>
        <w:rPr>
          <w:rFonts w:ascii="Times New Roman" w:hAnsi="Times New Roman" w:cs="Times New Roman"/>
          <w:bCs/>
          <w:sz w:val="28"/>
          <w:szCs w:val="28"/>
        </w:rPr>
      </w:pPr>
      <w:r w:rsidRPr="00874D56">
        <w:rPr>
          <w:rFonts w:ascii="Times New Roman" w:hAnsi="Times New Roman" w:cs="Times New Roman"/>
          <w:bCs/>
          <w:sz w:val="28"/>
          <w:szCs w:val="28"/>
        </w:rPr>
        <w:t>Операции с товарами, находящимися на временном хранении</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xml:space="preserve">1. Лица, обладающие полномочиями в отношении товаров, и их представители вправе совершать с товарами, находящимися на временном хранении, обычные операции, необходимые для обеспечения сохранности товаров в неизменном состоянии (в том числе осматривать и измерять товары, перемещать их в пределах склада временного хранения), при условии, что эти операции не повлекут изменение состояния товаров, нарушение их упаковки и (или) изменение наложенных средств идентификации. </w:t>
      </w:r>
    </w:p>
    <w:p w:rsidR="00DB038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2. Операции, не указанные в пункте 1 настоящей статьи (в том числе отбор проб и образцов товаров, исправление поврежденной упаковки, а также операции, необходимые для подготовки товаров к вывозу со склада временного хранения и их последующей транспортировки), могут совершаться лицами, обладающими полномочиями в отношении товаров, и их представителями с разрешения таможенного органа.</w:t>
      </w:r>
    </w:p>
    <w:p w:rsidR="00E349E1" w:rsidRPr="00874D56" w:rsidRDefault="00DB0381"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xml:space="preserve">Таможенный орган вправе отказать в выдаче разрешения на проведение таких операций только в том случае, если их осуществление повлечет утрату товаров или изменение их состояния. </w:t>
      </w:r>
      <w:bookmarkStart w:id="7" w:name="BM105"/>
      <w:bookmarkEnd w:id="7"/>
    </w:p>
    <w:p w:rsidR="00E23898" w:rsidRPr="00874D56" w:rsidRDefault="00E23898" w:rsidP="00874D56">
      <w:pPr>
        <w:widowControl/>
        <w:autoSpaceDE/>
        <w:autoSpaceDN/>
        <w:adjustRightInd/>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Обязанности владельца склада временного хранения</w:t>
      </w:r>
    </w:p>
    <w:p w:rsidR="00E23898" w:rsidRPr="00874D56" w:rsidRDefault="00E23898" w:rsidP="00874D56">
      <w:pPr>
        <w:widowControl/>
        <w:autoSpaceDE/>
        <w:autoSpaceDN/>
        <w:adjustRightInd/>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1. Владелец склада временного хранения обязан:</w:t>
      </w:r>
    </w:p>
    <w:p w:rsidR="00E23898" w:rsidRPr="00874D56" w:rsidRDefault="00E23898" w:rsidP="00874D56">
      <w:pPr>
        <w:widowControl/>
        <w:autoSpaceDE/>
        <w:autoSpaceDN/>
        <w:adjustRightInd/>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1) соблюдать условия и требования, установленные настоящим Кодексом в отношении хранения товаров, находящихся под таможенным контролем;</w:t>
      </w:r>
    </w:p>
    <w:p w:rsidR="00E23898" w:rsidRPr="00874D56" w:rsidRDefault="00E23898" w:rsidP="00874D56">
      <w:pPr>
        <w:widowControl/>
        <w:autoSpaceDE/>
        <w:autoSpaceDN/>
        <w:adjustRightInd/>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2) вести учет хранимых товаров, находящихся под таможенным контролем, и представлять в таможенные органы отчетность о хранении таких товаров (статья 364);</w:t>
      </w:r>
    </w:p>
    <w:p w:rsidR="00E23898" w:rsidRPr="00874D56" w:rsidRDefault="00E23898" w:rsidP="00874D56">
      <w:pPr>
        <w:widowControl/>
        <w:autoSpaceDE/>
        <w:autoSpaceDN/>
        <w:adjustRightInd/>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3) обеспечивать сохранность товаров, находящихся на складе временного хранения, и транспортных средств, находящихся на прилегающей к нему территории, являющейся зоной таможенного контроля;</w:t>
      </w:r>
    </w:p>
    <w:p w:rsidR="00E23898" w:rsidRPr="00874D56" w:rsidRDefault="00E23898" w:rsidP="00874D56">
      <w:pPr>
        <w:widowControl/>
        <w:autoSpaceDE/>
        <w:autoSpaceDN/>
        <w:adjustRightInd/>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4) обеспечивать возможность круглосуточного размещения товаров и транспортных средств на складе временного хранения либо на прилегающей к складу территории, являющейся зоной таможенного контроля;</w:t>
      </w:r>
    </w:p>
    <w:p w:rsidR="00E23898" w:rsidRPr="00874D56" w:rsidRDefault="00E23898" w:rsidP="00874D56">
      <w:pPr>
        <w:widowControl/>
        <w:autoSpaceDE/>
        <w:autoSpaceDN/>
        <w:adjustRightInd/>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5) обеспечивать невозможность доступа посторонних лиц к товарам и транспортным средствам, находящимся на указанном складе или прилегающей к нему территории, без разрешения таможенного органа;</w:t>
      </w:r>
    </w:p>
    <w:p w:rsidR="00E23898" w:rsidRPr="00874D56" w:rsidRDefault="00E23898" w:rsidP="00874D56">
      <w:pPr>
        <w:widowControl/>
        <w:autoSpaceDE/>
        <w:autoSpaceDN/>
        <w:adjustRightInd/>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6) уплачивать таможенные пошлины, налоги в случае, предусмотренном пунктом 2 настоящей статьи, а также в случае, предусмотренном пунктом 1 статьи 90 настоящего Кодекса, если владельцем склада временного хранения получено разрешение на внутренний таможенный транзит.</w:t>
      </w:r>
    </w:p>
    <w:p w:rsidR="00E23898" w:rsidRPr="00874D56" w:rsidRDefault="00E23898" w:rsidP="00874D56">
      <w:pPr>
        <w:widowControl/>
        <w:autoSpaceDE/>
        <w:autoSpaceDN/>
        <w:adjustRightInd/>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2. Владелец склада временного хранения несет ответственность за уплату таможенных пошлин, налогов в отношении товаров, хранящихся на складе временного хранения, в случае их утраты либо выдачи без разрешения таможенного органа. Владелец склада временного хранения не несет ответственность за уплату таможенных пошлин, налогов лишь в случае, если товары уничтожены либо безвозвратно утеряны вследствие аварии, действия непреодолимой силы или естественной убыли при нормальных условиях хранения.</w:t>
      </w:r>
    </w:p>
    <w:p w:rsidR="00DB0381" w:rsidRPr="00874D56" w:rsidRDefault="00DB0381" w:rsidP="00874D56">
      <w:pPr>
        <w:spacing w:line="360" w:lineRule="auto"/>
        <w:ind w:firstLine="709"/>
        <w:rPr>
          <w:rFonts w:ascii="Times New Roman" w:hAnsi="Times New Roman" w:cs="Times New Roman"/>
          <w:sz w:val="28"/>
          <w:szCs w:val="28"/>
        </w:rPr>
      </w:pPr>
    </w:p>
    <w:p w:rsidR="00B81B8C" w:rsidRPr="00874D56" w:rsidRDefault="00B81B8C"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5 Таможенный перевозчик</w:t>
      </w:r>
    </w:p>
    <w:p w:rsidR="00B81B8C" w:rsidRPr="00874D56" w:rsidRDefault="00B81B8C" w:rsidP="00874D56">
      <w:pPr>
        <w:spacing w:line="360" w:lineRule="auto"/>
        <w:ind w:firstLine="709"/>
        <w:rPr>
          <w:rFonts w:ascii="Times New Roman" w:hAnsi="Times New Roman" w:cs="Times New Roman"/>
          <w:sz w:val="28"/>
          <w:szCs w:val="28"/>
        </w:rPr>
      </w:pPr>
    </w:p>
    <w:p w:rsidR="00B81B8C" w:rsidRPr="00874D56" w:rsidRDefault="00B81B8C" w:rsidP="00874D56">
      <w:pPr>
        <w:spacing w:line="360" w:lineRule="auto"/>
        <w:ind w:firstLine="709"/>
        <w:rPr>
          <w:rFonts w:ascii="Times New Roman" w:hAnsi="Times New Roman" w:cs="Times New Roman"/>
          <w:sz w:val="28"/>
          <w:szCs w:val="28"/>
        </w:rPr>
      </w:pPr>
      <w:bookmarkStart w:id="8" w:name="sub_42030"/>
      <w:r w:rsidRPr="00874D56">
        <w:rPr>
          <w:rFonts w:ascii="Times New Roman" w:hAnsi="Times New Roman" w:cs="Times New Roman"/>
          <w:sz w:val="28"/>
          <w:szCs w:val="28"/>
        </w:rPr>
        <w:t>Таможенным перевозчиком признается созданное в соответствии с российским законодательством предприятие, обладающее правами юридического лица и получившее лицензию ГТК на осуществление перевозок товаров, находящихся под таможенным контролем. При этом следует отметить, что он перевозит эти товары без таможенного сопровождения и обеспечения уплаты таможенных платежей.</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Таможенный перевозчик осуществляет свою деятельность в соответствии с ТК РФ и Положением о таможенном перевозчике, утвержденным приказом ГТК.</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Требования, предъявляемые законодательством к таможенному перевозчику, условно могут быть подразделены на финансовые и технические.</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Требования первой группы относятся к обладанию таможенным перевозчиком устойчивой платежеспособностью. Его финансовые возможности должны гарантировать незамедлительную уплату всех причитающихся таможенных платежей.</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Другая группа требований касается технической оснащенности таможенного перевозчика. Технические параметры его транспортных средств должны соответствовать специально разработанным Правилам оборудования транспортных средств (контейнеров) для перевозки товаров под таможенными печатями и пломбами.</w:t>
      </w:r>
    </w:p>
    <w:p w:rsidR="00B81B8C" w:rsidRPr="00874D56" w:rsidRDefault="00B81B8C"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Статья 94 ТК предусматривает следующие условия включения в Реестр таможенных перевозчиков:</w:t>
      </w:r>
    </w:p>
    <w:p w:rsidR="00B81B8C" w:rsidRPr="00874D56" w:rsidRDefault="00B81B8C"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1) осуществление деятельности по перевозке грузов в течение не менее 2 лет;</w:t>
      </w:r>
    </w:p>
    <w:p w:rsidR="00B81B8C" w:rsidRPr="00874D56" w:rsidRDefault="00B81B8C"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2) обеспечение уплаты таможенных платежей;</w:t>
      </w:r>
    </w:p>
    <w:p w:rsidR="00B81B8C" w:rsidRPr="00874D56" w:rsidRDefault="00B81B8C"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3) наличие лицензии на осуществление деятельности по перевозке грузов, если такой вид деятельности лицензируется в соответствии с законодательством РФ;</w:t>
      </w:r>
    </w:p>
    <w:p w:rsidR="00B81B8C" w:rsidRPr="00874D56" w:rsidRDefault="00B81B8C"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4) владение (нахождение в собственности, хозяйственном ведении, оперативном управлении или в аренде) используемыми для перевозки товаров транспортными средствами, в т.ч. транспортными средствами, пригодными для перевозки товаров под таможенными пломбами и печатями;</w:t>
      </w:r>
    </w:p>
    <w:p w:rsidR="00B81B8C" w:rsidRPr="00874D56" w:rsidRDefault="00B81B8C"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5) наличие договора страхования риска своей гражданской ответственности, которая может наступить вследствие причинения вреда товару, вверенному перевозчику по договору перевозки, или по причине нарушения обязательств, возникших из договора. Страховая сумма не может быть менее 20 млн. руб.</w:t>
      </w:r>
    </w:p>
    <w:p w:rsidR="00B81B8C" w:rsidRPr="00874D56" w:rsidRDefault="00B81B8C" w:rsidP="00874D56">
      <w:pPr>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Свидетельство о включении в Реестр таможенных перевозчиков действительно в течение 5 лет.</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Таможенный перевозчик в течение двух недель с даты выдачи лицензии обязан зарегистрироваться в таможенных органах (таможнях, таможенных постах). В соответствии с ТК РФ таможенный орган регистрирует таможенных перевозчиков на основе их заявления путем заведения регистрационной карточки по специальной форме. В обязанности таможенного перевозчика входит:</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доставлять товары и документы на них без какого-либо изменения их упаковки или состояния в определенное таможенным органом отправления место и находиться в этом месте после прибытия;</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соблюдать установленные таможенным органом отправления сроки доставки товаров и документов на них и маршруты движения;</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-не перевозить одновременно с товарами, находящимися под таможенным контролем, другие товары;</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обеспечивать сохранность товаров;</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представлять товары и вручать документы на них таможенному органу назначения, а по требованию этого таможенного органа фактически предъявлять товары;</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размещать товары, прибывшие в место назначения вне времени работы</w:t>
      </w:r>
      <w:r w:rsidR="00874D56">
        <w:rPr>
          <w:rFonts w:ascii="Times New Roman" w:hAnsi="Times New Roman" w:cs="Times New Roman"/>
          <w:sz w:val="28"/>
          <w:szCs w:val="28"/>
          <w:lang w:val="en-US"/>
        </w:rPr>
        <w:t xml:space="preserve"> </w:t>
      </w:r>
      <w:r w:rsidRPr="00874D56">
        <w:rPr>
          <w:rFonts w:ascii="Times New Roman" w:hAnsi="Times New Roman" w:cs="Times New Roman"/>
          <w:sz w:val="28"/>
          <w:szCs w:val="28"/>
        </w:rPr>
        <w:t>таможенного органа, в зоне таможенного контроля и другие. Взаимоотношения между перевозчиком, отправителем, получателем товаров и таможенным перевозчиком строятся на договорной основе.</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Предприятие прекращает свою деятельность в качестве таможенного перевозчика:</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в случаях аннулирования или отзыва лицензии на осуществление деятельности в качестве таможенного перевозчика;</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при прекращении действия лицензии на осуществление перевозочной (транспортно-экспедиторской) деятельности;</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по желанию таможенного перевозчика;</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 по истечении срока действия лицензии, если предприятие до истечения этого срока не обратится в таможенные органы с заявлением о выдаче новой лицензии.</w:t>
      </w:r>
    </w:p>
    <w:p w:rsidR="00B81B8C" w:rsidRPr="00874D56" w:rsidRDefault="00B81B8C" w:rsidP="00874D56">
      <w:pPr>
        <w:widowControl/>
        <w:overflowPunct w:val="0"/>
        <w:spacing w:line="360" w:lineRule="auto"/>
        <w:ind w:firstLine="709"/>
        <w:rPr>
          <w:rFonts w:ascii="Times New Roman" w:hAnsi="Times New Roman" w:cs="Times New Roman"/>
          <w:sz w:val="28"/>
          <w:szCs w:val="28"/>
        </w:rPr>
      </w:pPr>
      <w:r w:rsidRPr="00874D56">
        <w:rPr>
          <w:rFonts w:ascii="Times New Roman" w:hAnsi="Times New Roman" w:cs="Times New Roman"/>
          <w:sz w:val="28"/>
          <w:szCs w:val="28"/>
        </w:rPr>
        <w:t>Таможенный перевозчик несет ответственность перед таможенными органами, включая уплату таможенных платежей, до фактической передачи товаров владельцу склада временного хранения в месте доставки либо фактической передачи товаров лицу, обладающему полномочиями в отношении этих товаров, с разрешения таможенного органа назначения после доставки товаров в этот орган.</w:t>
      </w:r>
    </w:p>
    <w:bookmarkEnd w:id="8"/>
    <w:p w:rsidR="00352849" w:rsidRPr="00874D56" w:rsidRDefault="00352849" w:rsidP="00874D56">
      <w:pPr>
        <w:spacing w:line="360" w:lineRule="auto"/>
        <w:ind w:firstLine="709"/>
        <w:rPr>
          <w:rFonts w:ascii="Times New Roman" w:hAnsi="Times New Roman"/>
          <w:sz w:val="28"/>
        </w:rPr>
      </w:pPr>
    </w:p>
    <w:p w:rsidR="00874D56" w:rsidRDefault="00874D56">
      <w:pPr>
        <w:widowControl/>
        <w:autoSpaceDE/>
        <w:autoSpaceDN/>
        <w:adjustRightInd/>
        <w:spacing w:after="200" w:line="276"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105C98" w:rsidRPr="00874D56" w:rsidRDefault="00105C98" w:rsidP="00874D56">
      <w:pPr>
        <w:spacing w:line="360" w:lineRule="auto"/>
        <w:ind w:firstLine="709"/>
        <w:contextualSpacing/>
        <w:rPr>
          <w:rFonts w:ascii="Times New Roman" w:hAnsi="Times New Roman" w:cs="Times New Roman"/>
          <w:sz w:val="28"/>
          <w:szCs w:val="28"/>
        </w:rPr>
      </w:pPr>
      <w:r w:rsidRPr="00874D56">
        <w:rPr>
          <w:rFonts w:ascii="Times New Roman" w:hAnsi="Times New Roman" w:cs="Times New Roman"/>
          <w:sz w:val="28"/>
          <w:szCs w:val="28"/>
        </w:rPr>
        <w:t>Список литературы</w:t>
      </w:r>
    </w:p>
    <w:p w:rsidR="00105C98" w:rsidRPr="00874D56" w:rsidRDefault="00105C98" w:rsidP="00874D56">
      <w:pPr>
        <w:spacing w:line="360" w:lineRule="auto"/>
        <w:ind w:firstLine="709"/>
        <w:contextualSpacing/>
        <w:rPr>
          <w:rFonts w:ascii="Times New Roman" w:hAnsi="Times New Roman"/>
          <w:sz w:val="28"/>
          <w:szCs w:val="28"/>
        </w:rPr>
      </w:pPr>
    </w:p>
    <w:p w:rsidR="00105C98" w:rsidRPr="00874D56" w:rsidRDefault="00105C98" w:rsidP="00874D56">
      <w:pPr>
        <w:pStyle w:val="a7"/>
        <w:numPr>
          <w:ilvl w:val="0"/>
          <w:numId w:val="3"/>
        </w:numPr>
        <w:tabs>
          <w:tab w:val="left" w:pos="426"/>
        </w:tabs>
        <w:ind w:left="0" w:firstLine="0"/>
        <w:contextualSpacing/>
        <w:rPr>
          <w:rFonts w:ascii="Times New Roman" w:hAnsi="Times New Roman" w:cs="Times New Roman"/>
          <w:sz w:val="28"/>
          <w:szCs w:val="28"/>
        </w:rPr>
      </w:pPr>
      <w:r w:rsidRPr="00874D56">
        <w:rPr>
          <w:rFonts w:ascii="Times New Roman" w:hAnsi="Times New Roman" w:cs="Times New Roman"/>
          <w:sz w:val="28"/>
          <w:szCs w:val="28"/>
        </w:rPr>
        <w:t>Таможенное право. (Конспект лекций). – М.: Приор-издат, 2005. – 160 с. Автор: Давыдов Я. В.</w:t>
      </w:r>
    </w:p>
    <w:p w:rsidR="00105C98" w:rsidRPr="00874D56" w:rsidRDefault="00105C98" w:rsidP="00874D56">
      <w:pPr>
        <w:pStyle w:val="a7"/>
        <w:numPr>
          <w:ilvl w:val="0"/>
          <w:numId w:val="3"/>
        </w:numPr>
        <w:tabs>
          <w:tab w:val="left" w:pos="426"/>
        </w:tabs>
        <w:ind w:left="0" w:firstLine="0"/>
        <w:contextualSpacing/>
        <w:rPr>
          <w:rFonts w:ascii="Times New Roman" w:hAnsi="Times New Roman" w:cs="Times New Roman"/>
          <w:sz w:val="28"/>
          <w:szCs w:val="28"/>
        </w:rPr>
      </w:pPr>
      <w:r w:rsidRPr="00874D56">
        <w:rPr>
          <w:rFonts w:ascii="Times New Roman" w:hAnsi="Times New Roman" w:cs="Times New Roman"/>
          <w:sz w:val="28"/>
          <w:szCs w:val="28"/>
        </w:rPr>
        <w:t>Таможенный кодекс Российской Федерации. Новосибирск: «РИПЭЛ», 2004. – 272 с.</w:t>
      </w:r>
    </w:p>
    <w:p w:rsidR="00105C98" w:rsidRPr="00874D56" w:rsidRDefault="00105C98" w:rsidP="00874D56">
      <w:pPr>
        <w:pStyle w:val="a7"/>
        <w:numPr>
          <w:ilvl w:val="0"/>
          <w:numId w:val="3"/>
        </w:numPr>
        <w:tabs>
          <w:tab w:val="left" w:pos="426"/>
        </w:tabs>
        <w:ind w:left="0" w:firstLine="0"/>
        <w:contextualSpacing/>
        <w:rPr>
          <w:rFonts w:ascii="Times New Roman" w:hAnsi="Times New Roman"/>
          <w:sz w:val="28"/>
        </w:rPr>
      </w:pPr>
      <w:r w:rsidRPr="00874D56">
        <w:rPr>
          <w:rFonts w:ascii="Times New Roman" w:hAnsi="Times New Roman" w:cs="Times New Roman"/>
          <w:sz w:val="28"/>
          <w:szCs w:val="28"/>
        </w:rPr>
        <w:t>Тимошенко И. В. Таможенное право России: Курс лекций. Изд. 2-е, перераб. и доп. – М.: «Издательство ПРИОР», 2002, - 416 с.</w:t>
      </w:r>
      <w:bookmarkStart w:id="9" w:name="_GoBack"/>
      <w:bookmarkEnd w:id="9"/>
    </w:p>
    <w:sectPr w:rsidR="00105C98" w:rsidRPr="00874D56" w:rsidSect="00874D5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EF6" w:rsidRDefault="00AD1EF6" w:rsidP="00352849">
      <w:r>
        <w:separator/>
      </w:r>
    </w:p>
  </w:endnote>
  <w:endnote w:type="continuationSeparator" w:id="0">
    <w:p w:rsidR="00AD1EF6" w:rsidRDefault="00AD1EF6" w:rsidP="0035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unga">
    <w:panose1 w:val="020B0502040204020203"/>
    <w:charset w:val="00"/>
    <w:family w:val="swiss"/>
    <w:pitch w:val="variable"/>
    <w:sig w:usb0="004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EF6" w:rsidRDefault="00AD1EF6" w:rsidP="00352849">
      <w:r>
        <w:separator/>
      </w:r>
    </w:p>
  </w:footnote>
  <w:footnote w:type="continuationSeparator" w:id="0">
    <w:p w:rsidR="00AD1EF6" w:rsidRDefault="00AD1EF6" w:rsidP="00352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6758F"/>
    <w:multiLevelType w:val="hybridMultilevel"/>
    <w:tmpl w:val="8F0A0984"/>
    <w:lvl w:ilvl="0" w:tplc="273A5C74">
      <w:start w:val="1"/>
      <w:numFmt w:val="bullet"/>
      <w:lvlText w:val="-"/>
      <w:lvlJc w:val="left"/>
      <w:pPr>
        <w:tabs>
          <w:tab w:val="num" w:pos="1429"/>
        </w:tabs>
        <w:ind w:left="1429" w:hanging="360"/>
      </w:pPr>
      <w:rPr>
        <w:rFonts w:ascii="Tunga" w:hAnsi="Tunga"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22101D1"/>
    <w:multiLevelType w:val="hybridMultilevel"/>
    <w:tmpl w:val="E748485C"/>
    <w:lvl w:ilvl="0" w:tplc="0100A9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58E93CC3"/>
    <w:multiLevelType w:val="hybridMultilevel"/>
    <w:tmpl w:val="BEB6F59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845"/>
    <w:rsid w:val="00105C98"/>
    <w:rsid w:val="00167807"/>
    <w:rsid w:val="002A3845"/>
    <w:rsid w:val="00352849"/>
    <w:rsid w:val="004D25E9"/>
    <w:rsid w:val="00781540"/>
    <w:rsid w:val="007D77C3"/>
    <w:rsid w:val="0084427D"/>
    <w:rsid w:val="008556CA"/>
    <w:rsid w:val="00874D56"/>
    <w:rsid w:val="00AC4073"/>
    <w:rsid w:val="00AD1EF6"/>
    <w:rsid w:val="00B169E2"/>
    <w:rsid w:val="00B81B8C"/>
    <w:rsid w:val="00C345A4"/>
    <w:rsid w:val="00DB0381"/>
    <w:rsid w:val="00E23898"/>
    <w:rsid w:val="00E349E1"/>
    <w:rsid w:val="00FA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38D441-C0C8-4F38-82D2-03A17C30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845"/>
    <w:pPr>
      <w:widowControl w:val="0"/>
      <w:autoSpaceDE w:val="0"/>
      <w:autoSpaceDN w:val="0"/>
      <w:adjustRightInd w:val="0"/>
      <w:ind w:firstLine="720"/>
      <w:jc w:val="both"/>
    </w:pPr>
    <w:rPr>
      <w:rFonts w:ascii="Arial" w:hAnsi="Arial" w:cs="Arial"/>
    </w:rPr>
  </w:style>
  <w:style w:type="paragraph" w:styleId="1">
    <w:name w:val="heading 1"/>
    <w:basedOn w:val="a"/>
    <w:link w:val="10"/>
    <w:uiPriority w:val="9"/>
    <w:qFormat/>
    <w:rsid w:val="008556CA"/>
    <w:pPr>
      <w:widowControl/>
      <w:autoSpaceDE/>
      <w:autoSpaceDN/>
      <w:adjustRightInd/>
      <w:spacing w:before="100" w:beforeAutospacing="1" w:after="100" w:afterAutospacing="1"/>
      <w:ind w:firstLine="0"/>
      <w:jc w:val="left"/>
      <w:outlineLvl w:val="0"/>
    </w:pPr>
    <w:rPr>
      <w:rFonts w:ascii="Times New Roman" w:hAnsi="Times New Roman" w:cs="Times New Roman"/>
      <w:b/>
      <w:bCs/>
      <w:kern w:val="36"/>
      <w:sz w:val="48"/>
      <w:szCs w:val="48"/>
    </w:rPr>
  </w:style>
  <w:style w:type="paragraph" w:styleId="2">
    <w:name w:val="heading 2"/>
    <w:basedOn w:val="a"/>
    <w:next w:val="a"/>
    <w:link w:val="20"/>
    <w:uiPriority w:val="99"/>
    <w:qFormat/>
    <w:rsid w:val="007D77C3"/>
    <w:pPr>
      <w:keepNext/>
      <w:widowControl/>
      <w:autoSpaceDE/>
      <w:autoSpaceDN/>
      <w:adjustRightInd/>
      <w:spacing w:before="240" w:after="60"/>
      <w:ind w:firstLine="0"/>
      <w:jc w:val="left"/>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556CA"/>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locked/>
    <w:rsid w:val="007D77C3"/>
    <w:rPr>
      <w:rFonts w:ascii="Arial" w:eastAsia="Times New Roman" w:hAnsi="Arial" w:cs="Arial"/>
      <w:b/>
      <w:bCs/>
      <w:i/>
      <w:iCs/>
      <w:sz w:val="28"/>
      <w:szCs w:val="28"/>
      <w:lang w:val="x-none" w:eastAsia="ru-RU"/>
    </w:rPr>
  </w:style>
  <w:style w:type="paragraph" w:styleId="a3">
    <w:name w:val="Normal (Web)"/>
    <w:basedOn w:val="a"/>
    <w:uiPriority w:val="99"/>
    <w:unhideWhenUsed/>
    <w:rsid w:val="008556CA"/>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4">
    <w:name w:val="footnote text"/>
    <w:basedOn w:val="a"/>
    <w:link w:val="a5"/>
    <w:uiPriority w:val="99"/>
    <w:rsid w:val="00352849"/>
    <w:pPr>
      <w:widowControl/>
      <w:autoSpaceDE/>
      <w:autoSpaceDN/>
      <w:adjustRightInd/>
      <w:ind w:firstLine="0"/>
      <w:jc w:val="left"/>
    </w:pPr>
    <w:rPr>
      <w:rFonts w:ascii="Times New Roman" w:hAnsi="Times New Roman" w:cs="Times New Roman"/>
    </w:rPr>
  </w:style>
  <w:style w:type="character" w:customStyle="1" w:styleId="a5">
    <w:name w:val="Текст сноски Знак"/>
    <w:link w:val="a4"/>
    <w:uiPriority w:val="99"/>
    <w:locked/>
    <w:rsid w:val="00352849"/>
    <w:rPr>
      <w:rFonts w:ascii="Times New Roman" w:eastAsia="Times New Roman" w:hAnsi="Times New Roman" w:cs="Times New Roman"/>
      <w:sz w:val="20"/>
      <w:szCs w:val="20"/>
      <w:lang w:val="x-none" w:eastAsia="ru-RU"/>
    </w:rPr>
  </w:style>
  <w:style w:type="character" w:styleId="a6">
    <w:name w:val="footnote reference"/>
    <w:uiPriority w:val="99"/>
    <w:rsid w:val="00352849"/>
    <w:rPr>
      <w:rFonts w:cs="Times New Roman"/>
      <w:vertAlign w:val="superscript"/>
    </w:rPr>
  </w:style>
  <w:style w:type="paragraph" w:customStyle="1" w:styleId="ConsPlusNormal">
    <w:name w:val="ConsPlusNormal"/>
    <w:uiPriority w:val="99"/>
    <w:rsid w:val="00E349E1"/>
    <w:pPr>
      <w:autoSpaceDE w:val="0"/>
      <w:autoSpaceDN w:val="0"/>
      <w:adjustRightInd w:val="0"/>
      <w:ind w:firstLine="720"/>
    </w:pPr>
    <w:rPr>
      <w:rFonts w:ascii="Arial" w:hAnsi="Arial" w:cs="Arial"/>
    </w:rPr>
  </w:style>
  <w:style w:type="paragraph" w:styleId="a7">
    <w:name w:val="List Paragraph"/>
    <w:basedOn w:val="a"/>
    <w:uiPriority w:val="34"/>
    <w:qFormat/>
    <w:rsid w:val="00DB0381"/>
    <w:pPr>
      <w:widowControl/>
      <w:autoSpaceDE/>
      <w:autoSpaceDN/>
      <w:adjustRightInd/>
      <w:spacing w:line="360" w:lineRule="auto"/>
      <w:ind w:left="720" w:firstLine="0"/>
    </w:pPr>
    <w:rPr>
      <w:rFonts w:ascii="Calibri" w:hAnsi="Calibri" w:cs="Calibri"/>
      <w:sz w:val="22"/>
      <w:szCs w:val="22"/>
      <w:lang w:eastAsia="en-US"/>
    </w:rPr>
  </w:style>
  <w:style w:type="character" w:styleId="a8">
    <w:name w:val="Hyperlink"/>
    <w:uiPriority w:val="99"/>
    <w:semiHidden/>
    <w:unhideWhenUsed/>
    <w:rsid w:val="00E2389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252243">
      <w:marLeft w:val="0"/>
      <w:marRight w:val="0"/>
      <w:marTop w:val="0"/>
      <w:marBottom w:val="0"/>
      <w:divBdr>
        <w:top w:val="none" w:sz="0" w:space="0" w:color="auto"/>
        <w:left w:val="none" w:sz="0" w:space="0" w:color="auto"/>
        <w:bottom w:val="none" w:sz="0" w:space="0" w:color="auto"/>
        <w:right w:val="none" w:sz="0" w:space="0" w:color="auto"/>
      </w:divBdr>
      <w:divsChild>
        <w:div w:id="991252238">
          <w:marLeft w:val="0"/>
          <w:marRight w:val="0"/>
          <w:marTop w:val="0"/>
          <w:marBottom w:val="0"/>
          <w:divBdr>
            <w:top w:val="none" w:sz="0" w:space="0" w:color="auto"/>
            <w:left w:val="none" w:sz="0" w:space="0" w:color="auto"/>
            <w:bottom w:val="none" w:sz="0" w:space="0" w:color="auto"/>
            <w:right w:val="none" w:sz="0" w:space="0" w:color="auto"/>
          </w:divBdr>
        </w:div>
        <w:div w:id="991252239">
          <w:marLeft w:val="0"/>
          <w:marRight w:val="0"/>
          <w:marTop w:val="0"/>
          <w:marBottom w:val="0"/>
          <w:divBdr>
            <w:top w:val="none" w:sz="0" w:space="0" w:color="auto"/>
            <w:left w:val="none" w:sz="0" w:space="0" w:color="auto"/>
            <w:bottom w:val="none" w:sz="0" w:space="0" w:color="auto"/>
            <w:right w:val="none" w:sz="0" w:space="0" w:color="auto"/>
          </w:divBdr>
        </w:div>
        <w:div w:id="991252240">
          <w:marLeft w:val="0"/>
          <w:marRight w:val="0"/>
          <w:marTop w:val="0"/>
          <w:marBottom w:val="0"/>
          <w:divBdr>
            <w:top w:val="none" w:sz="0" w:space="0" w:color="auto"/>
            <w:left w:val="none" w:sz="0" w:space="0" w:color="auto"/>
            <w:bottom w:val="none" w:sz="0" w:space="0" w:color="auto"/>
            <w:right w:val="none" w:sz="0" w:space="0" w:color="auto"/>
          </w:divBdr>
        </w:div>
        <w:div w:id="991252241">
          <w:marLeft w:val="0"/>
          <w:marRight w:val="0"/>
          <w:marTop w:val="0"/>
          <w:marBottom w:val="0"/>
          <w:divBdr>
            <w:top w:val="none" w:sz="0" w:space="0" w:color="auto"/>
            <w:left w:val="none" w:sz="0" w:space="0" w:color="auto"/>
            <w:bottom w:val="none" w:sz="0" w:space="0" w:color="auto"/>
            <w:right w:val="none" w:sz="0" w:space="0" w:color="auto"/>
          </w:divBdr>
        </w:div>
        <w:div w:id="991252242">
          <w:marLeft w:val="0"/>
          <w:marRight w:val="0"/>
          <w:marTop w:val="0"/>
          <w:marBottom w:val="0"/>
          <w:divBdr>
            <w:top w:val="none" w:sz="0" w:space="0" w:color="auto"/>
            <w:left w:val="none" w:sz="0" w:space="0" w:color="auto"/>
            <w:bottom w:val="none" w:sz="0" w:space="0" w:color="auto"/>
            <w:right w:val="none" w:sz="0" w:space="0" w:color="auto"/>
          </w:divBdr>
        </w:div>
        <w:div w:id="991252245">
          <w:marLeft w:val="0"/>
          <w:marRight w:val="0"/>
          <w:marTop w:val="0"/>
          <w:marBottom w:val="0"/>
          <w:divBdr>
            <w:top w:val="none" w:sz="0" w:space="0" w:color="auto"/>
            <w:left w:val="none" w:sz="0" w:space="0" w:color="auto"/>
            <w:bottom w:val="none" w:sz="0" w:space="0" w:color="auto"/>
            <w:right w:val="none" w:sz="0" w:space="0" w:color="auto"/>
          </w:divBdr>
        </w:div>
        <w:div w:id="991252246">
          <w:marLeft w:val="0"/>
          <w:marRight w:val="0"/>
          <w:marTop w:val="0"/>
          <w:marBottom w:val="0"/>
          <w:divBdr>
            <w:top w:val="none" w:sz="0" w:space="0" w:color="auto"/>
            <w:left w:val="none" w:sz="0" w:space="0" w:color="auto"/>
            <w:bottom w:val="none" w:sz="0" w:space="0" w:color="auto"/>
            <w:right w:val="none" w:sz="0" w:space="0" w:color="auto"/>
          </w:divBdr>
        </w:div>
        <w:div w:id="991252247">
          <w:marLeft w:val="0"/>
          <w:marRight w:val="0"/>
          <w:marTop w:val="0"/>
          <w:marBottom w:val="0"/>
          <w:divBdr>
            <w:top w:val="none" w:sz="0" w:space="0" w:color="auto"/>
            <w:left w:val="none" w:sz="0" w:space="0" w:color="auto"/>
            <w:bottom w:val="none" w:sz="0" w:space="0" w:color="auto"/>
            <w:right w:val="none" w:sz="0" w:space="0" w:color="auto"/>
          </w:divBdr>
        </w:div>
        <w:div w:id="991252248">
          <w:marLeft w:val="0"/>
          <w:marRight w:val="0"/>
          <w:marTop w:val="0"/>
          <w:marBottom w:val="0"/>
          <w:divBdr>
            <w:top w:val="none" w:sz="0" w:space="0" w:color="auto"/>
            <w:left w:val="none" w:sz="0" w:space="0" w:color="auto"/>
            <w:bottom w:val="none" w:sz="0" w:space="0" w:color="auto"/>
            <w:right w:val="none" w:sz="0" w:space="0" w:color="auto"/>
          </w:divBdr>
        </w:div>
      </w:divsChild>
    </w:div>
    <w:div w:id="991252244">
      <w:marLeft w:val="0"/>
      <w:marRight w:val="0"/>
      <w:marTop w:val="0"/>
      <w:marBottom w:val="0"/>
      <w:divBdr>
        <w:top w:val="none" w:sz="0" w:space="0" w:color="auto"/>
        <w:left w:val="none" w:sz="0" w:space="0" w:color="auto"/>
        <w:bottom w:val="none" w:sz="0" w:space="0" w:color="auto"/>
        <w:right w:val="none" w:sz="0" w:space="0" w:color="auto"/>
      </w:divBdr>
    </w:div>
    <w:div w:id="991252249">
      <w:marLeft w:val="0"/>
      <w:marRight w:val="0"/>
      <w:marTop w:val="0"/>
      <w:marBottom w:val="0"/>
      <w:divBdr>
        <w:top w:val="none" w:sz="0" w:space="0" w:color="auto"/>
        <w:left w:val="none" w:sz="0" w:space="0" w:color="auto"/>
        <w:bottom w:val="none" w:sz="0" w:space="0" w:color="auto"/>
        <w:right w:val="none" w:sz="0" w:space="0" w:color="auto"/>
      </w:divBdr>
    </w:div>
    <w:div w:id="991252250">
      <w:marLeft w:val="0"/>
      <w:marRight w:val="0"/>
      <w:marTop w:val="0"/>
      <w:marBottom w:val="0"/>
      <w:divBdr>
        <w:top w:val="none" w:sz="0" w:space="0" w:color="auto"/>
        <w:left w:val="none" w:sz="0" w:space="0" w:color="auto"/>
        <w:bottom w:val="none" w:sz="0" w:space="0" w:color="auto"/>
        <w:right w:val="none" w:sz="0" w:space="0" w:color="auto"/>
      </w:divBdr>
    </w:div>
    <w:div w:id="991252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3004</Words>
  <Characters>17124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юлка</dc:creator>
  <cp:keywords/>
  <dc:description/>
  <cp:lastModifiedBy>admin</cp:lastModifiedBy>
  <cp:revision>2</cp:revision>
  <dcterms:created xsi:type="dcterms:W3CDTF">2014-02-21T21:52:00Z</dcterms:created>
  <dcterms:modified xsi:type="dcterms:W3CDTF">2014-02-21T21:52:00Z</dcterms:modified>
</cp:coreProperties>
</file>