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32" w:rsidRDefault="009874D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Показатели оценки роста инвестиционного проекта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Кирилл Воронов, </w:t>
      </w:r>
      <w:hyperlink r:id="rId4" w:history="1">
        <w:r>
          <w:rPr>
            <w:rStyle w:val="a3"/>
            <w:color w:val="000000"/>
            <w:sz w:val="24"/>
            <w:szCs w:val="24"/>
            <w:u w:val="none"/>
          </w:rPr>
          <w:t>Консультационная группа "Воронов и Максимов"</w:t>
        </w:r>
      </w:hyperlink>
    </w:p>
    <w:p w:rsidR="00F45732" w:rsidRDefault="009874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Показатели, рассчитываемые без учета стоимости капитала</w:t>
      </w:r>
    </w:p>
    <w:p w:rsidR="00F45732" w:rsidRDefault="009874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Прибыльность продаж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Синонимы: Коммерческая маржа. Рентабельность продаж.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Английские эквиваленты: Commercial margin. </w:t>
      </w:r>
      <w:r>
        <w:rPr>
          <w:color w:val="000000"/>
          <w:sz w:val="24"/>
          <w:szCs w:val="24"/>
          <w:lang w:val="en-US"/>
        </w:rPr>
        <w:t>Return on sales (ROS).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Данный показатель характеризует эффективность текущих операций и рассчитывается в модели как отношение чистой прибыли к выручке от реализации:</w:t>
      </w:r>
    </w:p>
    <w:p w:rsidR="00F45732" w:rsidRDefault="000C0A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0.75pt">
            <v:imagedata r:id="rId5" o:title="Image7"/>
          </v:shape>
        </w:pict>
      </w:r>
      <w:r w:rsidR="009874DC">
        <w:rPr>
          <w:color w:val="000000"/>
          <w:sz w:val="24"/>
          <w:szCs w:val="24"/>
        </w:rPr>
        <w:t>,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CM - показатель прибыльности продаж, выраженный в процентах, NP - чистая прибыль, SR - выручка от реализации (оба параметра - за один интервал планирования).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Прибыльность продаж не имеет непосредственного отношения к оценке эффективности инвестиций, однако является весьма полезным измерителем конкурентоспособности проектной продукции.</w:t>
      </w:r>
    </w:p>
    <w:p w:rsidR="00F45732" w:rsidRDefault="009874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Простая норма прибыли на инвестиции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Синонимы: Прибыльность инвестиций.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Английские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эквиваленты</w:t>
      </w:r>
      <w:r>
        <w:rPr>
          <w:color w:val="000000"/>
          <w:sz w:val="24"/>
          <w:szCs w:val="24"/>
          <w:lang w:val="en-US"/>
        </w:rPr>
        <w:t>: Simple rate of return. Profitability of investments.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Данный показатель, благодаря легкости его расчета, является одним из наиболее часто используемых так называемых "простых" показателей эффективности инвестиционного проекта.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общем случае простая норма прибыли рассчитывается как отношение чистой прибыли к объему инвестиций и чаще всего приводится в процентах и в годовом исчислении, по следующей формуле:</w:t>
      </w:r>
    </w:p>
    <w:p w:rsidR="00F45732" w:rsidRDefault="000C0A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94.5pt;height:30.75pt">
            <v:imagedata r:id="rId6" o:title="Image8"/>
          </v:shape>
        </w:pict>
      </w:r>
      <w:r w:rsidR="009874DC">
        <w:rPr>
          <w:color w:val="000000"/>
          <w:sz w:val="24"/>
          <w:szCs w:val="24"/>
        </w:rPr>
        <w:t>,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SSR - простая норма прибыли, выраженная в процентах за один интервал планирования, NP - чистая прибыль за один интервал планирования, TIC - полные инвестиционные затраты.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Интерпретационный смысл показателя простой нормы прибыли заключается в приблизительной оценке того, какая часть инвестированного капитала возвращается в виде прибыли в течение одного интервала планирования. Сравнивая расчетную величину этого показателя с минимальным или ожидаемым уровнем доходности (стоимостью капитала), инвестор может придти к предварительному заключению о целесообразности продолжения и углубления анализа данного инвестиционного проекта.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Простота расчета является главным достоинством простой нормы прибыли. Среди основных недостатков простой нормы прибыли как показателя эффективности инвестиций - игнорирование факта ценности денег во времени и неоднозначность выбора исходных значений прибыли и инвестиционных затрат в условиях неравномерного распределения денежных потоков в течение периода исследования проекта. Таким образом, простота вычисления оказывается главным и единственным достоинством этого показателя.</w:t>
      </w:r>
    </w:p>
    <w:p w:rsidR="00F45732" w:rsidRDefault="009874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Простой срок окупаемости инвестиций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Синонимы: Срок возврата капиталовложений. Период окупаемости.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Английские эквиваленты: Pay-back period (PBP).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окупаемости относится к числу наиболее часто используемых показателей эффективности инвестиций. Достаточно сказать, что именно этот показатель, наряду с внутренней ставкой доходности, выбран в качестве основного в методике оценки инвестиционных проектов, участвующих в конкурсном распределении централизованных инвестиционных ресурсов.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данного метода состоит в определении продолжительности периода, в течение которого проект будет работать, что называется, "на себя". При этом весь объем генерируемых проектом денежных средств, главными составляющими которого являются чистая прибыль и сумма амортизационных отчислений (то есть чистый эффективный денежный поток), засчитывается как возврат на первоначально инвестированный капитал.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общем случае расчет простого срока окупаемости производится путем постепенного, шаг за шагом, вычитания из общей суммы инвестиционных затрат величин чистого эффективного денежного потока за один интервал планирования. Номер интервала, в котором остаток становится отрицательным, соответствует искомому значению срока окупаемости инвестиций.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предположения о неизменных суммах денежных потоков (например, в компьютерной модели "МАСТЕР ПРОЕКТОВ: Предварительная оценка") простой срок окупаемости рассчитывается по упрощенной методике, исходя из следующего уравнения:</w:t>
      </w:r>
    </w:p>
    <w:p w:rsidR="00F45732" w:rsidRDefault="000C0A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66.75pt;height:30.75pt">
            <v:imagedata r:id="rId7" o:title="Image9"/>
          </v:shape>
        </w:pict>
      </w:r>
      <w:r w:rsidR="009874DC">
        <w:rPr>
          <w:color w:val="000000"/>
          <w:sz w:val="24"/>
          <w:szCs w:val="24"/>
        </w:rPr>
        <w:t>,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PBP - срок окупаемости, выраженный в интервалах планирования, TIC - полные инвестиционные затраты проекта, NCF - чистый эффективный денежный поток за один интервал планирования.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компьютерной модели "МАСТЕР ПРОЕКТОВ: Бюджетный подход" простой срок окупаемости рассчитывается с помощью специально написанной пользовательской функции, которая решает следующее уравнение:</w:t>
      </w:r>
    </w:p>
    <w:p w:rsidR="00F45732" w:rsidRDefault="000C0A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8" type="#_x0000_t75" style="width:63.75pt;height:33.75pt">
            <v:imagedata r:id="rId8" o:title="Image10"/>
          </v:shape>
        </w:pict>
      </w:r>
      <w:r w:rsidR="009874DC">
        <w:rPr>
          <w:color w:val="000000"/>
          <w:sz w:val="24"/>
          <w:szCs w:val="24"/>
        </w:rPr>
        <w:t>,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PBP - простой срок окупаемости, выраженный в интервалах планирования, где NCFi - чистый эффективный денежный поток в i-ом интервале планирования.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простого срока окупаемости, в силу своей специфической наглядности, часто используется как метод оценки риска, связанного с инвестированием. Более того, в условиях дефицита инвестиционных ресурсов (например, на начальной стадии развития бизнеса или в критических ситуациях) именно этот показатель может оказаться наиболее значимым для принятия решения об осуществлении капиталовложений.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Существенным недостатком рассматриваемого показателя является то, что он ни в коей мере не учитывает результаты деятельности за пределами установленного периода исследования проекта и, следовательно, не может применяться при сопоставлении вариантов капиталовложений, различающихся по срокам жизни.</w:t>
      </w:r>
    </w:p>
    <w:p w:rsidR="00F45732" w:rsidRDefault="009874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Точка безубыточности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Синонимы: Точка равновесия.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Английские эквиваленты: Break-even point (BEP).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расчета точки безубыточности относится к классу показателей, характеризующих риск инвестиционного проекта. Смысл этого метода, как вытекает из названия, заключается в определении минимально допустимого (критического) уровня производства и продаж, при котором проект остается безубыточным, то есть, не приносит ни прибыли, ни убытков. Соответственно, чем ниже будет этот уровень, тем более вероятно, что данный проект будет жизнеспособен в условиях непредсказуемого сокращения рынков сбыта. Таким образом, точка безубыточности может использоваться в качестве оценки маркетингового риска инвестиционного проекта.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Условие для расчета точки безубыточности может быть сформулировано следующим образом: каков должен быть объем производства (при условии реализации всего объема произведенной продукции), при котором получаемая маржинальная прибыль (разность между выручкой от реализации и переменными производственными затратами) покрывает постоянные затраты проекта.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компьютерных моделях "МАСТЕР ПРОЕКТОВ" точка безубыточности рассчитывается как уровень объема реализации:</w:t>
      </w:r>
    </w:p>
    <w:p w:rsidR="00F45732" w:rsidRDefault="000C0A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9" type="#_x0000_t75" style="width:96pt;height:30.75pt">
            <v:imagedata r:id="rId9" o:title="Image11"/>
          </v:shape>
        </w:pict>
      </w:r>
      <w:r w:rsidR="009874DC">
        <w:rPr>
          <w:color w:val="000000"/>
          <w:sz w:val="24"/>
          <w:szCs w:val="24"/>
        </w:rPr>
        <w:t>,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BEP - точка безубыточности, в процентах от выручки от реализации, FC - сумма постоянных производственных затрат, MP - маржинальная или валовая прибыль (все параметры - за один интервал планирования).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Главным недостатком рассматриваемого показателя является игнорирование налоговых выплат. Поэтому данный метод чаще всего используется при сопоставлении проектов "внутри" одного предприятия.</w:t>
      </w:r>
    </w:p>
    <w:p w:rsidR="00F45732" w:rsidRDefault="009874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Точка платежеспособности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Английские эквиваленты: Cash break-even point.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расчета точки платежеспособности аналогичен методу расчета точки безубыточности. Единственное отличие заключается в том, что в знаменателе расчетной формулы стоит сумма маржинальной прибыли и амортизационных отчислений:</w:t>
      </w:r>
    </w:p>
    <w:p w:rsidR="00F45732" w:rsidRDefault="000C0A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0" type="#_x0000_t75" style="width:132pt;height:30.75pt">
            <v:imagedata r:id="rId10" o:title="Image12"/>
          </v:shape>
        </w:pict>
      </w:r>
      <w:r w:rsidR="009874DC">
        <w:rPr>
          <w:color w:val="000000"/>
          <w:sz w:val="24"/>
          <w:szCs w:val="24"/>
        </w:rPr>
        <w:t>,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CBEP - точка платежеспособности, в процентах от выручки от реализации, FC - сумма постоянных производственных затрат, MP - маржинальная или валовая прибыль, DC - сумма амортизационных отчислений (все параметры - за один интервал планирования).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Смысл точки платежеспособности состоит в определении уровня производства и продаж, при котором объем генерируемых денежных средств покрывает сумму текущих платежей. Указанное требование является более мягким и поэтому значение точки платежеспособности всегда будет меньше, чем значение точки безубыточности.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Показатели, рассчитываемые с учетом стоимости капитала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Чистая современная ценность инвестиций (NPV)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Синонимы: Чистая текущая стоимость проекта. Чистый дисконтированный доход. Интегральный эффект инвестиций. Чистая приведенная стоимость проекта.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Английские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эквиваленты</w:t>
      </w:r>
      <w:r>
        <w:rPr>
          <w:color w:val="000000"/>
          <w:sz w:val="24"/>
          <w:szCs w:val="24"/>
          <w:lang w:val="en-US"/>
        </w:rPr>
        <w:t>: Net present value (NPV). Net present worth (NPW).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Показатель чистой современной ценности входит в число наиболее часто используемых критериев эффективности инвестиций.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общем случае методика расчета NPV заключается в суммировании современных (пересчитанных на текущий момент) величин чистых эффективных денежных потоков по всем интервалам планирования на всем протяжении периода исследования. При этом, как правило, учитывается и ликвидационная или остаточная стоимость проекта, формирующая дополнительный денежный поток за пределами горизонта исследования. Для пересчета всех указанных величин используются коэффициенты приведения, основанные на выбранной ставке сравнения (дисконтирования).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Классическая формула для расчета NPV выглядит следующим образом:</w:t>
      </w:r>
    </w:p>
    <w:p w:rsidR="00F45732" w:rsidRDefault="000C0A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1" type="#_x0000_t75" style="width:105.75pt;height:36pt">
            <v:imagedata r:id="rId11" o:title="Image13"/>
          </v:shape>
        </w:pict>
      </w:r>
      <w:r w:rsidR="009874DC">
        <w:rPr>
          <w:color w:val="000000"/>
          <w:sz w:val="24"/>
          <w:szCs w:val="24"/>
        </w:rPr>
        <w:t>,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NCFi - чистый эффективный денежный поток на i-ом интервале планирования, RD - ставка дисконтирования (в десятичном выражении), Life - горизонт исследования, выраженный в интервалах планирования.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Интерпретация расчетной величины чистой современной стоимости может быть различной, в зависимости от целей инвестиционного анализа и характера ставки дисконтирования. В простейшем случае NPV характеризует абсолютную величину суммарного эффекта, достигаемого при осуществлении проекта, пересчитанного на момент принятия решения при условии, что ставка дисконтирования отражает стоимость капитала. Таким образом, в случае положительного значения NPV рассматриваемый проект может быть признан как привлекательный с инвестиционной точки зрения, нулевое значение соответствует равновесному состоянию, а отрицательная величина NPV свидетельствует о невыгодности проекта для потенциальных инвесторов.</w:t>
      </w:r>
    </w:p>
    <w:p w:rsidR="00F45732" w:rsidRDefault="009874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Индекс доходности инвестиций (PI)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Синонимы: Индекс рентабельности инвестиций.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Английские эквиваленты: Profitability index (PI).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Рассматриваемый показатель тесно связан с показателем чистой современной ценности инвестиций, но, в отличие от последнего, позволяет определить не абсолютную, а относительную характеристику эффективности инвестиций.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Индекс доходности инвестиций (PI) рассчитывается по следующей формуле:</w:t>
      </w:r>
    </w:p>
    <w:p w:rsidR="00F45732" w:rsidRDefault="000C0A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2" type="#_x0000_t75" style="width:1in;height:30.75pt">
            <v:imagedata r:id="rId12" o:title="Image14"/>
          </v:shape>
        </w:pict>
      </w:r>
      <w:r w:rsidR="009874DC">
        <w:rPr>
          <w:color w:val="000000"/>
          <w:sz w:val="24"/>
          <w:szCs w:val="24"/>
        </w:rPr>
        <w:t>,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TIC - полные инвестиционные затраты проекта.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Индекс рентабельности инвестиций отвечает на вопрос: каков уровень генерируемых проектом доходов, получаемых на одну единицу капитальных вложений.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Показатель PI наиболее целесообразно использовать для ранжирования имеющихся вариантов вложения средств в условиях ограниченного объема инвестиционных ресурсов.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Дисконтированный срок окупаемости инвестиций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Синонимы: Дисконтированный срок возврата капиталовложений.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Английские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эквиваленты</w:t>
      </w:r>
      <w:r>
        <w:rPr>
          <w:color w:val="000000"/>
          <w:sz w:val="24"/>
          <w:szCs w:val="24"/>
          <w:lang w:val="en-US"/>
        </w:rPr>
        <w:t>: Discounted pay-back period.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определения дисконтированного срока окупаемости инвестиций в целом аналогичен методу расчета простого срока окупаемости, однако свободен от одного из недостатков последнего, а именно - от игнорирования факта неравноценности денежных потоков, возникающих в различные моменты времени.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Условие для определения дисконтированного срока окупаемости может быть сформулировано как нахождение момента времени, когда современная ценность доходов, получаемых при реализации проекта, сравняется с объемом инвестиционных затрат.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компьютерной модели "МАСТЕР ПРОЕКТОВ: Бюджетный подход" простой срок окупаемости рассчитывается с помощью специально написанной пользовательской функции, которая решает следующее уравнение:</w:t>
      </w:r>
    </w:p>
    <w:p w:rsidR="00F45732" w:rsidRDefault="000C0A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3" type="#_x0000_t75" style="width:84.75pt;height:34.5pt">
            <v:imagedata r:id="rId13" o:title="Image15"/>
          </v:shape>
        </w:pict>
      </w:r>
      <w:r w:rsidR="009874DC">
        <w:rPr>
          <w:color w:val="000000"/>
          <w:sz w:val="24"/>
          <w:szCs w:val="24"/>
        </w:rPr>
        <w:t>,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DPBP - дисконтированный срок окупаемости, NCFi - чистый эффективный денежный поток на i-ом интервале планирования, RD - ставка дисконтирования (в десятичном выражении).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Важнейшим из возможных вариантов интерпретации расчетной величины дисконтированного срока окупаемости является его трактовка как минимального срока погашения инвестиционного кредита, взятого в объеме полных инвестиционных затрат проекта, причем процентная ставка кредита равна ставке дисконтирования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Внутренняя ставка доходности инвестиций (IRR)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Синонимы: Внутренняя норма прибыли. Внутренняя норма рентабельности. Внутренняя норма окупаемости.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Английские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эквиваленты</w:t>
      </w:r>
      <w:r>
        <w:rPr>
          <w:color w:val="000000"/>
          <w:sz w:val="24"/>
          <w:szCs w:val="24"/>
          <w:lang w:val="en-US"/>
        </w:rPr>
        <w:t>: Internal Rate of Return (IRR). Discounted Cash Flow of Return (DCFOR).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использования метода чистой современной ценности нужно заранее устанавливать величину ставки дисконтирования. Решение подобной задачи может вызывать определенные затруднения. Поэтому весьма широкое распространение получил метод, в котором оценка эффективности базируется на определении критического уровня стоимости капитала, который может быть использован в данном инвестиционном проекте. Этот показатель получил название "внутренней ставки доходности инвестиций".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внутренней ставки доходности (IRR) осуществляется методом итеративного подбора такой величины ставки дисконтирования, при которой чистая современная ценность инвестиционного проекта обращается в ноль. Этому условию соответствует формула:</w:t>
      </w:r>
    </w:p>
    <w:p w:rsidR="00F45732" w:rsidRDefault="000C0A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4" type="#_x0000_t75" style="width:126.75pt;height:36pt">
            <v:imagedata r:id="rId14" o:title="Image6"/>
          </v:shape>
        </w:pict>
      </w:r>
      <w:r w:rsidR="009874DC">
        <w:rPr>
          <w:color w:val="000000"/>
          <w:sz w:val="24"/>
          <w:szCs w:val="24"/>
        </w:rPr>
        <w:t>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расчете показателя IRR предполагается полная капитализация всех получаемых доходов. Это означает, что все генерируемые денежные средства направляются на покрытие текущих платежей либо реинвестируются с доходностью, равной IRR. Указанное предположение является, к слову, одним из самых существенных недостатков данного метода.</w:t>
      </w:r>
    </w:p>
    <w:p w:rsidR="00F45732" w:rsidRDefault="009874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Интерпретационный смысл внутренней ставки доходности заключается в определении максимальной стоимости капитала, используемого для финансирования инвестиционных затрат, при котором собственник (держатель) проекта не несет убытков.</w:t>
      </w:r>
    </w:p>
    <w:p w:rsidR="00F45732" w:rsidRDefault="00F457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45732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4DC"/>
    <w:rsid w:val="000C0A40"/>
    <w:rsid w:val="009874DC"/>
    <w:rsid w:val="00F4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F780A61F-4FD4-46A4-AE2A-534A9C3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auto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  <w:style w:type="character" w:styleId="a7">
    <w:name w:val="FollowedHyperlink"/>
    <w:basedOn w:val="a0"/>
    <w:uiPriority w:val="99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://www.vmgroup.sp.ru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8363</Words>
  <Characters>4767</Characters>
  <Application>Microsoft Office Word</Application>
  <DocSecurity>0</DocSecurity>
  <Lines>39</Lines>
  <Paragraphs>26</Paragraphs>
  <ScaleCrop>false</ScaleCrop>
  <Company>PERSONAL COMPUTERS</Company>
  <LinksUpToDate>false</LinksUpToDate>
  <CharactersWithSpaces>13104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 оценки роста инвестиционного проекта</dc:title>
  <dc:subject/>
  <dc:creator>USER</dc:creator>
  <cp:keywords/>
  <dc:description/>
  <cp:lastModifiedBy>admin</cp:lastModifiedBy>
  <cp:revision>2</cp:revision>
  <dcterms:created xsi:type="dcterms:W3CDTF">2014-01-26T01:15:00Z</dcterms:created>
  <dcterms:modified xsi:type="dcterms:W3CDTF">2014-01-26T01:15:00Z</dcterms:modified>
</cp:coreProperties>
</file>