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828" w:rsidRDefault="00A86696">
      <w:pPr>
        <w:pStyle w:val="1"/>
        <w:jc w:val="center"/>
      </w:pPr>
      <w:r>
        <w:t>Государствено-частное партнерство в инновационной сфере: меры государственной политики отдельных стран</w:t>
      </w:r>
    </w:p>
    <w:p w:rsidR="00013828" w:rsidRPr="00A86696" w:rsidRDefault="00A86696">
      <w:pPr>
        <w:pStyle w:val="a3"/>
      </w:pPr>
      <w:r>
        <w:t> </w:t>
      </w:r>
    </w:p>
    <w:p w:rsidR="00013828" w:rsidRDefault="00A86696">
      <w:pPr>
        <w:pStyle w:val="a3"/>
      </w:pPr>
      <w:r>
        <w:t>МазольС.И.</w:t>
      </w:r>
    </w:p>
    <w:p w:rsidR="00013828" w:rsidRDefault="00A86696">
      <w:pPr>
        <w:pStyle w:val="a3"/>
      </w:pPr>
      <w:r>
        <w:t>В настоящее время для определения сущности государственно-частного партнерства в инновационной сфере может использоваться определение ОЭСР: государственно-частное партнерство в инновационной сфере трактуется как сотрудничество, при котором государственные и частные структуры выступают как равноправные партнеры, взаимнодополняя друг друга. Государство поддерживает систему образования и науки, являющихся источниками инноваций, создает благоприятные правовые условия и инновационную инфраструктуру, стимулирующие инновационное предпринимательство, а предпринимательский сектор берет на себя основной коммерческий риск работы на рынке и получает основную часть прибыли. Государство получает дивиденды в форме увеличения налоговых поступлений, решения социальных проблем и повышения общего уровня производства, увеличивая конкурентоспособность продукции и услуг на мировом рынке [2].</w:t>
      </w:r>
    </w:p>
    <w:p w:rsidR="00013828" w:rsidRDefault="00A86696">
      <w:pPr>
        <w:pStyle w:val="a3"/>
      </w:pPr>
      <w:r>
        <w:t>В узкой трактовке ГЧП характеризуется следующими основными признаками:</w:t>
      </w:r>
    </w:p>
    <w:p w:rsidR="00013828" w:rsidRDefault="00A86696">
      <w:pPr>
        <w:pStyle w:val="a3"/>
      </w:pPr>
      <w:r>
        <w:t>стороны партнерства должны быть представлены как государственным, так и частным сектором экономики;</w:t>
      </w:r>
    </w:p>
    <w:p w:rsidR="00013828" w:rsidRDefault="00A86696">
      <w:pPr>
        <w:pStyle w:val="a3"/>
      </w:pPr>
      <w:r>
        <w:t>взаимоотношения сторон государственно-частного партнерства должны быть зафиксированы в официальных документах (договорах, контрактах и др.);</w:t>
      </w:r>
    </w:p>
    <w:p w:rsidR="00013828" w:rsidRDefault="00A86696">
      <w:pPr>
        <w:pStyle w:val="a3"/>
      </w:pPr>
      <w:r>
        <w:t>взаимоотношения сторон государственно-частного партнерства должны носить партнерский, то есть равноправный характер;</w:t>
      </w:r>
    </w:p>
    <w:p w:rsidR="00013828" w:rsidRDefault="00A86696">
      <w:pPr>
        <w:pStyle w:val="a3"/>
      </w:pPr>
      <w:r>
        <w:t>стороны государственно-частного партнерства должны иметь общие цели и четко определенный государственный интерес;</w:t>
      </w:r>
    </w:p>
    <w:p w:rsidR="00013828" w:rsidRDefault="00A86696">
      <w:pPr>
        <w:pStyle w:val="a3"/>
      </w:pPr>
      <w:r>
        <w:t>стороны государственно-частного партнерства должны объединить свои вклады для достижения общих целей;</w:t>
      </w:r>
    </w:p>
    <w:p w:rsidR="00013828" w:rsidRDefault="00A86696">
      <w:pPr>
        <w:pStyle w:val="a3"/>
      </w:pPr>
      <w:r>
        <w:t>стороны государственно-частного партнерства должны распределять между собой расходы и риски, а также участвовать в использовании полученных результатов.</w:t>
      </w:r>
    </w:p>
    <w:p w:rsidR="00013828" w:rsidRDefault="00A86696">
      <w:pPr>
        <w:pStyle w:val="a3"/>
      </w:pPr>
      <w:r>
        <w:t>В рамках широкой трактовки ГЧП в инновационной сфере рассматривается в контексте действий правительства, направленных на формирование условий для развития инновационной активности со стороны частного сектора, включающих:</w:t>
      </w:r>
    </w:p>
    <w:p w:rsidR="00013828" w:rsidRDefault="00A86696">
      <w:pPr>
        <w:pStyle w:val="a3"/>
      </w:pPr>
      <w:r>
        <w:t>специальные меры налоговой, кредитной, антимонопольной, внешнеторговой политики, политики защиты прав интеллектуальной собственности и вовлечения в хозяйственный оборот созданных научных продуктов, направленные на стимулирование инновационной деятельности, повышения ее прибыльности, снижения сроков окупаемости проектов коммерциализации результатов НИОКР либо проектов прикладных научных исследований;</w:t>
      </w:r>
    </w:p>
    <w:p w:rsidR="00013828" w:rsidRDefault="00A86696">
      <w:pPr>
        <w:pStyle w:val="a3"/>
      </w:pPr>
      <w:r>
        <w:t>прямое государственное финансирование проектов научных исследований через государственные научно-исследовательские и образовательные структуры с последующим доступом к его результатам частных внедренческих компаний;</w:t>
      </w:r>
    </w:p>
    <w:p w:rsidR="00013828" w:rsidRDefault="00A86696">
      <w:pPr>
        <w:pStyle w:val="a3"/>
      </w:pPr>
      <w:r>
        <w:t>развитие ГЧП в инновационной сфере через софинансирование инновационной деятельности:</w:t>
      </w:r>
    </w:p>
    <w:p w:rsidR="00013828" w:rsidRDefault="00A86696">
      <w:pPr>
        <w:pStyle w:val="a3"/>
      </w:pPr>
      <w:r>
        <w:t>финансирование научных исследований в университетах, предоставление налоговых льгот и льготных условий выделения кредитных ресурсов, традиционной формой такого сотрудничества является создание технопарков;</w:t>
      </w:r>
    </w:p>
    <w:p w:rsidR="00013828" w:rsidRDefault="00A86696">
      <w:pPr>
        <w:pStyle w:val="a3"/>
      </w:pPr>
      <w:r>
        <w:t>финансирование деятельности малых инновационных фирм, традиционной формой является создание венчурных фондов с участием государственного капитала, а также предоставление финансовых льгот частным венчурным фондам;</w:t>
      </w:r>
    </w:p>
    <w:p w:rsidR="00013828" w:rsidRDefault="00A86696">
      <w:pPr>
        <w:pStyle w:val="a3"/>
      </w:pPr>
      <w:r>
        <w:t>программы софинансирования государства и частного сектора деятельности исследовательских учреждений и университетов, в том числе предоставление налоговых и кредитных льгот, приобретение за счет бюджетных источников дорогостоящего исследовательского оборудования;</w:t>
      </w:r>
    </w:p>
    <w:p w:rsidR="00013828" w:rsidRDefault="00A86696">
      <w:pPr>
        <w:pStyle w:val="a3"/>
      </w:pPr>
      <w:r>
        <w:t>общие меры по улучшению делового климата в стране, включающие меры развития человеческого капитала (финансирование высшего образования, программ магистерской подготовки, подготовка кадров высшей квалификации), развитие институциональной среды (в т.ч. качество государственного регулирования, политическая среда, деловая среда), развитие рыночных институтов (включая финансовый и инвестиционный рынок, уровень и качество конкурентной среды), модернизация бизнеса (квалификация работников, инновационные связи между предприятиями, применение новых знаний) [8].</w:t>
      </w:r>
    </w:p>
    <w:p w:rsidR="00013828" w:rsidRDefault="00A86696">
      <w:pPr>
        <w:pStyle w:val="a3"/>
      </w:pPr>
      <w:r>
        <w:t>В последнем случае государственно-частное партнерство реализуются через совместные с частным сектором проекты в различных областях:</w:t>
      </w:r>
    </w:p>
    <w:p w:rsidR="00013828" w:rsidRDefault="00A86696">
      <w:pPr>
        <w:pStyle w:val="a3"/>
      </w:pPr>
      <w:r>
        <w:t>проекты реализации совместных образовательных программ в области подготовки специалистов в разрезе отдельных отраслей науки и производства (государственно-частные центры подготовки и повышения квалификации);</w:t>
      </w:r>
    </w:p>
    <w:p w:rsidR="00013828" w:rsidRDefault="00A86696">
      <w:pPr>
        <w:pStyle w:val="a3"/>
      </w:pPr>
      <w:r>
        <w:t>реализация совместных проектов и создание консультативных советов по развитию инновационной активности;</w:t>
      </w:r>
    </w:p>
    <w:p w:rsidR="00013828" w:rsidRDefault="00A86696">
      <w:pPr>
        <w:pStyle w:val="a3"/>
      </w:pPr>
      <w:r>
        <w:t>проекты создания центров трансфера технологий с привлечением частного сектора.</w:t>
      </w:r>
    </w:p>
    <w:p w:rsidR="00013828" w:rsidRDefault="00A86696">
      <w:pPr>
        <w:pStyle w:val="a3"/>
      </w:pPr>
      <w:r>
        <w:t>Государственно-частное партнерство на различных стадиях инновационного процесса (образование, НИОКР, инвестиционная деятельность, трансфер инноваций) включает:</w:t>
      </w:r>
    </w:p>
    <w:p w:rsidR="00013828" w:rsidRDefault="00A86696">
      <w:pPr>
        <w:pStyle w:val="a3"/>
      </w:pPr>
      <w:r>
        <w:t>партнерство в образовании: участие государственных региональных органов в разработке образовательных программ в местных университетах; организация обучающих семинаров, конференций по вопросам менеджмента, маркетинга, права, логистики для субъектов бизнеса конкретного региона;</w:t>
      </w:r>
    </w:p>
    <w:p w:rsidR="00013828" w:rsidRDefault="00A86696">
      <w:pPr>
        <w:pStyle w:val="a3"/>
      </w:pPr>
      <w:r>
        <w:t>сотрудничество в научных исследованиях и разработках: совместное (инженеры</w:t>
      </w:r>
    </w:p>
    <w:p w:rsidR="00013828" w:rsidRDefault="00A86696">
      <w:pPr>
        <w:pStyle w:val="a3"/>
      </w:pPr>
      <w:r>
        <w:t>государственных исследовательских организаций и предпринимательских структур) выполнение исследовательских работ; совместное конструирование и разработка продуктов; совершенствование дизайна продукта; совершенствование методов производства; совместная разработка высокотехнологичных товаров;</w:t>
      </w:r>
    </w:p>
    <w:p w:rsidR="00013828" w:rsidRDefault="00A86696">
      <w:pPr>
        <w:pStyle w:val="a3"/>
      </w:pPr>
      <w:r>
        <w:t>сотрудничество в инвестиционной деятельности: совместное финансирование инновационных проектов субъектами бизнеса и органами государственного и регионального управления, привлечение региональными органами государственного управления иностранного капитала для создания предприятий с иностранными инвестициями, создание венчурных фондов;</w:t>
      </w:r>
    </w:p>
    <w:p w:rsidR="00013828" w:rsidRDefault="00A86696">
      <w:pPr>
        <w:pStyle w:val="a3"/>
      </w:pPr>
      <w:r>
        <w:t>сотрудничество в трансфере технологий: создание центров трансфера технологий, свободных экономических зон, технопарков, инкубаторов бизнеса, создание совместных и франчайзинговых организаций [4].</w:t>
      </w:r>
    </w:p>
    <w:p w:rsidR="00013828" w:rsidRDefault="00A86696">
      <w:pPr>
        <w:pStyle w:val="a3"/>
      </w:pPr>
      <w:r>
        <w:t>В табл. 1 представлены отдельные формы развития государственно-частного партнерства в инновационной сфере, а также нормативные акты и государственные организации, ответственные за их применение.</w:t>
      </w:r>
    </w:p>
    <w:p w:rsidR="00013828" w:rsidRDefault="00A86696">
      <w:pPr>
        <w:pStyle w:val="a3"/>
      </w:pPr>
      <w:r>
        <w:t>Программа доступа к исследования и инновациям, разработанная Международной организацией интеллектуальной собственности, нацелена на стимулирование развития инновационной инфраструктуры в отдельных странах на основе международной диффузии знаний. Она повышает доступность научных и технических публикаций для развивающихся стран, предполагает создание локальных Центров технологической и инновационной поддержки в различных странах, которые обеспечивают доступ стран к новой технологической информации, включая патенты на разработки.</w:t>
      </w:r>
    </w:p>
    <w:p w:rsidR="00013828" w:rsidRDefault="00A86696">
      <w:pPr>
        <w:pStyle w:val="a3"/>
      </w:pPr>
      <w:r>
        <w:t>Создание заводов будущего в рамках стратегии развития «зеленой» промышленности ЕС направлено на развитие конкурентоспособности и экологической безопасности промышленности ЕС. В рамках программы акцент делается на четырех основных областях инноваций: «умные» фабрики на основе применения современных информационных компьютерных систем, роботов и систем автоматизации; цифровые фабрики, которые снижают необходимость создания физических прототипов продукции; применение экологически безопасных технологий; применение новых видов высокоэффективных сырья и материалов.</w:t>
      </w:r>
    </w:p>
    <w:p w:rsidR="00013828" w:rsidRDefault="00A86696">
      <w:pPr>
        <w:pStyle w:val="a3"/>
      </w:pPr>
      <w:r>
        <w:t>В недавнем отчете ОЭСР по науке, технологиям и промышленности за 2012 год отмечается, что стратегии развития развитых и развивающихся стран включают в качестве одного из базовых элементов стратегии применения экологически безопасных технологий и альтернативных источников энергии, на которые выделяются средства бюджетного финансирования [11].</w:t>
      </w:r>
    </w:p>
    <w:p w:rsidR="00013828" w:rsidRDefault="00A86696">
      <w:pPr>
        <w:pStyle w:val="a3"/>
      </w:pPr>
      <w:r>
        <w:t> </w:t>
      </w:r>
    </w:p>
    <w:p w:rsidR="00013828" w:rsidRDefault="00A86696">
      <w:pPr>
        <w:pStyle w:val="a3"/>
      </w:pPr>
      <w:r>
        <w:t>Таблица 1</w:t>
      </w:r>
    </w:p>
    <w:p w:rsidR="00013828" w:rsidRDefault="00A86696">
      <w:pPr>
        <w:pStyle w:val="a3"/>
      </w:pPr>
      <w:r>
        <w:t>Отдельные формы организации государственно-частного партнерства в различных странах</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840"/>
        <w:gridCol w:w="120"/>
        <w:gridCol w:w="120"/>
        <w:gridCol w:w="120"/>
        <w:gridCol w:w="120"/>
      </w:tblGrid>
      <w:tr w:rsidR="00013828">
        <w:trPr>
          <w:trHeight w:val="570"/>
          <w:tblCellSpacing w:w="0" w:type="dxa"/>
        </w:trPr>
        <w:tc>
          <w:tcPr>
            <w:tcW w:w="0" w:type="auto"/>
            <w:vAlign w:val="center"/>
            <w:hideMark/>
          </w:tcPr>
          <w:p w:rsidR="00013828" w:rsidRDefault="00A86696">
            <w:r>
              <w:t>Формы государственночастного партнерства</w:t>
            </w:r>
          </w:p>
        </w:tc>
        <w:tc>
          <w:tcPr>
            <w:tcW w:w="0" w:type="auto"/>
            <w:gridSpan w:val="4"/>
            <w:vAlign w:val="center"/>
            <w:hideMark/>
          </w:tcPr>
          <w:p w:rsidR="00013828" w:rsidRDefault="00A86696">
            <w:r>
              <w:t>Меры и институты, созданные в отдельных странах</w:t>
            </w:r>
          </w:p>
        </w:tc>
      </w:tr>
      <w:tr w:rsidR="00013828">
        <w:trPr>
          <w:trHeight w:val="5535"/>
          <w:tblCellSpacing w:w="0" w:type="dxa"/>
        </w:trPr>
        <w:tc>
          <w:tcPr>
            <w:tcW w:w="0" w:type="auto"/>
            <w:vAlign w:val="center"/>
            <w:hideMark/>
          </w:tcPr>
          <w:p w:rsidR="00013828" w:rsidRDefault="00A86696">
            <w:r>
              <w:t>Меры по вовлечению в хозяйственный оборот результатов интеллектуальной деятельности, развитие института прав собственности на материальные и нематериальные активы, созданные в процессе проведения научных исследований</w:t>
            </w:r>
          </w:p>
        </w:tc>
        <w:tc>
          <w:tcPr>
            <w:tcW w:w="0" w:type="auto"/>
            <w:gridSpan w:val="4"/>
            <w:vAlign w:val="center"/>
            <w:hideMark/>
          </w:tcPr>
          <w:p w:rsidR="00013828" w:rsidRPr="00A86696" w:rsidRDefault="00A86696">
            <w:pPr>
              <w:pStyle w:val="a3"/>
            </w:pPr>
            <w:r w:rsidRPr="00A86696">
              <w:t>Россия. Указ Президента Российской Федерации “О государственной политике по вовлечению в хозяйственный оборот результатов научно-технической деятельности и объектов интеллектуальной собственности в сфере науки и технологий” от 22 июля 1998года №863 США: Закон о патентных процедурах для университетов и малого бизнеса [3, с. 90]</w:t>
            </w:r>
          </w:p>
          <w:p w:rsidR="00013828" w:rsidRPr="00A86696" w:rsidRDefault="00A86696">
            <w:pPr>
              <w:pStyle w:val="a3"/>
            </w:pPr>
            <w:r w:rsidRPr="00A86696">
              <w:t>Япония: Закон о поддержке трансфера технологий между вузами и промышленностью, Закон о либерализации прав на интеллектуальную собственность, полученную в ходе совместных исследований с использованием государственных инвестиций, Офисы по лицензированию технологий (Technology Licensing Office, TLO) при общественных исследовательских институтах Великобритания: Национальная служба по управлению интеллектуальной собственностью (поддержка коммерциализации интеллектуальной собственности), Фонд интеллектуальной собственности (защита и развитие института интеллектуальной собственности)</w:t>
            </w:r>
          </w:p>
          <w:p w:rsidR="00013828" w:rsidRPr="00A86696" w:rsidRDefault="00A86696">
            <w:pPr>
              <w:pStyle w:val="a3"/>
            </w:pPr>
            <w:r w:rsidRPr="00A86696">
              <w:t>Австралия: Программа коммерциализации</w:t>
            </w:r>
          </w:p>
        </w:tc>
      </w:tr>
      <w:tr w:rsidR="00013828">
        <w:trPr>
          <w:trHeight w:val="3045"/>
          <w:tblCellSpacing w:w="0" w:type="dxa"/>
        </w:trPr>
        <w:tc>
          <w:tcPr>
            <w:tcW w:w="0" w:type="auto"/>
            <w:vAlign w:val="center"/>
            <w:hideMark/>
          </w:tcPr>
          <w:p w:rsidR="00013828" w:rsidRDefault="00A86696">
            <w:r>
              <w:t>Кластерная политика в инновационной сфере (создание технопарков)</w:t>
            </w:r>
          </w:p>
        </w:tc>
        <w:tc>
          <w:tcPr>
            <w:tcW w:w="0" w:type="auto"/>
            <w:gridSpan w:val="4"/>
            <w:vAlign w:val="center"/>
            <w:hideMark/>
          </w:tcPr>
          <w:p w:rsidR="00013828" w:rsidRPr="00A86696" w:rsidRDefault="00A86696">
            <w:pPr>
              <w:pStyle w:val="a3"/>
            </w:pPr>
            <w:r w:rsidRPr="00A86696">
              <w:t>США: Кремниевая долина Япония: город науки Цукуба Финляндия: научная «долина» Куопио Франция: Полюса конкурентоспособности Россия: проекты наукоградов</w:t>
            </w:r>
          </w:p>
          <w:p w:rsidR="00013828" w:rsidRPr="00A86696" w:rsidRDefault="00A86696">
            <w:pPr>
              <w:pStyle w:val="a3"/>
            </w:pPr>
            <w:r w:rsidRPr="00A86696">
              <w:t>ОбъединенныеАрабскиеЭмираты: экоградМасдарСитиАргентина: the Productive Clusters Integrated Project Programs, the Strategic Areas Program</w:t>
            </w:r>
          </w:p>
          <w:p w:rsidR="00013828" w:rsidRPr="00A86696" w:rsidRDefault="00A86696">
            <w:pPr>
              <w:pStyle w:val="a3"/>
            </w:pPr>
            <w:r w:rsidRPr="00A86696">
              <w:t>Египет: проект Умная деревня (Smart Village) в сфере информационных компьютерных технологий.</w:t>
            </w:r>
          </w:p>
        </w:tc>
      </w:tr>
      <w:tr w:rsidR="00013828">
        <w:trPr>
          <w:trHeight w:val="2220"/>
          <w:tblCellSpacing w:w="0" w:type="dxa"/>
        </w:trPr>
        <w:tc>
          <w:tcPr>
            <w:tcW w:w="0" w:type="auto"/>
            <w:vAlign w:val="center"/>
            <w:hideMark/>
          </w:tcPr>
          <w:p w:rsidR="00013828" w:rsidRDefault="00A86696">
            <w:r>
              <w:t>Формирование совместных фондов между государством и бизнесом в области финансирования проектов инновационного развития, сформированных за счет налоговых поступлений от сырьевого экспорта</w:t>
            </w:r>
          </w:p>
        </w:tc>
        <w:tc>
          <w:tcPr>
            <w:tcW w:w="0" w:type="auto"/>
            <w:gridSpan w:val="4"/>
            <w:vAlign w:val="center"/>
            <w:hideMark/>
          </w:tcPr>
          <w:p w:rsidR="00013828" w:rsidRPr="00A86696" w:rsidRDefault="00A86696">
            <w:pPr>
              <w:pStyle w:val="a3"/>
            </w:pPr>
            <w:r w:rsidRPr="00A86696">
              <w:t>Россия: Фонд национального благосостояния</w:t>
            </w:r>
          </w:p>
          <w:p w:rsidR="00013828" w:rsidRPr="00A86696" w:rsidRDefault="00A86696">
            <w:pPr>
              <w:pStyle w:val="a3"/>
            </w:pPr>
            <w:r w:rsidRPr="00A86696">
              <w:t>Казахстан: Фонд национального благосостояния «Самрук-</w:t>
            </w:r>
          </w:p>
          <w:p w:rsidR="00013828" w:rsidRPr="00A86696" w:rsidRDefault="00A86696">
            <w:pPr>
              <w:pStyle w:val="a3"/>
            </w:pPr>
            <w:r w:rsidRPr="00A86696">
              <w:t>^азына»</w:t>
            </w:r>
          </w:p>
        </w:tc>
      </w:tr>
      <w:tr w:rsidR="00013828">
        <w:trPr>
          <w:trHeight w:val="1125"/>
          <w:tblCellSpacing w:w="0" w:type="dxa"/>
        </w:trPr>
        <w:tc>
          <w:tcPr>
            <w:tcW w:w="0" w:type="auto"/>
            <w:vAlign w:val="center"/>
            <w:hideMark/>
          </w:tcPr>
          <w:p w:rsidR="00013828" w:rsidRDefault="00A86696">
            <w:r>
              <w:t>Развитие страхового рынка инновационных проектов, формирование фондовых механизмов</w:t>
            </w:r>
          </w:p>
        </w:tc>
        <w:tc>
          <w:tcPr>
            <w:tcW w:w="0" w:type="auto"/>
            <w:gridSpan w:val="4"/>
            <w:vAlign w:val="center"/>
            <w:hideMark/>
          </w:tcPr>
          <w:p w:rsidR="00013828" w:rsidRPr="00A86696" w:rsidRDefault="00A86696">
            <w:pPr>
              <w:pStyle w:val="a3"/>
            </w:pPr>
            <w:r w:rsidRPr="00A86696">
              <w:t>Сингапур: Программа поддержки технологических инвестиций (Technopreneur Investment Incentive Scheme — TII)</w:t>
            </w:r>
          </w:p>
          <w:p w:rsidR="00013828" w:rsidRPr="00A86696" w:rsidRDefault="00A86696">
            <w:pPr>
              <w:pStyle w:val="a3"/>
            </w:pPr>
            <w:r w:rsidRPr="00A86696">
              <w:t>Япония: Базовый закон о малом бизнесе (страховые</w:t>
            </w:r>
          </w:p>
        </w:tc>
      </w:tr>
      <w:tr w:rsidR="00013828">
        <w:trPr>
          <w:trHeight w:val="1395"/>
          <w:tblCellSpacing w:w="0" w:type="dxa"/>
        </w:trPr>
        <w:tc>
          <w:tcPr>
            <w:tcW w:w="0" w:type="auto"/>
            <w:gridSpan w:val="2"/>
            <w:vAlign w:val="center"/>
            <w:hideMark/>
          </w:tcPr>
          <w:p w:rsidR="00013828" w:rsidRDefault="00A86696">
            <w:r>
              <w:t>коммерциализации венчурных инвестиций</w:t>
            </w:r>
          </w:p>
        </w:tc>
        <w:tc>
          <w:tcPr>
            <w:tcW w:w="0" w:type="auto"/>
            <w:gridSpan w:val="2"/>
            <w:vAlign w:val="center"/>
            <w:hideMark/>
          </w:tcPr>
          <w:p w:rsidR="00013828" w:rsidRPr="00A86696" w:rsidRDefault="00A86696">
            <w:pPr>
              <w:pStyle w:val="a3"/>
            </w:pPr>
            <w:r w:rsidRPr="00A86696">
              <w:t>гарантии заемных операций на цели исследований и разработок)</w:t>
            </w:r>
          </w:p>
          <w:p w:rsidR="00013828" w:rsidRPr="00A86696" w:rsidRDefault="00A86696">
            <w:pPr>
              <w:pStyle w:val="a3"/>
            </w:pPr>
            <w:r w:rsidRPr="00A86696">
              <w:t>США: Национальная ассоциация биржевых дилеров Европейский союз: Европейская ассоциация биржевых дилеров</w:t>
            </w:r>
          </w:p>
        </w:tc>
        <w:tc>
          <w:tcPr>
            <w:tcW w:w="0" w:type="auto"/>
            <w:vAlign w:val="center"/>
            <w:hideMark/>
          </w:tcPr>
          <w:p w:rsidR="00013828" w:rsidRDefault="00A86696">
            <w:r>
              <w:t> </w:t>
            </w:r>
          </w:p>
        </w:tc>
      </w:tr>
      <w:tr w:rsidR="00013828">
        <w:trPr>
          <w:trHeight w:val="6360"/>
          <w:tblCellSpacing w:w="0" w:type="dxa"/>
        </w:trPr>
        <w:tc>
          <w:tcPr>
            <w:tcW w:w="0" w:type="auto"/>
            <w:gridSpan w:val="2"/>
            <w:vAlign w:val="center"/>
            <w:hideMark/>
          </w:tcPr>
          <w:p w:rsidR="00013828" w:rsidRPr="00A86696" w:rsidRDefault="00A86696">
            <w:pPr>
              <w:pStyle w:val="a3"/>
            </w:pPr>
            <w:r w:rsidRPr="00A86696">
              <w:t>Политика стимулирования инновационной активности малых компаний (фонды «посевного»</w:t>
            </w:r>
          </w:p>
          <w:p w:rsidR="00013828" w:rsidRPr="00A86696" w:rsidRDefault="00A86696">
            <w:pPr>
              <w:pStyle w:val="a3"/>
            </w:pPr>
            <w:r w:rsidRPr="00A86696">
              <w:t>финансирования, венчурные фонды, бизнес-инкубаторы и центры поддержки предпринимательства для инновационных фирм)</w:t>
            </w:r>
          </w:p>
        </w:tc>
        <w:tc>
          <w:tcPr>
            <w:tcW w:w="0" w:type="auto"/>
            <w:gridSpan w:val="2"/>
            <w:vAlign w:val="center"/>
            <w:hideMark/>
          </w:tcPr>
          <w:p w:rsidR="00013828" w:rsidRPr="00A86696" w:rsidRDefault="00A86696">
            <w:pPr>
              <w:pStyle w:val="a3"/>
            </w:pPr>
            <w:r w:rsidRPr="00A86696">
              <w:t>США: Национальная ассоциация венчурного капитала Израиль: Создание «теплиц» развития малых инновационных проектов</w:t>
            </w:r>
          </w:p>
          <w:p w:rsidR="00013828" w:rsidRPr="00A86696" w:rsidRDefault="00A86696">
            <w:pPr>
              <w:pStyle w:val="a3"/>
            </w:pPr>
            <w:r w:rsidRPr="00A86696">
              <w:t>США: Национальный центр технической информации. [3, с. 81]</w:t>
            </w:r>
          </w:p>
          <w:p w:rsidR="00013828" w:rsidRPr="00A86696" w:rsidRDefault="00A86696">
            <w:pPr>
              <w:pStyle w:val="a3"/>
            </w:pPr>
            <w:r w:rsidRPr="00A86696">
              <w:t>Франция: Национальный центр научных исследований, Государственный фонд венчурного капитала, Фонд венчурного капитала BEI/CDC, Фонд содействия использованию венчурного капитала [3, с. 86, 106]</w:t>
            </w:r>
          </w:p>
          <w:p w:rsidR="00013828" w:rsidRPr="00A86696" w:rsidRDefault="00A86696">
            <w:pPr>
              <w:pStyle w:val="a3"/>
            </w:pPr>
            <w:r w:rsidRPr="00A86696">
              <w:t>ЕС: Европейская ассоциация прямого инвестирования и</w:t>
            </w:r>
          </w:p>
          <w:p w:rsidR="00013828" w:rsidRPr="00A86696" w:rsidRDefault="00A86696">
            <w:pPr>
              <w:pStyle w:val="a3"/>
            </w:pPr>
            <w:r w:rsidRPr="00A86696">
              <w:t>венчурного капитала</w:t>
            </w:r>
          </w:p>
          <w:p w:rsidR="00013828" w:rsidRPr="00A86696" w:rsidRDefault="00A86696">
            <w:pPr>
              <w:pStyle w:val="a3"/>
            </w:pPr>
            <w:r w:rsidRPr="00A86696">
              <w:t>США: Администрация малого бизнеса</w:t>
            </w:r>
          </w:p>
          <w:p w:rsidR="00013828" w:rsidRPr="00A86696" w:rsidRDefault="00A86696">
            <w:pPr>
              <w:pStyle w:val="a3"/>
            </w:pPr>
            <w:r w:rsidRPr="00A86696">
              <w:t>Дания: Программа кредитного финансирования развития</w:t>
            </w:r>
          </w:p>
          <w:p w:rsidR="00013828" w:rsidRPr="00A86696" w:rsidRDefault="00A86696">
            <w:pPr>
              <w:pStyle w:val="a3"/>
            </w:pPr>
            <w:r w:rsidRPr="00A86696">
              <w:t>бизнеса</w:t>
            </w:r>
          </w:p>
          <w:p w:rsidR="00013828" w:rsidRPr="00A86696" w:rsidRDefault="00A86696">
            <w:pPr>
              <w:pStyle w:val="a3"/>
            </w:pPr>
            <w:r w:rsidRPr="00A86696">
              <w:t>Великобритания: Инновационный фонд высшего образования</w:t>
            </w:r>
          </w:p>
          <w:p w:rsidR="00013828" w:rsidRPr="00A86696" w:rsidRDefault="00A86696">
            <w:pPr>
              <w:pStyle w:val="a3"/>
            </w:pPr>
            <w:r w:rsidRPr="00A86696">
              <w:t>Финляндия: Национальный фонд исследований и развития SITRA, Национальное технологическое агентство (TEKES)</w:t>
            </w:r>
          </w:p>
          <w:p w:rsidR="00013828" w:rsidRPr="00A86696" w:rsidRDefault="00A86696">
            <w:pPr>
              <w:pStyle w:val="a3"/>
            </w:pPr>
            <w:r w:rsidRPr="00A86696">
              <w:t>Израиль: Фонд Yozma</w:t>
            </w:r>
          </w:p>
          <w:p w:rsidR="00013828" w:rsidRPr="00A86696" w:rsidRDefault="00A86696">
            <w:pPr>
              <w:pStyle w:val="a3"/>
            </w:pPr>
            <w:r w:rsidRPr="00A86696">
              <w:t>Россия: Российская ассоциация венчурного инвестирования, Российская венчурная компания Сингапур: SPRING Singapore</w:t>
            </w:r>
          </w:p>
        </w:tc>
        <w:tc>
          <w:tcPr>
            <w:tcW w:w="0" w:type="auto"/>
            <w:vAlign w:val="center"/>
            <w:hideMark/>
          </w:tcPr>
          <w:p w:rsidR="00013828" w:rsidRDefault="00A86696">
            <w:r>
              <w:t> </w:t>
            </w:r>
          </w:p>
        </w:tc>
      </w:tr>
      <w:tr w:rsidR="00013828">
        <w:trPr>
          <w:trHeight w:val="1395"/>
          <w:tblCellSpacing w:w="0" w:type="dxa"/>
        </w:trPr>
        <w:tc>
          <w:tcPr>
            <w:tcW w:w="0" w:type="auto"/>
            <w:gridSpan w:val="2"/>
            <w:vAlign w:val="center"/>
            <w:hideMark/>
          </w:tcPr>
          <w:p w:rsidR="00013828" w:rsidRDefault="00A86696">
            <w:r>
              <w:t>Формирование консультативных органов по развитию инновационной активности</w:t>
            </w:r>
          </w:p>
        </w:tc>
        <w:tc>
          <w:tcPr>
            <w:tcW w:w="0" w:type="auto"/>
            <w:gridSpan w:val="2"/>
            <w:vAlign w:val="center"/>
            <w:hideMark/>
          </w:tcPr>
          <w:p w:rsidR="00013828" w:rsidRDefault="00A86696">
            <w:r>
              <w:t>Индия: Индийский совет по инновациям (2010), Конфедерация индийской промышленности Франция: Национальная конференция промышленности Европейский союз: Европейские технологические платформы</w:t>
            </w:r>
          </w:p>
        </w:tc>
        <w:tc>
          <w:tcPr>
            <w:tcW w:w="0" w:type="auto"/>
            <w:vAlign w:val="center"/>
            <w:hideMark/>
          </w:tcPr>
          <w:p w:rsidR="00013828" w:rsidRDefault="00A86696">
            <w:r>
              <w:t> </w:t>
            </w:r>
          </w:p>
        </w:tc>
      </w:tr>
      <w:tr w:rsidR="00013828">
        <w:trPr>
          <w:trHeight w:val="4155"/>
          <w:tblCellSpacing w:w="0" w:type="dxa"/>
        </w:trPr>
        <w:tc>
          <w:tcPr>
            <w:tcW w:w="0" w:type="auto"/>
            <w:gridSpan w:val="2"/>
            <w:vAlign w:val="center"/>
            <w:hideMark/>
          </w:tcPr>
          <w:p w:rsidR="00013828" w:rsidRPr="00A86696" w:rsidRDefault="00A86696">
            <w:pPr>
              <w:pStyle w:val="a3"/>
            </w:pPr>
            <w:r w:rsidRPr="00A86696">
              <w:t>Развитие механизма совместного</w:t>
            </w:r>
          </w:p>
          <w:p w:rsidR="00013828" w:rsidRPr="00A86696" w:rsidRDefault="00A86696">
            <w:pPr>
              <w:pStyle w:val="a3"/>
            </w:pPr>
            <w:r w:rsidRPr="00A86696">
              <w:t>финансирования научных исследований</w:t>
            </w:r>
          </w:p>
        </w:tc>
        <w:tc>
          <w:tcPr>
            <w:tcW w:w="0" w:type="auto"/>
            <w:gridSpan w:val="2"/>
            <w:vAlign w:val="center"/>
            <w:hideMark/>
          </w:tcPr>
          <w:p w:rsidR="00013828" w:rsidRPr="00A86696" w:rsidRDefault="00A86696">
            <w:pPr>
              <w:pStyle w:val="a3"/>
            </w:pPr>
            <w:r w:rsidRPr="00A86696">
              <w:t>Франция: Закон ориентации и планирования научного и технического развития (1982 г.)</w:t>
            </w:r>
          </w:p>
          <w:p w:rsidR="00013828" w:rsidRPr="00A86696" w:rsidRDefault="00A86696">
            <w:pPr>
              <w:pStyle w:val="a3"/>
            </w:pPr>
            <w:r w:rsidRPr="00A86696">
              <w:t>США: Федеральный акт по трансферу технологий [3, c. 90]</w:t>
            </w:r>
          </w:p>
          <w:p w:rsidR="00013828" w:rsidRPr="00A86696" w:rsidRDefault="00A86696">
            <w:pPr>
              <w:pStyle w:val="a3"/>
            </w:pPr>
            <w:r w:rsidRPr="00A86696">
              <w:t>Финляндия: Центр технических исследований Финляндии (Technical Research Center of Finland)</w:t>
            </w:r>
          </w:p>
          <w:p w:rsidR="00013828" w:rsidRPr="00A86696" w:rsidRDefault="00A86696">
            <w:pPr>
              <w:pStyle w:val="a3"/>
            </w:pPr>
            <w:r w:rsidRPr="00A86696">
              <w:t>Япония: программаИнновационныеисследованиямалогобизнеса(SBIR - Small Business Innovation Research) Аргентина: the National Agency for Promotion of Science and Technology, the Technology Platform Projects Индия: The National Innovation Foundation (NIF), the Society for Research and Initiatives for Sustainable Technologies and Institutions (SRISTI), Grassroots Innovations Augmentation Network (GIAN) programmes, the India Innovation Initiative (i3) [7, pp. 78, 84]</w:t>
            </w:r>
          </w:p>
        </w:tc>
        <w:tc>
          <w:tcPr>
            <w:tcW w:w="0" w:type="auto"/>
            <w:vAlign w:val="center"/>
            <w:hideMark/>
          </w:tcPr>
          <w:p w:rsidR="00013828" w:rsidRDefault="00A86696">
            <w:r>
              <w:t> </w:t>
            </w:r>
          </w:p>
        </w:tc>
      </w:tr>
      <w:tr w:rsidR="00013828">
        <w:trPr>
          <w:trHeight w:val="3330"/>
          <w:tblCellSpacing w:w="0" w:type="dxa"/>
        </w:trPr>
        <w:tc>
          <w:tcPr>
            <w:tcW w:w="0" w:type="auto"/>
            <w:gridSpan w:val="3"/>
            <w:vAlign w:val="center"/>
            <w:hideMark/>
          </w:tcPr>
          <w:p w:rsidR="00013828" w:rsidRDefault="00A86696">
            <w:r>
              <w:t>Создание фондов по финансированию проектов в области экологически безопасных технологий</w:t>
            </w:r>
          </w:p>
        </w:tc>
        <w:tc>
          <w:tcPr>
            <w:tcW w:w="0" w:type="auto"/>
            <w:vAlign w:val="center"/>
            <w:hideMark/>
          </w:tcPr>
          <w:p w:rsidR="00013828" w:rsidRPr="00A86696" w:rsidRDefault="00A86696">
            <w:pPr>
              <w:pStyle w:val="a3"/>
            </w:pPr>
            <w:r w:rsidRPr="00A86696">
              <w:t>Европейский союз: Европейская инициатива зеленого автомобиля - партнерство ЕС, стран-членов Европейского банка инвестиций и частной промышленности, Европейская инициатива энергетически-эффективных зданий, Инициатива по созданию заводов будущего [6] США: Агентство по передовым исследовательским проектам в сфере энергетики (ARPA-E), Центры по передовым исследованиям в сфере энергетики (Energy Frontier Research Centers)</w:t>
            </w:r>
          </w:p>
          <w:p w:rsidR="00013828" w:rsidRPr="00A86696" w:rsidRDefault="00A86696">
            <w:pPr>
              <w:pStyle w:val="a3"/>
            </w:pPr>
            <w:r w:rsidRPr="00A86696">
              <w:t>Япония: План низкоуглеродистых технологий,</w:t>
            </w:r>
          </w:p>
          <w:p w:rsidR="00013828" w:rsidRPr="00A86696" w:rsidRDefault="00A86696">
            <w:pPr>
              <w:pStyle w:val="a3"/>
            </w:pPr>
            <w:r w:rsidRPr="00A86696">
              <w:t>Технологии экологичной энергетики</w:t>
            </w:r>
          </w:p>
          <w:p w:rsidR="00013828" w:rsidRPr="00A86696" w:rsidRDefault="00A86696">
            <w:pPr>
              <w:pStyle w:val="a3"/>
            </w:pPr>
            <w:r w:rsidRPr="00A86696">
              <w:t>Франция: программа«Grenelle de l'environnement»</w:t>
            </w:r>
          </w:p>
        </w:tc>
        <w:tc>
          <w:tcPr>
            <w:tcW w:w="0" w:type="auto"/>
            <w:vAlign w:val="center"/>
            <w:hideMark/>
          </w:tcPr>
          <w:p w:rsidR="00013828" w:rsidRDefault="00A86696">
            <w:r>
              <w:t> </w:t>
            </w:r>
          </w:p>
        </w:tc>
      </w:tr>
      <w:tr w:rsidR="00013828">
        <w:trPr>
          <w:trHeight w:val="2220"/>
          <w:tblCellSpacing w:w="0" w:type="dxa"/>
        </w:trPr>
        <w:tc>
          <w:tcPr>
            <w:tcW w:w="0" w:type="auto"/>
            <w:gridSpan w:val="3"/>
            <w:vAlign w:val="center"/>
            <w:hideMark/>
          </w:tcPr>
          <w:p w:rsidR="00013828" w:rsidRDefault="00A86696">
            <w:r>
              <w:t>Формирование идеологии партнерства бизнеса и государства в области инновационной политики (создание благоприятной политической среды)</w:t>
            </w:r>
          </w:p>
        </w:tc>
        <w:tc>
          <w:tcPr>
            <w:tcW w:w="0" w:type="auto"/>
            <w:vAlign w:val="center"/>
            <w:hideMark/>
          </w:tcPr>
          <w:p w:rsidR="00013828" w:rsidRPr="00A86696" w:rsidRDefault="00A86696">
            <w:pPr>
              <w:pStyle w:val="a3"/>
            </w:pPr>
            <w:r w:rsidRPr="00A86696">
              <w:t>Законодательство о защите прав интеллектуальной собственности, гарантии прав собственности на частный капитал</w:t>
            </w:r>
          </w:p>
          <w:p w:rsidR="00013828" w:rsidRPr="00A86696" w:rsidRDefault="00A86696">
            <w:pPr>
              <w:pStyle w:val="a3"/>
            </w:pPr>
            <w:r w:rsidRPr="00A86696">
              <w:t>Применение при разработке новых технологий «восходящего подхода», предполагающего формирование инициативы по финансированию НИОКР со стороны бизнеса, который определяет спрос на конкретные технологические разработки</w:t>
            </w:r>
          </w:p>
        </w:tc>
        <w:tc>
          <w:tcPr>
            <w:tcW w:w="0" w:type="auto"/>
            <w:vAlign w:val="center"/>
            <w:hideMark/>
          </w:tcPr>
          <w:p w:rsidR="00013828" w:rsidRDefault="00A86696">
            <w:r>
              <w:t> </w:t>
            </w:r>
          </w:p>
        </w:tc>
      </w:tr>
      <w:tr w:rsidR="00013828">
        <w:trPr>
          <w:trHeight w:val="1665"/>
          <w:tblCellSpacing w:w="0" w:type="dxa"/>
        </w:trPr>
        <w:tc>
          <w:tcPr>
            <w:tcW w:w="0" w:type="auto"/>
            <w:gridSpan w:val="3"/>
            <w:vAlign w:val="center"/>
            <w:hideMark/>
          </w:tcPr>
          <w:p w:rsidR="00013828" w:rsidRDefault="00A86696">
            <w:r>
              <w:t>Развитие бюджетного финансирования инновационной деятельности на основе партнерства частного и государственного сектора</w:t>
            </w:r>
          </w:p>
        </w:tc>
        <w:tc>
          <w:tcPr>
            <w:tcW w:w="0" w:type="auto"/>
            <w:vAlign w:val="center"/>
            <w:hideMark/>
          </w:tcPr>
          <w:p w:rsidR="00013828" w:rsidRDefault="00A86696">
            <w:r>
              <w:t>США: Правительственный научный фонд Франция: Фонды стимулирования заказов промышленности на исследования в государственном секторе НИОКР и ОТР, Национальное агентство по валоризации (повышению ценности научных исследований) [3, c. 86]</w:t>
            </w:r>
          </w:p>
        </w:tc>
        <w:tc>
          <w:tcPr>
            <w:tcW w:w="0" w:type="auto"/>
            <w:vAlign w:val="center"/>
            <w:hideMark/>
          </w:tcPr>
          <w:p w:rsidR="00013828" w:rsidRDefault="00A86696">
            <w:r>
              <w:t> </w:t>
            </w:r>
          </w:p>
        </w:tc>
      </w:tr>
      <w:tr w:rsidR="00013828">
        <w:trPr>
          <w:trHeight w:val="3045"/>
          <w:tblCellSpacing w:w="0" w:type="dxa"/>
        </w:trPr>
        <w:tc>
          <w:tcPr>
            <w:tcW w:w="0" w:type="auto"/>
            <w:gridSpan w:val="3"/>
            <w:vAlign w:val="center"/>
            <w:hideMark/>
          </w:tcPr>
          <w:p w:rsidR="00013828" w:rsidRDefault="00A86696">
            <w:r>
              <w:t>Закупки для государственных нужд наукоемкой продукции, техники и новейших технологий у частных компаний</w:t>
            </w:r>
          </w:p>
        </w:tc>
        <w:tc>
          <w:tcPr>
            <w:tcW w:w="0" w:type="auto"/>
            <w:vAlign w:val="center"/>
            <w:hideMark/>
          </w:tcPr>
          <w:p w:rsidR="00013828" w:rsidRPr="00A86696" w:rsidRDefault="00A86696">
            <w:pPr>
              <w:pStyle w:val="a3"/>
            </w:pPr>
            <w:r w:rsidRPr="00A86696">
              <w:t>Европейский союз: Новые директивы в области государственных закупок (New procurement Directives (2004/17 and 2004/18)) [io, p. 11]</w:t>
            </w:r>
          </w:p>
          <w:p w:rsidR="00013828" w:rsidRPr="00A86696" w:rsidRDefault="00A86696">
            <w:pPr>
              <w:pStyle w:val="a3"/>
            </w:pPr>
            <w:r w:rsidRPr="00A86696">
              <w:t>Ирландия: создан специальный консультативный орган для разработки рекомендаций по повышению инновационной составляющей государственного заказа с участием представителей государственных органов и бизнеса Procurement Innovation Group</w:t>
            </w:r>
          </w:p>
          <w:p w:rsidR="00013828" w:rsidRPr="00A86696" w:rsidRDefault="00A86696">
            <w:pPr>
              <w:pStyle w:val="a3"/>
            </w:pPr>
            <w:r w:rsidRPr="00A86696">
              <w:t>Германия: на финансирование НИОКР расходов малых компаний в 2009-2010 гг. выделено около 900 млн. евро [13, p. 29].</w:t>
            </w:r>
          </w:p>
        </w:tc>
        <w:tc>
          <w:tcPr>
            <w:tcW w:w="0" w:type="auto"/>
            <w:vAlign w:val="center"/>
            <w:hideMark/>
          </w:tcPr>
          <w:p w:rsidR="00013828" w:rsidRDefault="00A86696">
            <w:r>
              <w:t> </w:t>
            </w:r>
          </w:p>
        </w:tc>
      </w:tr>
      <w:tr w:rsidR="00013828">
        <w:trPr>
          <w:trHeight w:val="1950"/>
          <w:tblCellSpacing w:w="0" w:type="dxa"/>
        </w:trPr>
        <w:tc>
          <w:tcPr>
            <w:tcW w:w="0" w:type="auto"/>
            <w:gridSpan w:val="3"/>
            <w:vAlign w:val="center"/>
            <w:hideMark/>
          </w:tcPr>
          <w:p w:rsidR="00013828" w:rsidRDefault="00A86696">
            <w:r>
              <w:t>Развитие национальной системы стандартизации в соответствии с мировыми тенденциями научнотехнического развития в конкретной области экономики</w:t>
            </w:r>
          </w:p>
        </w:tc>
        <w:tc>
          <w:tcPr>
            <w:tcW w:w="0" w:type="auto"/>
            <w:vAlign w:val="center"/>
            <w:hideMark/>
          </w:tcPr>
          <w:p w:rsidR="00013828" w:rsidRDefault="00A86696">
            <w:r>
              <w:t>США: Национальный институт стандартов и технологии, реализация политики мягкого принуждения к инновациям через национальные агентства по стандартам</w:t>
            </w:r>
          </w:p>
        </w:tc>
        <w:tc>
          <w:tcPr>
            <w:tcW w:w="0" w:type="auto"/>
            <w:vAlign w:val="center"/>
            <w:hideMark/>
          </w:tcPr>
          <w:p w:rsidR="00013828" w:rsidRDefault="00A86696">
            <w:r>
              <w:t> </w:t>
            </w:r>
          </w:p>
        </w:tc>
      </w:tr>
      <w:tr w:rsidR="00013828">
        <w:trPr>
          <w:trHeight w:val="1125"/>
          <w:tblCellSpacing w:w="0" w:type="dxa"/>
        </w:trPr>
        <w:tc>
          <w:tcPr>
            <w:tcW w:w="0" w:type="auto"/>
            <w:gridSpan w:val="3"/>
            <w:vAlign w:val="center"/>
            <w:hideMark/>
          </w:tcPr>
          <w:p w:rsidR="00013828" w:rsidRDefault="00A86696">
            <w:r>
              <w:t>Развитие программ международного сотрудничества в области проектов ГЧП в</w:t>
            </w:r>
          </w:p>
        </w:tc>
        <w:tc>
          <w:tcPr>
            <w:tcW w:w="0" w:type="auto"/>
            <w:vAlign w:val="center"/>
            <w:hideMark/>
          </w:tcPr>
          <w:p w:rsidR="00013828" w:rsidRDefault="00A86696">
            <w:r>
              <w:t>Международная организация интеллектуальной собственности: Программа доступа к исследованиям и инновациям, Центры технологической и инновационной поддержки</w:t>
            </w:r>
          </w:p>
        </w:tc>
        <w:tc>
          <w:tcPr>
            <w:tcW w:w="0" w:type="auto"/>
            <w:vAlign w:val="center"/>
            <w:hideMark/>
          </w:tcPr>
          <w:p w:rsidR="00013828" w:rsidRDefault="00A86696">
            <w:r>
              <w:t> </w:t>
            </w:r>
          </w:p>
        </w:tc>
      </w:tr>
      <w:tr w:rsidR="00013828">
        <w:trPr>
          <w:trHeight w:val="4155"/>
          <w:tblCellSpacing w:w="0" w:type="dxa"/>
        </w:trPr>
        <w:tc>
          <w:tcPr>
            <w:tcW w:w="0" w:type="auto"/>
            <w:gridSpan w:val="3"/>
            <w:vAlign w:val="center"/>
            <w:hideMark/>
          </w:tcPr>
          <w:p w:rsidR="00013828" w:rsidRDefault="00A86696">
            <w:r>
              <w:t>инновационной сфере</w:t>
            </w:r>
          </w:p>
        </w:tc>
        <w:tc>
          <w:tcPr>
            <w:tcW w:w="0" w:type="auto"/>
            <w:vAlign w:val="center"/>
            <w:hideMark/>
          </w:tcPr>
          <w:p w:rsidR="00013828" w:rsidRPr="00A86696" w:rsidRDefault="00A86696">
            <w:pPr>
              <w:pStyle w:val="a3"/>
            </w:pPr>
            <w:r w:rsidRPr="00A86696">
              <w:t>Япония: «Инициатива по созданию международных исследовательских центров мирового уровня» (World Premier International Research Center Initiative)</w:t>
            </w:r>
          </w:p>
          <w:p w:rsidR="00013828" w:rsidRPr="00A86696" w:rsidRDefault="00A86696">
            <w:pPr>
              <w:pStyle w:val="a3"/>
            </w:pPr>
            <w:r w:rsidRPr="00A86696">
              <w:t>Проект Biotech Brinjal: использование технологий, безвозмездно переданных частным сектором местным исследовательским структурам Индии, Бангладеш и Филиппин с целью повышения продуктивности баклажан Повышение продуктивности злаков (Improvement of teff yields): проект сотрудничества частных исследовательских организаций Эфиопии и университета Берна (Германия)</w:t>
            </w:r>
          </w:p>
          <w:p w:rsidR="00013828" w:rsidRPr="00A86696" w:rsidRDefault="00A86696">
            <w:pPr>
              <w:pStyle w:val="a3"/>
            </w:pPr>
            <w:r w:rsidRPr="00A86696">
              <w:t>Проект ASAQ Winthrop: частно-государственное партнерство между Всемирной организацией здравоохранения и частными компаниями в области разработки антималярийных медикаментов</w:t>
            </w:r>
          </w:p>
        </w:tc>
        <w:tc>
          <w:tcPr>
            <w:tcW w:w="0" w:type="auto"/>
            <w:vAlign w:val="center"/>
            <w:hideMark/>
          </w:tcPr>
          <w:p w:rsidR="00013828" w:rsidRDefault="00A86696">
            <w:r>
              <w:t> </w:t>
            </w:r>
          </w:p>
        </w:tc>
      </w:tr>
      <w:tr w:rsidR="00013828">
        <w:trPr>
          <w:trHeight w:val="8025"/>
          <w:tblCellSpacing w:w="0" w:type="dxa"/>
        </w:trPr>
        <w:tc>
          <w:tcPr>
            <w:tcW w:w="0" w:type="auto"/>
            <w:gridSpan w:val="3"/>
            <w:vAlign w:val="center"/>
            <w:hideMark/>
          </w:tcPr>
          <w:p w:rsidR="00013828" w:rsidRDefault="00A86696">
            <w:r>
              <w:t>Национальная стратегия инновационного развития</w:t>
            </w:r>
          </w:p>
        </w:tc>
        <w:tc>
          <w:tcPr>
            <w:tcW w:w="0" w:type="auto"/>
            <w:vAlign w:val="center"/>
            <w:hideMark/>
          </w:tcPr>
          <w:p w:rsidR="00013828" w:rsidRPr="00A86696" w:rsidRDefault="00A86696">
            <w:pPr>
              <w:pStyle w:val="a3"/>
            </w:pPr>
            <w:r w:rsidRPr="00A86696">
              <w:t>ЕС: Лиссабонская стратегия структурной и инновационной политики для старых и новых членов ЕС, «Стратегия 2020»</w:t>
            </w:r>
          </w:p>
          <w:p w:rsidR="00013828" w:rsidRPr="00A86696" w:rsidRDefault="00A86696">
            <w:pPr>
              <w:pStyle w:val="a3"/>
            </w:pPr>
            <w:r w:rsidRPr="00A86696">
              <w:t>Сингапур: Программа «Возрождение Сингапура», 2002 Россия: Концепция инновационной политики Российской Федерации</w:t>
            </w:r>
          </w:p>
          <w:p w:rsidR="00013828" w:rsidRPr="00A86696" w:rsidRDefault="00A86696">
            <w:pPr>
              <w:pStyle w:val="a3"/>
            </w:pPr>
            <w:r w:rsidRPr="00A86696">
              <w:t>Саудовская Аравия: Национальный план Науки, Технологий и инновация (NPSTI 2010-2025)</w:t>
            </w:r>
          </w:p>
          <w:p w:rsidR="00013828" w:rsidRPr="00A86696" w:rsidRDefault="00A86696">
            <w:pPr>
              <w:pStyle w:val="a3"/>
            </w:pPr>
            <w:r w:rsidRPr="00A86696">
              <w:t>Индия: «Технологическоевидение2020» (Technology Vision 2020, the Technology Information, Forecasting and Assessment Council’s of the Department of Science and Technology)</w:t>
            </w:r>
          </w:p>
          <w:p w:rsidR="00013828" w:rsidRPr="00A86696" w:rsidRDefault="00A86696">
            <w:pPr>
              <w:pStyle w:val="a3"/>
            </w:pPr>
            <w:r w:rsidRPr="00A86696">
              <w:t>США: ЗаконоконкурентоспособностиСША(America COMPETES Act of 2007, «The America Creating Opportunities to Meaningfully Promote Excellence in Technology, Education, and Science Act»)</w:t>
            </w:r>
          </w:p>
          <w:p w:rsidR="00013828" w:rsidRPr="00A86696" w:rsidRDefault="00A86696">
            <w:pPr>
              <w:pStyle w:val="a3"/>
            </w:pPr>
            <w:r w:rsidRPr="00A86696">
              <w:t>Япония: Национальный прогноз технологического развития Японии на период до 2040 г., Национальный институт научно-технологической политики (NISTEP); Национальная стратегия в области промышленной технологии, Государственный Совет по промышленной конкурентоспособности, Стратегическая технологическая дорожная карта (Strategic Technology Roadmap, STR), включающая направления «Стратегическая программа по нейронауке», «Практическая реализация исследований по регенерации клетки (iPS cell)», «Суперкомпьютеры нового поколения»</w:t>
            </w:r>
          </w:p>
          <w:p w:rsidR="00013828" w:rsidRPr="00A86696" w:rsidRDefault="00A86696">
            <w:pPr>
              <w:pStyle w:val="a3"/>
            </w:pPr>
            <w:r w:rsidRPr="00A86696">
              <w:t>Аргентина: The Science, Technology and Education Plan 2012-2015</w:t>
            </w:r>
          </w:p>
        </w:tc>
        <w:tc>
          <w:tcPr>
            <w:tcW w:w="0" w:type="auto"/>
            <w:vAlign w:val="center"/>
            <w:hideMark/>
          </w:tcPr>
          <w:p w:rsidR="00013828" w:rsidRDefault="00A86696">
            <w:r>
              <w:t> </w:t>
            </w:r>
          </w:p>
        </w:tc>
      </w:tr>
      <w:tr w:rsidR="00013828">
        <w:trPr>
          <w:tblCellSpacing w:w="0" w:type="dxa"/>
        </w:trPr>
        <w:tc>
          <w:tcPr>
            <w:tcW w:w="0" w:type="auto"/>
            <w:vAlign w:val="center"/>
            <w:hideMark/>
          </w:tcPr>
          <w:p w:rsidR="00013828" w:rsidRDefault="00A86696">
            <w:r>
              <w:t> </w:t>
            </w:r>
          </w:p>
        </w:tc>
        <w:tc>
          <w:tcPr>
            <w:tcW w:w="0" w:type="auto"/>
            <w:vAlign w:val="center"/>
            <w:hideMark/>
          </w:tcPr>
          <w:p w:rsidR="00013828" w:rsidRDefault="00A86696">
            <w:r>
              <w:t> </w:t>
            </w:r>
          </w:p>
        </w:tc>
        <w:tc>
          <w:tcPr>
            <w:tcW w:w="0" w:type="auto"/>
            <w:vAlign w:val="center"/>
            <w:hideMark/>
          </w:tcPr>
          <w:p w:rsidR="00013828" w:rsidRDefault="00A86696">
            <w:r>
              <w:t> </w:t>
            </w:r>
          </w:p>
        </w:tc>
        <w:tc>
          <w:tcPr>
            <w:tcW w:w="0" w:type="auto"/>
            <w:vAlign w:val="center"/>
            <w:hideMark/>
          </w:tcPr>
          <w:p w:rsidR="00013828" w:rsidRDefault="00A86696">
            <w:r>
              <w:t> </w:t>
            </w:r>
          </w:p>
        </w:tc>
        <w:tc>
          <w:tcPr>
            <w:tcW w:w="0" w:type="auto"/>
            <w:vAlign w:val="center"/>
            <w:hideMark/>
          </w:tcPr>
          <w:p w:rsidR="00013828" w:rsidRDefault="00A86696">
            <w:r>
              <w:t> </w:t>
            </w:r>
          </w:p>
        </w:tc>
      </w:tr>
    </w:tbl>
    <w:p w:rsidR="00013828" w:rsidRPr="00A86696" w:rsidRDefault="00A86696">
      <w:pPr>
        <w:pStyle w:val="a3"/>
      </w:pPr>
      <w:r>
        <w:t>В США с 2009 г. в рамках принятого Закона об экономическом восстановлении и возобновлении инвестиций в США (ARRA) 2009 г. осуществляются программы прямой поддержки создания новых мощностей по производству альтернативных энергетических систем, новых транспортных средств и высокотехнологичных автокомпонентов, а также специальной инфраструктуры, например заправок для электромобилей. Соответствующие гранты на условиях софинансирования частным сектором выделяются по линии ARRA, Программы производства в сфере передовых транспортных технологий (AVTM - Advanced Vehicle Technology Manufacturing Program). [1] Круг получателей финансовых средств включает иностранные компании с обязательным условием создания производственных мощностей в США.</w:t>
      </w:r>
    </w:p>
    <w:p w:rsidR="00013828" w:rsidRDefault="00A86696">
      <w:pPr>
        <w:pStyle w:val="a3"/>
      </w:pPr>
      <w:r>
        <w:t>Интересным направлением развития государственно-частного партнерства является политика стандартизации, заставляющая национальные компании вкладывать средства в инновации для соответствия более жестким техническим регламентам. Данная политика получила название политики по мягкому «принуждению» к инновациям и повышению конкурентоспособности. Так, в апреле 2010 г., после года гласной разработки и при умеренной поддержке</w:t>
      </w:r>
    </w:p>
    <w:p w:rsidR="00013828" w:rsidRDefault="00A86696">
      <w:pPr>
        <w:pStyle w:val="a3"/>
      </w:pPr>
      <w:r>
        <w:t>автопроизводителей, были впервые за 20 лет официально введены новые регламенты эффективности расходования топлив для легковых автомобилей на модельные ряды 2012 и 2016 гг. К 2016 г. все новые автомобили, продаваемые на рынке США, должны расходовать не более 1 галлона топлива на 35 миль (т.е. около 1 л бензина на 12 км). Стало известно о том, что разрабатываются регламенты по выбросам CO2 в отношении грузового транспорта (на модельный ряд 2014 г.) [1].</w:t>
      </w:r>
    </w:p>
    <w:p w:rsidR="00013828" w:rsidRDefault="00A86696">
      <w:pPr>
        <w:pStyle w:val="a3"/>
      </w:pPr>
      <w:r>
        <w:t>Также в США объявлено о реализации проектов на основе принципов ГЧП в сфере энергетики и создания транспорта будущего, финансируемых Агентством по передовым исследовательским проектам в сфере энергетики (ARPA-E) и Центрами по передовым исследованиям в сфере энергетики (Energy Frontier Research Centers). Разрабатываются проекты (129,7 млн долл. за 5 лет) региональных инновационных кластеров и хабов [5], идет поиск новых институциональных форм и инфраструктурных оболочек инновационного развития, в том числе эффективных форм государственно-частного партнерства [1].</w:t>
      </w:r>
    </w:p>
    <w:p w:rsidR="00013828" w:rsidRDefault="00A86696">
      <w:pPr>
        <w:pStyle w:val="a3"/>
      </w:pPr>
      <w:r>
        <w:t>В Японии государство предпринимает различные шаги по укреплению сотрудничества высшей школы, промышленности и государственных лабораторий. Национальные университеты были наделены новыми правами и возможностями при реализации совместных программ с промышленностью, что способствовало их более активному развитию. Начал более активно применяться механизм конкурсного распределения государственного финансирования научных исследований, реализуются проекты по совместному использованию дорогостоящего исследовательского оборудования [1].</w:t>
      </w:r>
    </w:p>
    <w:p w:rsidR="00013828" w:rsidRDefault="00A86696">
      <w:pPr>
        <w:pStyle w:val="a3"/>
      </w:pPr>
      <w:r>
        <w:t>В 1999 г. был принят закон, аналогичный американскому Bayh-Dole Act25, задачей которого является либерализация прав на интеллектуальную собственность, полученную в ходе совместных исследований с использованием государственных инвестиций, что должно способствовать дальнейшему укреплению сотрудничества ведомственной, университетской и промышленной науки. В 1998 г. вступил в силу «Закон о поддержке трансфера технологий между вузами и промышленностью» («Law of Promoting University-Industry Technology Transfer»). Для снижения административной нагрузки и финансовых затрат по патентованию создана сеть офисов по лицензированию технологий (Technology Licensing Office, TLO) при общественных исследовательских институтах [1].</w:t>
      </w:r>
    </w:p>
    <w:p w:rsidR="00013828" w:rsidRDefault="00A86696">
      <w:pPr>
        <w:pStyle w:val="a3"/>
      </w:pPr>
      <w:r>
        <w:t>Базовый закон о малом бизнесе предполагает в качестве основного направления план государственной политики поддержки инновационной деятельности малых предприятий. Реализуя данный закон, ведомства используют различные инструменты поддержки - специальные гранты на проведение НИОКР, льготное налогообложение, страховые гарантии заемных операций на цели НИОКР. С 1999 г. действует программа Инновационные исследования малого бизнеса (SBIR - Small Business Innovation Research), по которой ведомства и бесприбыльная Корпорация малых и средних предприятий (Small and Medium Enterprise Corp.) выделяют средства на гранты мелкому бизнесу, рассматривая их как субсидии на решение задач в области исследований и разработок и коммерциализации новых технологий [1].</w:t>
      </w:r>
    </w:p>
    <w:p w:rsidR="00013828" w:rsidRDefault="00A86696">
      <w:pPr>
        <w:pStyle w:val="a3"/>
      </w:pPr>
      <w:r>
        <w:t>Во Франции реализация кластерной политики осуществляется в рамках создания так называемых полюсов конкурентоспособности. Полюс конкурентоспособности - это объединение на определенной территории предприятий (от крупных до малых), научно-исследовательских лабораторий (государственных и частных) и учреждений высшей школы вокруг совместных проектов с сильной инновационной составляющей и общей стратегией развития. Данное партнерство тесно связано с рынком, привязано к определенному научно-технологическому направлению и нацелено на поиск той критической массы, которая ведет к конкурентоспособности и международной значимости [1].</w:t>
      </w:r>
    </w:p>
    <w:p w:rsidR="00013828" w:rsidRDefault="00A86696">
      <w:pPr>
        <w:pStyle w:val="a3"/>
      </w:pPr>
      <w:r>
        <w:t>Государственное финансирование распределяется через три ключевых инструмента Единый межминистерский фонд - финансирование совместных проектов, осуществляемых в рамках полюсов конкурентоспособности (государственные лаборатории - 56% финансирования, крупные компании получают около 20 %), Национальное агентство по научным исследованиям - финансирование научных исследований, проводимых как государственными учреждениями, так и предприятиями, стимулирование сотрудничества между сферой науки и промышленностью на основе оценки взаимодополняемости партнеров, привлечение к сотрудничеству новых участников, особенно малых и средних предприятий, Агентство OSEO - финансовая поддержка инновационной деятельности малых и средних предприятий [1].</w:t>
      </w:r>
    </w:p>
    <w:p w:rsidR="00013828" w:rsidRDefault="00A86696">
      <w:pPr>
        <w:pStyle w:val="a3"/>
      </w:pPr>
      <w:r>
        <w:t>Результатом реализации политики полюсов конкурентоспособности стало формирование инновационных кластеров мирового уровня и близкого к мировому уровню.</w:t>
      </w:r>
    </w:p>
    <w:p w:rsidR="00013828" w:rsidRDefault="00A86696">
      <w:pPr>
        <w:pStyle w:val="a3"/>
      </w:pPr>
      <w:r>
        <w:t>Результатом развития государственно-частного партнерства в рамках полюсов конкурентоспособности стало развитие новой идеологии взаимоотношений между государственными организациями, крупными корпорациями и малыми предприятиями. Взаимодействие между ресурсами науки, высшей школы и бизнеса, сконцентрированными в одном месте, получило название политики «перекрестного опыления» (освоение чужого положительного опыта, укрепление связей между крупными компаниями и малым и средним бизнесом и пр.).</w:t>
      </w:r>
    </w:p>
    <w:p w:rsidR="00013828" w:rsidRDefault="00A86696">
      <w:pPr>
        <w:pStyle w:val="a3"/>
      </w:pPr>
      <w:r>
        <w:t>В контексте развития диалога между правительством и частным сектором в области инновационной политики во Франции создана специальная структура по промышленной политике консультативного и оценочного характера при Премьер-министре Франции - Национальная конференция промышленности (La Conferance nationale de l’industrie - CNI), в которую, кроме представителей высшей исполнительной и законодательной государственной власти, включено 32 представителя из других сфер деятельности (15 из промышленности, 10 - из профсоюзов, 7 - независимые эксперты)</w:t>
      </w:r>
    </w:p>
    <w:p w:rsidR="00013828" w:rsidRDefault="00A86696">
      <w:pPr>
        <w:pStyle w:val="a3"/>
      </w:pPr>
      <w:r>
        <w:t>[1].</w:t>
      </w:r>
    </w:p>
    <w:p w:rsidR="00013828" w:rsidRDefault="00A86696">
      <w:pPr>
        <w:pStyle w:val="a3"/>
      </w:pPr>
      <w:r>
        <w:t>Отдельные страны внедряют программы инновационных купонов (ваучеров). В Голландии правительство выдает малым и средним предприятиям купоны для покупки знаний у частных и государственных исследовательских институтов. В Австрии подобная система действует в отношении компаний с численностью менее 250 человек [12].</w:t>
      </w:r>
    </w:p>
    <w:p w:rsidR="00013828" w:rsidRDefault="00A86696">
      <w:pPr>
        <w:pStyle w:val="a3"/>
      </w:pPr>
      <w:r>
        <w:t>В Германии похожая система действует в отношении исследовательских институтов и получила название исследовательских бонусов. В случае, если университет или исследовательский институт проводят исследования для малых и средних предприятий, он получает премию в размере 25 % стоимости подобного контракта.</w:t>
      </w:r>
    </w:p>
    <w:p w:rsidR="00013828" w:rsidRDefault="00A86696">
      <w:pPr>
        <w:pStyle w:val="a3"/>
      </w:pPr>
      <w:r>
        <w:t>Важным направлением в развитии государственно-частного партнерства в инновационной сфере является система подготовки научных кадров в сфере исследований и разработок. В этом интересным является политика поддержки человеческих ресурсов в научной сфере на протяжении жизненного цикла в Корее. Правительство реализует политику выявление талантливой молодежи на протяжении всего периода получения среднего образования. Наиболее</w:t>
      </w:r>
    </w:p>
    <w:p w:rsidR="00013828" w:rsidRDefault="00A86696">
      <w:pPr>
        <w:pStyle w:val="a3"/>
      </w:pPr>
      <w:r>
        <w:t>талантливая молодежь направляется для обучения в специально созданные центры. При этом им назначается президентская стипендия. Далее поддержка реализуется через создание необходимого количества рабочих мест для исследователей в государственных организациях. Для поддержки интереса к проведению исследований ученым направляется до 50 % роялти от созданных ими технологий. Для использования потенциала вышедших на пенсию ученых реализуется специальная программ “The Techno Doctor Project» [12] .</w:t>
      </w:r>
    </w:p>
    <w:p w:rsidR="00013828" w:rsidRDefault="00A86696">
      <w:pPr>
        <w:pStyle w:val="a3"/>
      </w:pPr>
      <w:r>
        <w:t>Страновый анализ применения государственно-частного партнерства в инновационной сфере</w:t>
      </w:r>
    </w:p>
    <w:p w:rsidR="00013828" w:rsidRDefault="00A86696">
      <w:pPr>
        <w:pStyle w:val="a3"/>
      </w:pPr>
      <w:r>
        <w:t>Таблица 4</w:t>
      </w:r>
    </w:p>
    <w:p w:rsidR="00013828" w:rsidRDefault="00A86696">
      <w:pPr>
        <w:pStyle w:val="a3"/>
      </w:pPr>
      <w:r>
        <w:t>ГЧП в инновационной системе Аргентины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840"/>
          <w:tblCellSpacing w:w="0" w:type="dxa"/>
        </w:trPr>
        <w:tc>
          <w:tcPr>
            <w:tcW w:w="0" w:type="auto"/>
            <w:vAlign w:val="center"/>
            <w:hideMark/>
          </w:tcPr>
          <w:p w:rsidR="00013828" w:rsidRDefault="00A86696">
            <w:r>
              <w:t>НациональноеагентствопоразвитиюНаукииТехнологий(The National Agency for Promotion of Science and Technology)</w:t>
            </w:r>
          </w:p>
        </w:tc>
        <w:tc>
          <w:tcPr>
            <w:tcW w:w="0" w:type="auto"/>
            <w:vAlign w:val="center"/>
            <w:hideMark/>
          </w:tcPr>
          <w:p w:rsidR="00013828" w:rsidRDefault="00A86696">
            <w:r>
              <w:t>Финансирование инноваций частного сектора</w:t>
            </w:r>
          </w:p>
        </w:tc>
      </w:tr>
      <w:tr w:rsidR="00013828">
        <w:trPr>
          <w:trHeight w:val="1665"/>
          <w:tblCellSpacing w:w="0" w:type="dxa"/>
        </w:trPr>
        <w:tc>
          <w:tcPr>
            <w:tcW w:w="0" w:type="auto"/>
            <w:vAlign w:val="center"/>
            <w:hideMark/>
          </w:tcPr>
          <w:p w:rsidR="00013828" w:rsidRDefault="00A86696">
            <w:r>
              <w:t>Федеральныйпланразвитияинфраструктурынаукиитехнологий(The Federal Infrastructure Plan for Science and Technology)</w:t>
            </w:r>
          </w:p>
        </w:tc>
        <w:tc>
          <w:tcPr>
            <w:tcW w:w="0" w:type="auto"/>
            <w:vAlign w:val="center"/>
            <w:hideMark/>
          </w:tcPr>
          <w:p w:rsidR="00013828" w:rsidRDefault="00A86696">
            <w:r>
              <w:t>Финансирование модернизации 50 исследовательских центров, создание исследовательских центров в сферах генетики, структурной биологии, новых материалов, биоинформатики, разработки программного обеспечения</w:t>
            </w:r>
          </w:p>
        </w:tc>
      </w:tr>
      <w:tr w:rsidR="00013828">
        <w:trPr>
          <w:trHeight w:val="1110"/>
          <w:tblCellSpacing w:w="0" w:type="dxa"/>
        </w:trPr>
        <w:tc>
          <w:tcPr>
            <w:tcW w:w="0" w:type="auto"/>
            <w:vAlign w:val="center"/>
            <w:hideMark/>
          </w:tcPr>
          <w:p w:rsidR="00013828" w:rsidRDefault="00A86696">
            <w:r>
              <w:t>Программа интегрированных проектов в области производственных кластеров (The Productive Clusters Integrated Projects Program)</w:t>
            </w:r>
          </w:p>
        </w:tc>
        <w:tc>
          <w:tcPr>
            <w:tcW w:w="0" w:type="auto"/>
            <w:vAlign w:val="center"/>
            <w:hideMark/>
          </w:tcPr>
          <w:p w:rsidR="00013828" w:rsidRDefault="00A86696">
            <w:r>
              <w:t>Финансирование создания кластеров знаний в приоритетных секторах</w:t>
            </w:r>
          </w:p>
        </w:tc>
      </w:tr>
      <w:tr w:rsidR="00013828">
        <w:trPr>
          <w:trHeight w:val="1665"/>
          <w:tblCellSpacing w:w="0" w:type="dxa"/>
        </w:trPr>
        <w:tc>
          <w:tcPr>
            <w:tcW w:w="0" w:type="auto"/>
            <w:vAlign w:val="center"/>
            <w:hideMark/>
          </w:tcPr>
          <w:p w:rsidR="00013828" w:rsidRDefault="00A86696">
            <w:r>
              <w:t>Секторные фонды для отрасли ИКТ (FONSOFT) и для приоритетных отраслей экономики - сельское хозяйство, здравоохранение, образование (FONSARESEG)</w:t>
            </w:r>
          </w:p>
        </w:tc>
        <w:tc>
          <w:tcPr>
            <w:tcW w:w="0" w:type="auto"/>
            <w:vAlign w:val="center"/>
            <w:hideMark/>
          </w:tcPr>
          <w:p w:rsidR="00013828" w:rsidRDefault="00A86696">
            <w:r>
              <w:t>Диффузия знаний и коммерциализация НИОКР, создание 35 проектов ГЧП в стратегических отраслях экономики, поддержка мобильности научных работников (Researchers in Business, Scholarship in Business)</w:t>
            </w:r>
          </w:p>
        </w:tc>
      </w:tr>
      <w:tr w:rsidR="00013828">
        <w:trPr>
          <w:trHeight w:val="2220"/>
          <w:tblCellSpacing w:w="0" w:type="dxa"/>
        </w:trPr>
        <w:tc>
          <w:tcPr>
            <w:tcW w:w="0" w:type="auto"/>
            <w:vAlign w:val="center"/>
            <w:hideMark/>
          </w:tcPr>
          <w:p w:rsidR="00013828" w:rsidRDefault="00A86696">
            <w:r>
              <w:t>Национальный совет в области исследований и технологий</w:t>
            </w:r>
          </w:p>
        </w:tc>
        <w:tc>
          <w:tcPr>
            <w:tcW w:w="0" w:type="auto"/>
            <w:vAlign w:val="center"/>
            <w:hideMark/>
          </w:tcPr>
          <w:p w:rsidR="00013828" w:rsidRDefault="00A86696">
            <w:r>
              <w:t>Обучение научных работников и исследователей, увеличение финансирования программ подготовки кандидатов наук в приоритетных отраслях, поощрение визитов в школы научных работников с целью популяризации интереса к научным исследованиям со стороны общества</w:t>
            </w:r>
          </w:p>
        </w:tc>
      </w:tr>
    </w:tbl>
    <w:p w:rsidR="00013828" w:rsidRPr="00A86696" w:rsidRDefault="00A86696">
      <w:pPr>
        <w:pStyle w:val="a3"/>
      </w:pPr>
      <w:r>
        <w:t>Таблица 5</w:t>
      </w:r>
    </w:p>
    <w:p w:rsidR="00013828" w:rsidRDefault="00A86696">
      <w:pPr>
        <w:pStyle w:val="a3"/>
      </w:pPr>
      <w:r>
        <w:t>ГЧП в инновационной системе Австралии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1935"/>
          <w:tblCellSpacing w:w="0" w:type="dxa"/>
        </w:trPr>
        <w:tc>
          <w:tcPr>
            <w:tcW w:w="0" w:type="auto"/>
            <w:vAlign w:val="center"/>
            <w:hideMark/>
          </w:tcPr>
          <w:p w:rsidR="00013828" w:rsidRPr="00A86696" w:rsidRDefault="00A86696">
            <w:pPr>
              <w:pStyle w:val="a3"/>
            </w:pPr>
            <w:r w:rsidRPr="00A86696">
              <w:t>Инновационнаяпрограмма21 века(20092020) (Powering Ideas: An Innovation Agenda for the 21st Century (2009-2020))</w:t>
            </w:r>
          </w:p>
          <w:p w:rsidR="00013828" w:rsidRPr="00A86696" w:rsidRDefault="00A86696">
            <w:pPr>
              <w:pStyle w:val="a3"/>
            </w:pPr>
            <w:r w:rsidRPr="00A86696">
              <w:t>Стратегияразвитияавстралийскойисследовательскойинфраструктуры(Strategic Roadmap for Australian Research Infrastructure)</w:t>
            </w:r>
          </w:p>
        </w:tc>
        <w:tc>
          <w:tcPr>
            <w:tcW w:w="0" w:type="auto"/>
            <w:vAlign w:val="center"/>
            <w:hideMark/>
          </w:tcPr>
          <w:p w:rsidR="00013828" w:rsidRDefault="00A86696">
            <w:r>
              <w:t>Развитие государственных исследований, развитие партнерства между частным сектором и научным сектором, улучшение человеческого капитала Определение приоритетных направлений инвестирования в исследовательскую инфраструктуру (19 направлений)</w:t>
            </w:r>
          </w:p>
        </w:tc>
      </w:tr>
      <w:tr w:rsidR="00013828">
        <w:trPr>
          <w:trHeight w:val="840"/>
          <w:tblCellSpacing w:w="0" w:type="dxa"/>
        </w:trPr>
        <w:tc>
          <w:tcPr>
            <w:tcW w:w="0" w:type="auto"/>
            <w:vAlign w:val="center"/>
            <w:hideMark/>
          </w:tcPr>
          <w:p w:rsidR="00013828" w:rsidRDefault="00A86696">
            <w:r>
              <w:t>Координационныйкомитетпоинновациям(the Coordinating Committee on Innovation)</w:t>
            </w:r>
          </w:p>
        </w:tc>
        <w:tc>
          <w:tcPr>
            <w:tcW w:w="0" w:type="auto"/>
            <w:vAlign w:val="center"/>
            <w:hideMark/>
          </w:tcPr>
          <w:p w:rsidR="00013828" w:rsidRDefault="00A86696">
            <w:r>
              <w:t>Формирование консультативных механизмов в области инновационной политики</w:t>
            </w:r>
          </w:p>
        </w:tc>
      </w:tr>
      <w:tr w:rsidR="00013828">
        <w:trPr>
          <w:trHeight w:val="1380"/>
          <w:tblCellSpacing w:w="0" w:type="dxa"/>
        </w:trPr>
        <w:tc>
          <w:tcPr>
            <w:tcW w:w="0" w:type="auto"/>
            <w:vAlign w:val="center"/>
            <w:hideMark/>
          </w:tcPr>
          <w:p w:rsidR="00013828" w:rsidRDefault="00A86696">
            <w:r>
              <w:t>Программа промышленной трансформации исследований (The Industrial transformation research program (2011-2014))</w:t>
            </w:r>
          </w:p>
        </w:tc>
        <w:tc>
          <w:tcPr>
            <w:tcW w:w="0" w:type="auto"/>
            <w:vAlign w:val="center"/>
            <w:hideMark/>
          </w:tcPr>
          <w:p w:rsidR="00013828" w:rsidRDefault="00A86696">
            <w:r>
              <w:t>Развитие подхода снизу-вверх при определении приоритетных направлений научных исследований: спрос на исследования в университетах определяет промышленный сектор</w:t>
            </w:r>
          </w:p>
        </w:tc>
      </w:tr>
      <w:tr w:rsidR="00013828">
        <w:trPr>
          <w:trHeight w:val="1665"/>
          <w:tblCellSpacing w:w="0" w:type="dxa"/>
        </w:trPr>
        <w:tc>
          <w:tcPr>
            <w:tcW w:w="0" w:type="auto"/>
            <w:vAlign w:val="center"/>
            <w:hideMark/>
          </w:tcPr>
          <w:p w:rsidR="00013828" w:rsidRDefault="00A86696">
            <w:r>
              <w:t>Национальная стратегия совместной исследовательской инфраструктуры (the National Collaborative Research Infrastructure Strategy), Образовательный инвестиционный фонд (the Education Investment Fund)</w:t>
            </w:r>
          </w:p>
        </w:tc>
        <w:tc>
          <w:tcPr>
            <w:tcW w:w="0" w:type="auto"/>
            <w:vAlign w:val="center"/>
            <w:hideMark/>
          </w:tcPr>
          <w:p w:rsidR="00013828" w:rsidRDefault="00A86696">
            <w:r>
              <w:t>Инвестиции в формирование исследовательской инфраструктуры, инвестирование образовательных учреждений</w:t>
            </w:r>
          </w:p>
        </w:tc>
      </w:tr>
      <w:tr w:rsidR="00013828">
        <w:trPr>
          <w:trHeight w:val="1395"/>
          <w:tblCellSpacing w:w="0" w:type="dxa"/>
        </w:trPr>
        <w:tc>
          <w:tcPr>
            <w:tcW w:w="0" w:type="auto"/>
            <w:vAlign w:val="center"/>
            <w:hideMark/>
          </w:tcPr>
          <w:p w:rsidR="00013828" w:rsidRDefault="00A86696">
            <w:r>
              <w:t>Венчурный фонд возобновляемых источников энергии (The Renewable Energy Venture Capital), Центры соединения предприятий (the Enterprise Connect Centers (12))</w:t>
            </w:r>
          </w:p>
        </w:tc>
        <w:tc>
          <w:tcPr>
            <w:tcW w:w="0" w:type="auto"/>
            <w:vAlign w:val="center"/>
            <w:hideMark/>
          </w:tcPr>
          <w:p w:rsidR="00013828" w:rsidRDefault="00A86696">
            <w:r>
              <w:t>Поддержка венчурных инвестиций, поддержка исследований малого бизнеса</w:t>
            </w:r>
          </w:p>
        </w:tc>
      </w:tr>
    </w:tbl>
    <w:p w:rsidR="00013828" w:rsidRPr="00A86696" w:rsidRDefault="00A86696">
      <w:pPr>
        <w:pStyle w:val="a3"/>
      </w:pPr>
      <w:r>
        <w:t> </w:t>
      </w:r>
    </w:p>
    <w:p w:rsidR="00013828" w:rsidRDefault="00A86696">
      <w:pPr>
        <w:pStyle w:val="a3"/>
      </w:pPr>
      <w:r>
        <w:t>Таблица 6</w:t>
      </w:r>
    </w:p>
    <w:p w:rsidR="00013828" w:rsidRDefault="00A86696">
      <w:pPr>
        <w:pStyle w:val="a3"/>
      </w:pPr>
      <w:r>
        <w:t>ГЧП в инновационной системе Австрии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013828">
        <w:trPr>
          <w:trHeight w:val="555"/>
          <w:tblCellSpacing w:w="0" w:type="dxa"/>
        </w:trPr>
        <w:tc>
          <w:tcPr>
            <w:tcW w:w="0" w:type="auto"/>
            <w:gridSpan w:val="2"/>
            <w:vAlign w:val="center"/>
            <w:hideMark/>
          </w:tcPr>
          <w:p w:rsidR="00013828" w:rsidRDefault="00A86696">
            <w:r>
              <w:t>Институты государственно-частного партнерства</w:t>
            </w:r>
          </w:p>
        </w:tc>
        <w:tc>
          <w:tcPr>
            <w:tcW w:w="0" w:type="auto"/>
            <w:gridSpan w:val="2"/>
            <w:vAlign w:val="center"/>
            <w:hideMark/>
          </w:tcPr>
          <w:p w:rsidR="00013828" w:rsidRDefault="00A86696">
            <w:r>
              <w:t>Основные направления развития государственно-частного партнерства</w:t>
            </w:r>
          </w:p>
        </w:tc>
      </w:tr>
      <w:tr w:rsidR="00013828">
        <w:trPr>
          <w:trHeight w:val="1950"/>
          <w:tblCellSpacing w:w="0" w:type="dxa"/>
        </w:trPr>
        <w:tc>
          <w:tcPr>
            <w:tcW w:w="0" w:type="auto"/>
            <w:gridSpan w:val="2"/>
            <w:vAlign w:val="center"/>
            <w:hideMark/>
          </w:tcPr>
          <w:p w:rsidR="00013828" w:rsidRDefault="00A86696">
            <w:r>
              <w:t>Новаястратегияинновацийиисследовательскихтехнологий: ПутькЛидерствувинновациях(The New Research Technology and Innovation Strategy: the Way to Become a Leader in Innovation for 20112020)</w:t>
            </w:r>
          </w:p>
        </w:tc>
        <w:tc>
          <w:tcPr>
            <w:tcW w:w="0" w:type="auto"/>
            <w:gridSpan w:val="2"/>
            <w:vAlign w:val="center"/>
            <w:hideMark/>
          </w:tcPr>
          <w:p w:rsidR="00013828" w:rsidRDefault="00A86696">
            <w:r>
              <w:t>Стимулирование связей между образовательной средой и инновациями, формирование рискового и венчурного капитала, внедрение структурных изменений для развития более динамичных исследований, инноваций и наукоемких отраслей</w:t>
            </w:r>
          </w:p>
        </w:tc>
      </w:tr>
      <w:tr w:rsidR="00013828">
        <w:trPr>
          <w:trHeight w:val="1680"/>
          <w:tblCellSpacing w:w="0" w:type="dxa"/>
        </w:trPr>
        <w:tc>
          <w:tcPr>
            <w:tcW w:w="0" w:type="auto"/>
            <w:gridSpan w:val="2"/>
            <w:vAlign w:val="center"/>
            <w:hideMark/>
          </w:tcPr>
          <w:p w:rsidR="00013828" w:rsidRDefault="00A86696">
            <w:r>
              <w:t>Национальная платформа для кластеров (the National Platform for Clusters)</w:t>
            </w:r>
          </w:p>
        </w:tc>
        <w:tc>
          <w:tcPr>
            <w:tcW w:w="0" w:type="auto"/>
            <w:gridSpan w:val="2"/>
            <w:vAlign w:val="center"/>
            <w:hideMark/>
          </w:tcPr>
          <w:p w:rsidR="00013828" w:rsidRDefault="00A86696">
            <w:r>
              <w:t>В рамках программы осуществляется поддержка 50 кластерных инициатив, в которых участвует 3500 предприятий и 20 технопарков, различных отраслевых инкубаторов. В целом функционирует более 100 единиц инновационной</w:t>
            </w:r>
          </w:p>
        </w:tc>
      </w:tr>
      <w:tr w:rsidR="00013828">
        <w:trPr>
          <w:trHeight w:val="300"/>
          <w:tblCellSpacing w:w="0" w:type="dxa"/>
        </w:trPr>
        <w:tc>
          <w:tcPr>
            <w:tcW w:w="0" w:type="auto"/>
            <w:vAlign w:val="center"/>
            <w:hideMark/>
          </w:tcPr>
          <w:p w:rsidR="00013828" w:rsidRDefault="00A86696">
            <w:r>
              <w:t> </w:t>
            </w:r>
          </w:p>
        </w:tc>
        <w:tc>
          <w:tcPr>
            <w:tcW w:w="0" w:type="auto"/>
            <w:gridSpan w:val="2"/>
            <w:vAlign w:val="center"/>
            <w:hideMark/>
          </w:tcPr>
          <w:p w:rsidR="00013828" w:rsidRDefault="00A86696">
            <w:r>
              <w:t>инфраструктуры</w:t>
            </w:r>
          </w:p>
        </w:tc>
        <w:tc>
          <w:tcPr>
            <w:tcW w:w="0" w:type="auto"/>
            <w:vAlign w:val="center"/>
            <w:hideMark/>
          </w:tcPr>
          <w:p w:rsidR="00013828" w:rsidRDefault="00A86696">
            <w:r>
              <w:t> </w:t>
            </w:r>
          </w:p>
        </w:tc>
      </w:tr>
      <w:tr w:rsidR="00013828">
        <w:trPr>
          <w:trHeight w:val="1395"/>
          <w:tblCellSpacing w:w="0" w:type="dxa"/>
        </w:trPr>
        <w:tc>
          <w:tcPr>
            <w:tcW w:w="0" w:type="auto"/>
            <w:vAlign w:val="center"/>
            <w:hideMark/>
          </w:tcPr>
          <w:p w:rsidR="00013828" w:rsidRDefault="00A86696">
            <w:r>
              <w:t>Центрыкомпетенцийдляпервоклассныхтехнологий(The Competence Centers for Excellent Technologies), Системыкооперациииинноваций(the Cooperation and Innovation Networks)</w:t>
            </w:r>
          </w:p>
        </w:tc>
        <w:tc>
          <w:tcPr>
            <w:tcW w:w="0" w:type="auto"/>
            <w:gridSpan w:val="2"/>
            <w:vAlign w:val="center"/>
            <w:hideMark/>
          </w:tcPr>
          <w:p w:rsidR="00013828" w:rsidRDefault="00A86696">
            <w:r>
              <w:t>Развитие коммерциализации инноваций, организация совместных проектов между исследователями и учеными частного и государственного секторов</w:t>
            </w:r>
          </w:p>
        </w:tc>
        <w:tc>
          <w:tcPr>
            <w:tcW w:w="0" w:type="auto"/>
            <w:vAlign w:val="center"/>
            <w:hideMark/>
          </w:tcPr>
          <w:p w:rsidR="00013828" w:rsidRDefault="00A86696">
            <w:r>
              <w:t> </w:t>
            </w:r>
          </w:p>
        </w:tc>
      </w:tr>
      <w:tr w:rsidR="00013828">
        <w:trPr>
          <w:trHeight w:val="2220"/>
          <w:tblCellSpacing w:w="0" w:type="dxa"/>
        </w:trPr>
        <w:tc>
          <w:tcPr>
            <w:tcW w:w="0" w:type="auto"/>
            <w:vAlign w:val="center"/>
            <w:hideMark/>
          </w:tcPr>
          <w:p w:rsidR="00013828" w:rsidRDefault="00A86696">
            <w:r>
              <w:t>Программа новой средней школы (the New Secondary School Program), Программа формирования НИОКР навыков, Программы обучения на протяжении всей жизни (the Lifelong Learning Strategy, the Lifelong Guidance Strategy), Программы развития системы подготовки кадров высшей квалификации</w:t>
            </w:r>
          </w:p>
        </w:tc>
        <w:tc>
          <w:tcPr>
            <w:tcW w:w="0" w:type="auto"/>
            <w:gridSpan w:val="2"/>
            <w:vAlign w:val="center"/>
            <w:hideMark/>
          </w:tcPr>
          <w:p w:rsidR="00013828" w:rsidRDefault="00A86696">
            <w:r>
              <w:t>Государственные инвестиции в улучшение уровня образования в области математики, информационных технологий, естественных наук и технологий; развитие системы профессионального обучения, подготовки научных кадров</w:t>
            </w:r>
          </w:p>
        </w:tc>
        <w:tc>
          <w:tcPr>
            <w:tcW w:w="0" w:type="auto"/>
            <w:vAlign w:val="center"/>
            <w:hideMark/>
          </w:tcPr>
          <w:p w:rsidR="00013828" w:rsidRDefault="00A86696">
            <w:r>
              <w:t> </w:t>
            </w:r>
          </w:p>
        </w:tc>
      </w:tr>
      <w:tr w:rsidR="00013828">
        <w:trPr>
          <w:tblCellSpacing w:w="0" w:type="dxa"/>
        </w:trPr>
        <w:tc>
          <w:tcPr>
            <w:tcW w:w="0" w:type="auto"/>
            <w:vAlign w:val="center"/>
            <w:hideMark/>
          </w:tcPr>
          <w:p w:rsidR="00013828" w:rsidRDefault="00A86696">
            <w:r>
              <w:t> </w:t>
            </w:r>
          </w:p>
        </w:tc>
        <w:tc>
          <w:tcPr>
            <w:tcW w:w="0" w:type="auto"/>
            <w:vAlign w:val="center"/>
            <w:hideMark/>
          </w:tcPr>
          <w:p w:rsidR="00013828" w:rsidRDefault="00A86696">
            <w:r>
              <w:t> </w:t>
            </w:r>
          </w:p>
        </w:tc>
        <w:tc>
          <w:tcPr>
            <w:tcW w:w="0" w:type="auto"/>
            <w:vAlign w:val="center"/>
            <w:hideMark/>
          </w:tcPr>
          <w:p w:rsidR="00013828" w:rsidRDefault="00A86696">
            <w:r>
              <w:t> </w:t>
            </w:r>
          </w:p>
        </w:tc>
        <w:tc>
          <w:tcPr>
            <w:tcW w:w="0" w:type="auto"/>
            <w:vAlign w:val="center"/>
            <w:hideMark/>
          </w:tcPr>
          <w:p w:rsidR="00013828" w:rsidRDefault="00A86696">
            <w:r>
              <w:t> </w:t>
            </w:r>
          </w:p>
        </w:tc>
      </w:tr>
    </w:tbl>
    <w:p w:rsidR="00013828" w:rsidRPr="00A86696" w:rsidRDefault="00A86696">
      <w:pPr>
        <w:pStyle w:val="a3"/>
      </w:pPr>
      <w:r>
        <w:t> </w:t>
      </w:r>
    </w:p>
    <w:p w:rsidR="00013828" w:rsidRDefault="00A86696">
      <w:pPr>
        <w:pStyle w:val="a3"/>
      </w:pPr>
      <w:r>
        <w:t>Таблица 7</w:t>
      </w:r>
    </w:p>
    <w:p w:rsidR="00013828" w:rsidRDefault="00A86696">
      <w:pPr>
        <w:pStyle w:val="a3"/>
      </w:pPr>
      <w:r>
        <w:t>ГЧП в инновационной системе Бельгии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1395"/>
          <w:tblCellSpacing w:w="0" w:type="dxa"/>
        </w:trPr>
        <w:tc>
          <w:tcPr>
            <w:tcW w:w="0" w:type="auto"/>
            <w:vAlign w:val="center"/>
            <w:hideMark/>
          </w:tcPr>
          <w:p w:rsidR="00013828" w:rsidRPr="00A86696" w:rsidRDefault="00A86696">
            <w:pPr>
              <w:pStyle w:val="a3"/>
            </w:pPr>
            <w:r w:rsidRPr="00A86696">
              <w:t>Фондывенчурногокапитала(the VC fund VCR, ARKimedes fund, BRUSTART</w:t>
            </w:r>
          </w:p>
          <w:p w:rsidR="00013828" w:rsidRPr="00A86696" w:rsidRDefault="00A86696">
            <w:pPr>
              <w:pStyle w:val="a3"/>
            </w:pPr>
            <w:r w:rsidRPr="00A86696">
              <w:t>II)</w:t>
            </w:r>
          </w:p>
        </w:tc>
        <w:tc>
          <w:tcPr>
            <w:tcW w:w="0" w:type="auto"/>
            <w:vAlign w:val="center"/>
            <w:hideMark/>
          </w:tcPr>
          <w:p w:rsidR="00013828" w:rsidRDefault="00A86696">
            <w:r>
              <w:t>Финансирвоание докоммерческой стадии исследований малых компаний, инвестирование «старт-аппов» и быстро растущих малых фирм, финансирование малых инновационных фирм</w:t>
            </w:r>
          </w:p>
        </w:tc>
      </w:tr>
      <w:tr w:rsidR="00013828">
        <w:trPr>
          <w:trHeight w:val="1110"/>
          <w:tblCellSpacing w:w="0" w:type="dxa"/>
        </w:trPr>
        <w:tc>
          <w:tcPr>
            <w:tcW w:w="0" w:type="auto"/>
            <w:vAlign w:val="center"/>
            <w:hideMark/>
          </w:tcPr>
          <w:p w:rsidR="00013828" w:rsidRDefault="00A86696">
            <w:r>
              <w:t>Фонды и программы поддержки подготовки персонала малых компаний (Wallonia co-funds NOVALLIA)</w:t>
            </w:r>
          </w:p>
        </w:tc>
        <w:tc>
          <w:tcPr>
            <w:tcW w:w="0" w:type="auto"/>
            <w:vAlign w:val="center"/>
            <w:hideMark/>
          </w:tcPr>
          <w:p w:rsidR="00013828" w:rsidRDefault="00A86696">
            <w:r>
              <w:t>Финансирование обучения, консультирования, технической экспертизы малых компаний, финансирование подготовки кандидатских диссертаций в области экономики предприятия</w:t>
            </w:r>
          </w:p>
        </w:tc>
      </w:tr>
      <w:tr w:rsidR="00013828">
        <w:trPr>
          <w:trHeight w:val="1380"/>
          <w:tblCellSpacing w:w="0" w:type="dxa"/>
        </w:trPr>
        <w:tc>
          <w:tcPr>
            <w:tcW w:w="0" w:type="auto"/>
            <w:vAlign w:val="center"/>
            <w:hideMark/>
          </w:tcPr>
          <w:p w:rsidR="00013828" w:rsidRDefault="00A86696">
            <w:r>
              <w:t>Программыподдержкиинновационныхкластеров(Flanders strategic research centers and excellence centers, Wallonia competitiveness poles, The Brussels Enterprise Agency Clusters)</w:t>
            </w:r>
          </w:p>
        </w:tc>
        <w:tc>
          <w:tcPr>
            <w:tcW w:w="0" w:type="auto"/>
            <w:vAlign w:val="center"/>
            <w:hideMark/>
          </w:tcPr>
          <w:p w:rsidR="00013828" w:rsidRDefault="00A86696">
            <w:r>
              <w:t>Реализация кластерной политики через создание центров стратегических исследований, полюсов конкурентоспособности</w:t>
            </w:r>
          </w:p>
        </w:tc>
      </w:tr>
      <w:tr w:rsidR="00013828">
        <w:trPr>
          <w:trHeight w:val="2220"/>
          <w:tblCellSpacing w:w="0" w:type="dxa"/>
        </w:trPr>
        <w:tc>
          <w:tcPr>
            <w:tcW w:w="0" w:type="auto"/>
            <w:vAlign w:val="center"/>
            <w:hideMark/>
          </w:tcPr>
          <w:p w:rsidR="00013828" w:rsidRDefault="00A86696">
            <w:r>
              <w:t>Фонд трансформации и ускорения инноваций (the Transformation and Innovation Acceleration Fund), Программа SOFI, Партнерство технологических инноваций (the Technologycal Innovation Partnership in Wallonia), Стратегическая платформа (the BCR strategic platform)</w:t>
            </w:r>
          </w:p>
        </w:tc>
        <w:tc>
          <w:tcPr>
            <w:tcW w:w="0" w:type="auto"/>
            <w:vAlign w:val="center"/>
            <w:hideMark/>
          </w:tcPr>
          <w:p w:rsidR="00013828" w:rsidRDefault="00A86696">
            <w:r>
              <w:t>Поддержка проектов сотрудничества в области промышленного производства, поддержка компаний «спин-офф», поддержка совместных проектов в области проведения исследований и разработок</w:t>
            </w:r>
          </w:p>
        </w:tc>
      </w:tr>
      <w:tr w:rsidR="00013828">
        <w:trPr>
          <w:trHeight w:val="1110"/>
          <w:tblCellSpacing w:w="0" w:type="dxa"/>
        </w:trPr>
        <w:tc>
          <w:tcPr>
            <w:tcW w:w="0" w:type="auto"/>
            <w:vAlign w:val="center"/>
            <w:hideMark/>
          </w:tcPr>
          <w:p w:rsidR="00013828" w:rsidRDefault="00A86696">
            <w:r>
              <w:t>Пландействийдляисследователей(The Action Plan for Researchers 2010-2011, STEM-Action Plan)</w:t>
            </w:r>
          </w:p>
        </w:tc>
        <w:tc>
          <w:tcPr>
            <w:tcW w:w="0" w:type="auto"/>
            <w:vAlign w:val="center"/>
            <w:hideMark/>
          </w:tcPr>
          <w:p w:rsidR="00013828" w:rsidRDefault="00A86696">
            <w:r>
              <w:t>Повышение привлекательности исследовательских центров для работы, увеличение количества студентов на второй и третьей ступени высшего образования</w:t>
            </w:r>
          </w:p>
        </w:tc>
      </w:tr>
      <w:tr w:rsidR="00013828">
        <w:trPr>
          <w:trHeight w:val="855"/>
          <w:tblCellSpacing w:w="0" w:type="dxa"/>
        </w:trPr>
        <w:tc>
          <w:tcPr>
            <w:tcW w:w="0" w:type="auto"/>
            <w:vAlign w:val="center"/>
            <w:hideMark/>
          </w:tcPr>
          <w:p w:rsidR="00013828" w:rsidRDefault="00A86696">
            <w:r>
              <w:t>ПланВаллонМаршалл(The Wallon Marshal Plan 2. Green), Фламандский план климатической политики (the</w:t>
            </w:r>
          </w:p>
        </w:tc>
        <w:tc>
          <w:tcPr>
            <w:tcW w:w="0" w:type="auto"/>
            <w:vAlign w:val="center"/>
            <w:hideMark/>
          </w:tcPr>
          <w:p w:rsidR="00013828" w:rsidRDefault="00A86696">
            <w:r>
              <w:t>Создание полюса конкурентоспособности в области «зеленых» технологий, внедрение новых энергетических стандартов в области</w:t>
            </w:r>
          </w:p>
        </w:tc>
      </w:tr>
    </w:tbl>
    <w:p w:rsidR="00013828" w:rsidRPr="00A86696" w:rsidRDefault="00A86696">
      <w:pPr>
        <w:pStyle w:val="a3"/>
      </w:pPr>
      <w:r>
        <w:t>Flemish Climate Policy Plan 2013-2020), строительных материалов, строительства План действий в области жилья, возобновляемых источников энергии энергоэффективности (a Second Energy Efficiency Action Plan 2011-2016)</w:t>
      </w:r>
    </w:p>
    <w:p w:rsidR="00013828" w:rsidRDefault="00A86696">
      <w:pPr>
        <w:pStyle w:val="a3"/>
      </w:pPr>
      <w:r>
        <w:t>Таблица 8</w:t>
      </w:r>
    </w:p>
    <w:p w:rsidR="00013828" w:rsidRDefault="00A86696">
      <w:pPr>
        <w:pStyle w:val="a3"/>
      </w:pPr>
      <w:r>
        <w:t>ГЧП в инновационной системе Бразилии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2220"/>
          <w:tblCellSpacing w:w="0" w:type="dxa"/>
        </w:trPr>
        <w:tc>
          <w:tcPr>
            <w:tcW w:w="0" w:type="auto"/>
            <w:vAlign w:val="center"/>
            <w:hideMark/>
          </w:tcPr>
          <w:p w:rsidR="00013828" w:rsidRDefault="00A86696">
            <w:r>
              <w:t>Национальнаястратегиявнауке, технологияхиинновациях(the National Strategy in Science, Technology and Innovation)</w:t>
            </w:r>
          </w:p>
        </w:tc>
        <w:tc>
          <w:tcPr>
            <w:tcW w:w="0" w:type="auto"/>
            <w:vAlign w:val="center"/>
            <w:hideMark/>
          </w:tcPr>
          <w:p w:rsidR="00013828" w:rsidRDefault="00A86696">
            <w:r>
              <w:t>Целями стратегии является сокращение технологического разрыва с развитыми странами, поддержка лидерства страны в технологиях переработки природных ресурсов («зеленые» инновации, агробизнес), усиление интернационализации национальной исследовательской системы, стимулирование развития экологически безопасной экономики</w:t>
            </w:r>
          </w:p>
        </w:tc>
      </w:tr>
      <w:tr w:rsidR="00013828">
        <w:trPr>
          <w:trHeight w:val="1110"/>
          <w:tblCellSpacing w:w="0" w:type="dxa"/>
        </w:trPr>
        <w:tc>
          <w:tcPr>
            <w:tcW w:w="0" w:type="auto"/>
            <w:vAlign w:val="center"/>
            <w:hideMark/>
          </w:tcPr>
          <w:p w:rsidR="00013828" w:rsidRDefault="00A86696">
            <w:r>
              <w:t>Национальный совет по промышленному развитию (the National Council for Industrial Development)</w:t>
            </w:r>
          </w:p>
        </w:tc>
        <w:tc>
          <w:tcPr>
            <w:tcW w:w="0" w:type="auto"/>
            <w:vAlign w:val="center"/>
            <w:hideMark/>
          </w:tcPr>
          <w:p w:rsidR="00013828" w:rsidRDefault="00A86696">
            <w:r>
              <w:t>Вовлечение в разработку инновационной политики государственных органов, представителей частного бизнеса и профсоюзов</w:t>
            </w:r>
          </w:p>
        </w:tc>
      </w:tr>
      <w:tr w:rsidR="00013828">
        <w:trPr>
          <w:trHeight w:val="3885"/>
          <w:tblCellSpacing w:w="0" w:type="dxa"/>
        </w:trPr>
        <w:tc>
          <w:tcPr>
            <w:tcW w:w="0" w:type="auto"/>
            <w:vAlign w:val="center"/>
            <w:hideMark/>
          </w:tcPr>
          <w:p w:rsidR="00013828" w:rsidRDefault="00A86696">
            <w:r>
              <w:t>Закон об инновациях (the Innovation Law), План Великой Бразилии (the Greater Brasil Plan), the Program for Support of Research in Enterprise (Программа поддержки научных исследований предприятий), Программа поддержки малых предприятий (the Brazilian Support Service for Small Enterprise)</w:t>
            </w:r>
          </w:p>
        </w:tc>
        <w:tc>
          <w:tcPr>
            <w:tcW w:w="0" w:type="auto"/>
            <w:vAlign w:val="center"/>
            <w:hideMark/>
          </w:tcPr>
          <w:p w:rsidR="00013828" w:rsidRDefault="00A86696">
            <w:r>
              <w:t>Прямое финансирование частных исследований компаний за счет грантов на конкурсной основе, финансирование частных некоммерческих организаций, поддержка инноваций в области жилищного строительства, финансирование инкубаторов малого бизнеса, участие научных работников государственного сектора в создании инновационных компании, поддержка проектов совместных научных исследований, поддержка мобильности научных работников и диффузии знаний от университетов и частных исследовательских институтов к бизнес- сектору</w:t>
            </w:r>
          </w:p>
        </w:tc>
      </w:tr>
    </w:tbl>
    <w:p w:rsidR="00013828" w:rsidRPr="00A86696" w:rsidRDefault="00A86696">
      <w:pPr>
        <w:pStyle w:val="a3"/>
      </w:pPr>
      <w:r>
        <w:t> </w:t>
      </w:r>
    </w:p>
    <w:p w:rsidR="00013828" w:rsidRDefault="00A86696">
      <w:pPr>
        <w:pStyle w:val="a3"/>
      </w:pPr>
      <w:r>
        <w:t>Таблица 9</w:t>
      </w:r>
    </w:p>
    <w:p w:rsidR="00013828" w:rsidRDefault="00A86696">
      <w:pPr>
        <w:pStyle w:val="a3"/>
      </w:pPr>
      <w:r>
        <w:t>ГЧП в инновационной системе Канады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2220"/>
          <w:tblCellSpacing w:w="0" w:type="dxa"/>
        </w:trPr>
        <w:tc>
          <w:tcPr>
            <w:tcW w:w="0" w:type="auto"/>
            <w:vAlign w:val="center"/>
            <w:hideMark/>
          </w:tcPr>
          <w:p w:rsidR="00013828" w:rsidRDefault="00A86696">
            <w:r>
              <w:t>Стратегия мобилизации науки и технологий для преимуществ Канады (Mobilizing Science and Technology to Canada’s Advantage)</w:t>
            </w:r>
          </w:p>
        </w:tc>
        <w:tc>
          <w:tcPr>
            <w:tcW w:w="0" w:type="auto"/>
            <w:vAlign w:val="center"/>
            <w:hideMark/>
          </w:tcPr>
          <w:p w:rsidR="00013828" w:rsidRDefault="00A86696">
            <w:r>
              <w:t>Целями стратегии является развитие роли частного сектора в инновациях, развитие исследований и стратегических НИОКР, подготовка квалифицированных работников. Формирование технологических приоритетов в пользу экологической науки, полезных ископаемых и энергии, здравоохранения и</w:t>
            </w:r>
          </w:p>
        </w:tc>
      </w:tr>
      <w:tr w:rsidR="00013828">
        <w:trPr>
          <w:trHeight w:val="300"/>
          <w:tblCellSpacing w:w="0" w:type="dxa"/>
        </w:trPr>
        <w:tc>
          <w:tcPr>
            <w:tcW w:w="0" w:type="auto"/>
            <w:vAlign w:val="center"/>
            <w:hideMark/>
          </w:tcPr>
          <w:p w:rsidR="00013828" w:rsidRDefault="00A86696">
            <w:r>
              <w:t> </w:t>
            </w:r>
          </w:p>
        </w:tc>
        <w:tc>
          <w:tcPr>
            <w:tcW w:w="0" w:type="auto"/>
            <w:vAlign w:val="center"/>
            <w:hideMark/>
          </w:tcPr>
          <w:p w:rsidR="00013828" w:rsidRDefault="00A86696">
            <w:r>
              <w:t>компьютерных технологий</w:t>
            </w:r>
          </w:p>
        </w:tc>
      </w:tr>
      <w:tr w:rsidR="00013828">
        <w:trPr>
          <w:trHeight w:val="2220"/>
          <w:tblCellSpacing w:w="0" w:type="dxa"/>
        </w:trPr>
        <w:tc>
          <w:tcPr>
            <w:tcW w:w="0" w:type="auto"/>
            <w:vAlign w:val="center"/>
            <w:hideMark/>
          </w:tcPr>
          <w:p w:rsidR="00013828" w:rsidRDefault="00A86696">
            <w:r>
              <w:t>Советпоестественнымитехническимнаукам(the Natural Sciences and Engineering Research Council), Советпосоциальнымигуманитарнымнаукам(the Social and Humanitarian Sciences Research Council), Канадскийфондинноваций(the Canada Foundation for Innovation), Канадскийсоветученых(the Canadian Council of Academies)</w:t>
            </w:r>
          </w:p>
        </w:tc>
        <w:tc>
          <w:tcPr>
            <w:tcW w:w="0" w:type="auto"/>
            <w:vAlign w:val="center"/>
            <w:hideMark/>
          </w:tcPr>
          <w:p w:rsidR="00013828" w:rsidRDefault="00A86696">
            <w:r>
              <w:t>Проведение независимых исследований в области развития инновационной политики, финансирование исследовательской и научной инфраструктуры</w:t>
            </w:r>
          </w:p>
        </w:tc>
      </w:tr>
      <w:tr w:rsidR="00013828">
        <w:trPr>
          <w:trHeight w:val="840"/>
          <w:tblCellSpacing w:w="0" w:type="dxa"/>
        </w:trPr>
        <w:tc>
          <w:tcPr>
            <w:tcW w:w="0" w:type="auto"/>
            <w:vAlign w:val="center"/>
            <w:hideMark/>
          </w:tcPr>
          <w:p w:rsidR="00013828" w:rsidRDefault="00A86696">
            <w:r>
              <w:t>ВенчурныефондыКанады(Export Development Canada, BDC Venture Capital)</w:t>
            </w:r>
          </w:p>
        </w:tc>
        <w:tc>
          <w:tcPr>
            <w:tcW w:w="0" w:type="auto"/>
            <w:vAlign w:val="center"/>
            <w:hideMark/>
          </w:tcPr>
          <w:p w:rsidR="00013828" w:rsidRDefault="00A86696">
            <w:r>
              <w:t>Финансирование малых компаний на посевной стадии, финансирование программ роста малых компаний</w:t>
            </w:r>
          </w:p>
        </w:tc>
      </w:tr>
      <w:tr w:rsidR="00013828">
        <w:trPr>
          <w:trHeight w:val="855"/>
          <w:tblCellSpacing w:w="0" w:type="dxa"/>
        </w:trPr>
        <w:tc>
          <w:tcPr>
            <w:tcW w:w="0" w:type="auto"/>
            <w:vAlign w:val="center"/>
            <w:hideMark/>
          </w:tcPr>
          <w:p w:rsidR="00013828" w:rsidRDefault="00A86696">
            <w:r>
              <w:t>Программакоммерциализацииинноваций(the Canadian Innovation Commercialization Program)</w:t>
            </w:r>
          </w:p>
        </w:tc>
        <w:tc>
          <w:tcPr>
            <w:tcW w:w="0" w:type="auto"/>
            <w:vAlign w:val="center"/>
            <w:hideMark/>
          </w:tcPr>
          <w:p w:rsidR="00013828" w:rsidRDefault="00A86696">
            <w:r>
              <w:t>Создание центров коммерциализации инноваций, развитие сотрудничества между деловым сектором и научной средой</w:t>
            </w:r>
          </w:p>
        </w:tc>
      </w:tr>
    </w:tbl>
    <w:p w:rsidR="00013828" w:rsidRPr="00A86696" w:rsidRDefault="00A86696">
      <w:pPr>
        <w:pStyle w:val="a3"/>
      </w:pPr>
      <w:r>
        <w:t> </w:t>
      </w:r>
    </w:p>
    <w:p w:rsidR="00013828" w:rsidRDefault="00A86696">
      <w:pPr>
        <w:pStyle w:val="a3"/>
      </w:pPr>
      <w:r>
        <w:t>Таблица 10</w:t>
      </w:r>
    </w:p>
    <w:p w:rsidR="00013828" w:rsidRDefault="00A86696">
      <w:pPr>
        <w:pStyle w:val="a3"/>
      </w:pPr>
      <w:r>
        <w:t>ГЧП в инновационной системе Китая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2490"/>
          <w:tblCellSpacing w:w="0" w:type="dxa"/>
        </w:trPr>
        <w:tc>
          <w:tcPr>
            <w:tcW w:w="0" w:type="auto"/>
            <w:vAlign w:val="center"/>
            <w:hideMark/>
          </w:tcPr>
          <w:p w:rsidR="00013828" w:rsidRDefault="00A86696">
            <w:r>
              <w:t>Средне и долгосрочный план по научнотехнологическому развитию (the Medium- and Long-Term Plan for S&amp;T Development 2006-2020)</w:t>
            </w:r>
          </w:p>
        </w:tc>
        <w:tc>
          <w:tcPr>
            <w:tcW w:w="0" w:type="auto"/>
            <w:vAlign w:val="center"/>
            <w:hideMark/>
          </w:tcPr>
          <w:p w:rsidR="00013828" w:rsidRDefault="00A86696">
            <w:r>
              <w:t>Предусматривает преобразования Китая в экономику, движимую инновациями, определяет ключевые технологии для действующих и новых отраслей, снижение нагрузки на полезные ископаемые и окружающую среду, обеспечение потребностей стареющего населения (фармацевтика и медицинское оборудование)</w:t>
            </w:r>
          </w:p>
        </w:tc>
      </w:tr>
      <w:tr w:rsidR="00013828">
        <w:trPr>
          <w:trHeight w:val="1395"/>
          <w:tblCellSpacing w:w="0" w:type="dxa"/>
        </w:trPr>
        <w:tc>
          <w:tcPr>
            <w:tcW w:w="0" w:type="auto"/>
            <w:vAlign w:val="center"/>
            <w:hideMark/>
          </w:tcPr>
          <w:p w:rsidR="00013828" w:rsidRDefault="00A86696">
            <w:r>
              <w:t>Программазнанийобинновациях(the Knowledge Innovation Program)</w:t>
            </w:r>
          </w:p>
        </w:tc>
        <w:tc>
          <w:tcPr>
            <w:tcW w:w="0" w:type="auto"/>
            <w:vAlign w:val="center"/>
            <w:hideMark/>
          </w:tcPr>
          <w:p w:rsidR="00013828" w:rsidRDefault="00A86696">
            <w:r>
              <w:t>Создание сети инновационных центров в области космоса, информационных технологий, энергетики, здравоохранения, создание научных парков в Пекине, Шанхае и Гуангдонге.</w:t>
            </w:r>
          </w:p>
        </w:tc>
      </w:tr>
      <w:tr w:rsidR="00013828">
        <w:trPr>
          <w:trHeight w:val="1395"/>
          <w:tblCellSpacing w:w="0" w:type="dxa"/>
        </w:trPr>
        <w:tc>
          <w:tcPr>
            <w:tcW w:w="0" w:type="auto"/>
            <w:vAlign w:val="center"/>
            <w:hideMark/>
          </w:tcPr>
          <w:p w:rsidR="00013828" w:rsidRDefault="00A86696">
            <w:r>
              <w:t>Система плана по развитию и реформированию региона дельты Жемчужной реки (the Framework for Development and Reform Planning for the Pearl River Delta)</w:t>
            </w:r>
          </w:p>
        </w:tc>
        <w:tc>
          <w:tcPr>
            <w:tcW w:w="0" w:type="auto"/>
            <w:vAlign w:val="center"/>
            <w:hideMark/>
          </w:tcPr>
          <w:p w:rsidR="00013828" w:rsidRDefault="00A86696">
            <w:r>
              <w:t>Создание крупнейшего инновационного центра в Азитско-Тихоокеанском регионе</w:t>
            </w:r>
          </w:p>
        </w:tc>
      </w:tr>
      <w:tr w:rsidR="00013828">
        <w:trPr>
          <w:trHeight w:val="1110"/>
          <w:tblCellSpacing w:w="0" w:type="dxa"/>
        </w:trPr>
        <w:tc>
          <w:tcPr>
            <w:tcW w:w="0" w:type="auto"/>
            <w:vAlign w:val="center"/>
            <w:hideMark/>
          </w:tcPr>
          <w:p w:rsidR="00013828" w:rsidRDefault="00A86696">
            <w:r>
              <w:t>Национальная стратегия в области прав интеллектуальной собственности (the National Intellectual Property Strategy)</w:t>
            </w:r>
          </w:p>
        </w:tc>
        <w:tc>
          <w:tcPr>
            <w:tcW w:w="0" w:type="auto"/>
            <w:vAlign w:val="center"/>
            <w:hideMark/>
          </w:tcPr>
          <w:p w:rsidR="00013828" w:rsidRDefault="00A86696">
            <w:r>
              <w:t>Обеспечение высокого уровня создания, использования, зашиты и управления правами интеллектуальной собственности, создание специального фонда патентования</w:t>
            </w:r>
          </w:p>
        </w:tc>
      </w:tr>
      <w:tr w:rsidR="00013828">
        <w:trPr>
          <w:trHeight w:val="1395"/>
          <w:tblCellSpacing w:w="0" w:type="dxa"/>
        </w:trPr>
        <w:tc>
          <w:tcPr>
            <w:tcW w:w="0" w:type="auto"/>
            <w:vAlign w:val="center"/>
            <w:hideMark/>
          </w:tcPr>
          <w:p w:rsidR="00013828" w:rsidRDefault="00A86696">
            <w:r>
              <w:t> </w:t>
            </w:r>
          </w:p>
        </w:tc>
        <w:tc>
          <w:tcPr>
            <w:tcW w:w="0" w:type="auto"/>
            <w:vAlign w:val="center"/>
            <w:hideMark/>
          </w:tcPr>
          <w:p w:rsidR="00013828" w:rsidRDefault="00A86696">
            <w:r>
              <w:t>Стимулирование мобильности высококвалифицированных работников и исследователей, финансирование программ проведения исследований на предприятиях для научных работников с ученой</w:t>
            </w:r>
          </w:p>
        </w:tc>
      </w:tr>
    </w:tbl>
    <w:p w:rsidR="00013828" w:rsidRPr="00A86696" w:rsidRDefault="00A86696">
      <w:pPr>
        <w:pStyle w:val="a3"/>
      </w:pPr>
      <w:r>
        <w:t>степенью, создание национальных исследовательских центров для высококвалифицированного научноисследовательского персонала.</w:t>
      </w:r>
    </w:p>
    <w:p w:rsidR="00013828" w:rsidRDefault="00A86696">
      <w:pPr>
        <w:pStyle w:val="a3"/>
      </w:pPr>
      <w:r>
        <w:t>Таблица 11</w:t>
      </w:r>
    </w:p>
    <w:p w:rsidR="00013828" w:rsidRDefault="00A86696">
      <w:pPr>
        <w:pStyle w:val="a3"/>
      </w:pPr>
      <w:r>
        <w:t>ГЧП в инновационной системе Франции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3870"/>
          <w:tblCellSpacing w:w="0" w:type="dxa"/>
        </w:trPr>
        <w:tc>
          <w:tcPr>
            <w:tcW w:w="0" w:type="auto"/>
            <w:vAlign w:val="center"/>
            <w:hideMark/>
          </w:tcPr>
          <w:p w:rsidR="00013828" w:rsidRDefault="00A86696">
            <w:r>
              <w:t>Национальнаястратегияисследованийиинноваций(the National Strategy for Research and Innovations)</w:t>
            </w:r>
          </w:p>
        </w:tc>
        <w:tc>
          <w:tcPr>
            <w:tcW w:w="0" w:type="auto"/>
            <w:vAlign w:val="center"/>
            <w:hideMark/>
          </w:tcPr>
          <w:p w:rsidR="00013828" w:rsidRDefault="00A86696">
            <w:r>
              <w:t>Стимулирование увеличения исследовательских мощностей, научных результатов и условий создания новых компаний, передачи знаний между государственными исследовательскими структурами и бизнесом, в частности малыми и средними компаниями. Включат создание агентств по финансированию исследований, оценке деятельности институтов высшего образования и исследовательских организаций, внедрение контрактных отношений между государством и исследовательскими структурами, расширении автономии университетов, создание тематических альянсов в энергетике, здравоохранении, защите окружающей среды, гуманитарных и социальных науках</w:t>
            </w:r>
          </w:p>
        </w:tc>
      </w:tr>
      <w:tr w:rsidR="00013828">
        <w:trPr>
          <w:trHeight w:val="1665"/>
          <w:tblCellSpacing w:w="0" w:type="dxa"/>
        </w:trPr>
        <w:tc>
          <w:tcPr>
            <w:tcW w:w="0" w:type="auto"/>
            <w:vAlign w:val="center"/>
            <w:hideMark/>
          </w:tcPr>
          <w:p w:rsidR="00013828" w:rsidRDefault="00A86696">
            <w:r>
              <w:t>Программаинвестицийвбудущее(the Investments for the Future Plan), Национальныйфондразвитияисследований(the National Fund for Research Promotion)</w:t>
            </w:r>
          </w:p>
        </w:tc>
        <w:tc>
          <w:tcPr>
            <w:tcW w:w="0" w:type="auto"/>
            <w:vAlign w:val="center"/>
            <w:hideMark/>
          </w:tcPr>
          <w:p w:rsidR="00013828" w:rsidRDefault="00A86696">
            <w:r>
              <w:t>Инвестирование в модернизацию мощностей исследовательских институтов и лабораторий, модернизация зданий университетов, создание межотраслевых технологических исследовательских институтов на принципах ГЧП, создание кластерных экосистем</w:t>
            </w:r>
          </w:p>
        </w:tc>
      </w:tr>
      <w:tr w:rsidR="00013828">
        <w:trPr>
          <w:trHeight w:val="855"/>
          <w:tblCellSpacing w:w="0" w:type="dxa"/>
        </w:trPr>
        <w:tc>
          <w:tcPr>
            <w:tcW w:w="0" w:type="auto"/>
            <w:vAlign w:val="center"/>
            <w:hideMark/>
          </w:tcPr>
          <w:p w:rsidR="00013828" w:rsidRDefault="00A86696">
            <w:r>
              <w:t>Политика конкурентоспособных кластеров (2009-2011), политика полюсов конкурентоспособности</w:t>
            </w:r>
          </w:p>
        </w:tc>
        <w:tc>
          <w:tcPr>
            <w:tcW w:w="0" w:type="auto"/>
            <w:vAlign w:val="center"/>
            <w:hideMark/>
          </w:tcPr>
          <w:p w:rsidR="00013828" w:rsidRDefault="00A86696">
            <w:r>
              <w:t>Развитие технологического и промышленного партнерства, развитие межкластерного взаимодействия</w:t>
            </w:r>
          </w:p>
        </w:tc>
      </w:tr>
    </w:tbl>
    <w:p w:rsidR="00013828" w:rsidRPr="00A86696" w:rsidRDefault="00A86696">
      <w:pPr>
        <w:pStyle w:val="a3"/>
      </w:pPr>
      <w:r>
        <w:t> </w:t>
      </w:r>
    </w:p>
    <w:p w:rsidR="00013828" w:rsidRDefault="00A86696">
      <w:pPr>
        <w:pStyle w:val="a3"/>
      </w:pPr>
      <w:r>
        <w:t>Таблица 12</w:t>
      </w:r>
    </w:p>
    <w:p w:rsidR="00013828" w:rsidRDefault="00A86696">
      <w:pPr>
        <w:pStyle w:val="a3"/>
      </w:pPr>
      <w:r>
        <w:t>ГЧП в инновационной системе Германии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1665"/>
          <w:tblCellSpacing w:w="0" w:type="dxa"/>
        </w:trPr>
        <w:tc>
          <w:tcPr>
            <w:tcW w:w="0" w:type="auto"/>
            <w:vAlign w:val="center"/>
            <w:hideMark/>
          </w:tcPr>
          <w:p w:rsidR="00013828" w:rsidRDefault="00A86696">
            <w:r>
              <w:t>Высокотехнологичная стратегия 2020 (the High-Tech Strategy 2020)</w:t>
            </w:r>
          </w:p>
        </w:tc>
        <w:tc>
          <w:tcPr>
            <w:tcW w:w="0" w:type="auto"/>
            <w:vAlign w:val="center"/>
            <w:hideMark/>
          </w:tcPr>
          <w:p w:rsidR="00013828" w:rsidRDefault="00A86696">
            <w:r>
              <w:t>Основными целями развития выступают финансирование частных и государственных НИОКР, реформирование системы образования, улучшение связей между научным сектором и бизнесом, эффективная оценка инновационного потенциала научных исследований</w:t>
            </w:r>
          </w:p>
        </w:tc>
      </w:tr>
      <w:tr w:rsidR="00013828">
        <w:trPr>
          <w:trHeight w:val="1395"/>
          <w:tblCellSpacing w:w="0" w:type="dxa"/>
        </w:trPr>
        <w:tc>
          <w:tcPr>
            <w:tcW w:w="0" w:type="auto"/>
            <w:vAlign w:val="center"/>
            <w:hideMark/>
          </w:tcPr>
          <w:p w:rsidR="00013828" w:rsidRDefault="00A86696">
            <w:r>
              <w:t>Главная инновационная программа для малых и средних предприятий (the Central Innovation Program for SMEs), венчурные фонды Германии (the</w:t>
            </w:r>
          </w:p>
        </w:tc>
        <w:tc>
          <w:tcPr>
            <w:tcW w:w="0" w:type="auto"/>
            <w:vAlign w:val="center"/>
            <w:hideMark/>
          </w:tcPr>
          <w:p w:rsidR="00013828" w:rsidRDefault="00A86696">
            <w:r>
              <w:t>Предусматривает меры поддержки развития малых инновационных компаний, стимулирование развития венчурного капитала, предоставление предпринимательских грантов университетам</w:t>
            </w:r>
          </w:p>
        </w:tc>
      </w:tr>
      <w:tr w:rsidR="00013828">
        <w:trPr>
          <w:trHeight w:val="570"/>
          <w:tblCellSpacing w:w="0" w:type="dxa"/>
        </w:trPr>
        <w:tc>
          <w:tcPr>
            <w:tcW w:w="0" w:type="auto"/>
            <w:vAlign w:val="center"/>
            <w:hideMark/>
          </w:tcPr>
          <w:p w:rsidR="00013828" w:rsidRDefault="00A86696">
            <w:r>
              <w:t>High-tech Startup Fund, ERP Startup Fund, EXIST)</w:t>
            </w:r>
          </w:p>
        </w:tc>
        <w:tc>
          <w:tcPr>
            <w:tcW w:w="0" w:type="auto"/>
            <w:vAlign w:val="center"/>
            <w:hideMark/>
          </w:tcPr>
          <w:p w:rsidR="00013828" w:rsidRDefault="00A86696">
            <w:r>
              <w:t> </w:t>
            </w:r>
          </w:p>
        </w:tc>
      </w:tr>
      <w:tr w:rsidR="00013828">
        <w:trPr>
          <w:trHeight w:val="3330"/>
          <w:tblCellSpacing w:w="0" w:type="dxa"/>
        </w:trPr>
        <w:tc>
          <w:tcPr>
            <w:tcW w:w="0" w:type="auto"/>
            <w:vAlign w:val="center"/>
            <w:hideMark/>
          </w:tcPr>
          <w:p w:rsidR="00013828" w:rsidRDefault="00A86696">
            <w:r>
              <w:t>ПрограммыЛидерствовкластернойконкуренции(the Leading Edge Cluster Competition), Кластерыпревосходства(Excellence Clusters), Исследовательскиеуниверситетскиегородки(Research Campus), Стратегияинтернационализациинаукииисследований(the Strategy for the Internationalization of Science and Research)</w:t>
            </w:r>
          </w:p>
        </w:tc>
        <w:tc>
          <w:tcPr>
            <w:tcW w:w="0" w:type="auto"/>
            <w:vAlign w:val="center"/>
            <w:hideMark/>
          </w:tcPr>
          <w:p w:rsidR="00013828" w:rsidRDefault="00A86696">
            <w:r>
              <w:t>Развитие сотрудничества между бизнесом и научной средой, стимулирование контактов немецких компаний с мировыми инновационными центрами</w:t>
            </w:r>
          </w:p>
        </w:tc>
      </w:tr>
      <w:tr w:rsidR="00013828">
        <w:trPr>
          <w:trHeight w:val="1665"/>
          <w:tblCellSpacing w:w="0" w:type="dxa"/>
        </w:trPr>
        <w:tc>
          <w:tcPr>
            <w:tcW w:w="0" w:type="auto"/>
            <w:vAlign w:val="center"/>
            <w:hideMark/>
          </w:tcPr>
          <w:p w:rsidR="00013828" w:rsidRDefault="00A86696">
            <w:r>
              <w:t>Программа Школьные программы и образовательные связи (School Curricula and Education Chains), Соглашение о качестве образования (Quality of Teaching Pact)</w:t>
            </w:r>
          </w:p>
        </w:tc>
        <w:tc>
          <w:tcPr>
            <w:tcW w:w="0" w:type="auto"/>
            <w:vAlign w:val="center"/>
            <w:hideMark/>
          </w:tcPr>
          <w:p w:rsidR="00013828" w:rsidRDefault="00A86696">
            <w:r>
              <w:t>Улучшение школьного образования, предотвращение недостатка знаний в математике, информационных технологиях, естественных науках, технологиях</w:t>
            </w:r>
          </w:p>
        </w:tc>
      </w:tr>
      <w:tr w:rsidR="00013828">
        <w:trPr>
          <w:trHeight w:val="1395"/>
          <w:tblCellSpacing w:w="0" w:type="dxa"/>
        </w:trPr>
        <w:tc>
          <w:tcPr>
            <w:tcW w:w="0" w:type="auto"/>
            <w:vAlign w:val="center"/>
            <w:hideMark/>
          </w:tcPr>
          <w:p w:rsidR="00013828" w:rsidRDefault="00A86696">
            <w:r>
              <w:t>Программаисследованийдляустойчивогоразвития(the Framework program research for sustainable development (20102015)), проектCLIENT</w:t>
            </w:r>
          </w:p>
        </w:tc>
        <w:tc>
          <w:tcPr>
            <w:tcW w:w="0" w:type="auto"/>
            <w:vAlign w:val="center"/>
            <w:hideMark/>
          </w:tcPr>
          <w:p w:rsidR="00013828" w:rsidRDefault="00A86696">
            <w:r>
              <w:t>Улучшение управления климатом, энергией, устойчивым развитием, развитие международной кооперации в области защиты окружающей среды и климата</w:t>
            </w:r>
          </w:p>
        </w:tc>
      </w:tr>
    </w:tbl>
    <w:p w:rsidR="00013828" w:rsidRPr="00A86696" w:rsidRDefault="00A86696">
      <w:pPr>
        <w:pStyle w:val="a3"/>
      </w:pPr>
      <w:r>
        <w:t> </w:t>
      </w:r>
    </w:p>
    <w:p w:rsidR="00013828" w:rsidRDefault="00A86696">
      <w:pPr>
        <w:pStyle w:val="a3"/>
      </w:pPr>
      <w:r>
        <w:t>Таблица 13</w:t>
      </w:r>
    </w:p>
    <w:p w:rsidR="00013828" w:rsidRDefault="00A86696">
      <w:pPr>
        <w:pStyle w:val="a3"/>
      </w:pPr>
      <w:r>
        <w:t>ГЧП в инновационной системе Индии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2775"/>
          <w:tblCellSpacing w:w="0" w:type="dxa"/>
        </w:trPr>
        <w:tc>
          <w:tcPr>
            <w:tcW w:w="0" w:type="auto"/>
            <w:vAlign w:val="center"/>
            <w:hideMark/>
          </w:tcPr>
          <w:p w:rsidR="00013828" w:rsidRDefault="00A86696">
            <w:r>
              <w:t>Десятилетиеинноваций2010-2020 (Decade of innovations 2010-2020)</w:t>
            </w:r>
          </w:p>
        </w:tc>
        <w:tc>
          <w:tcPr>
            <w:tcW w:w="0" w:type="auto"/>
            <w:vAlign w:val="center"/>
            <w:hideMark/>
          </w:tcPr>
          <w:p w:rsidR="00013828" w:rsidRDefault="00A86696">
            <w:r>
              <w:t>Развитие научно-технических возможностей национальной экономики, удвоение частных инвестиций в исследования и разработки, приоритетными секторами определены космос, ядерная энергетика, оборона, компьютерные программы, биотехнологии, фармацевтика, финансирование частных НИОКР ведется главным образом за счет собственных источников(95 %)</w:t>
            </w:r>
          </w:p>
        </w:tc>
      </w:tr>
      <w:tr w:rsidR="00013828">
        <w:trPr>
          <w:trHeight w:val="840"/>
          <w:tblCellSpacing w:w="0" w:type="dxa"/>
        </w:trPr>
        <w:tc>
          <w:tcPr>
            <w:tcW w:w="0" w:type="auto"/>
            <w:vAlign w:val="center"/>
            <w:hideMark/>
          </w:tcPr>
          <w:p w:rsidR="00013828" w:rsidRDefault="00A86696">
            <w:r>
              <w:t>Программа научно-технологических предпринимательских парков (the Science and Technology Entrepreneurs Park Program)</w:t>
            </w:r>
          </w:p>
        </w:tc>
        <w:tc>
          <w:tcPr>
            <w:tcW w:w="0" w:type="auto"/>
            <w:vAlign w:val="center"/>
            <w:hideMark/>
          </w:tcPr>
          <w:p w:rsidR="00013828" w:rsidRDefault="00A86696">
            <w:r>
              <w:t>Создание научно-технологических парков</w:t>
            </w:r>
          </w:p>
        </w:tc>
      </w:tr>
      <w:tr w:rsidR="00013828">
        <w:trPr>
          <w:trHeight w:val="1395"/>
          <w:tblCellSpacing w:w="0" w:type="dxa"/>
        </w:trPr>
        <w:tc>
          <w:tcPr>
            <w:tcW w:w="0" w:type="auto"/>
            <w:vAlign w:val="center"/>
            <w:hideMark/>
          </w:tcPr>
          <w:p w:rsidR="00013828" w:rsidRDefault="00A86696">
            <w:r>
              <w:t>Глобальный технологический и инновационный альянс (the Global Technology and Innovation Alliance), Инициатива инноваций и исследований малого бизнеса (the Small Business</w:t>
            </w:r>
          </w:p>
        </w:tc>
        <w:tc>
          <w:tcPr>
            <w:tcW w:w="0" w:type="auto"/>
            <w:vAlign w:val="center"/>
            <w:hideMark/>
          </w:tcPr>
          <w:p w:rsidR="00013828" w:rsidRDefault="00A86696">
            <w:r>
              <w:t>Развитие коммерциализации НИОКР через стратегическое и частно-государственное партнерство</w:t>
            </w:r>
          </w:p>
        </w:tc>
      </w:tr>
      <w:tr w:rsidR="00013828">
        <w:trPr>
          <w:trHeight w:val="840"/>
          <w:tblCellSpacing w:w="0" w:type="dxa"/>
        </w:trPr>
        <w:tc>
          <w:tcPr>
            <w:tcW w:w="0" w:type="auto"/>
            <w:vAlign w:val="center"/>
            <w:hideMark/>
          </w:tcPr>
          <w:p w:rsidR="00013828" w:rsidRDefault="00A86696">
            <w:r>
              <w:t>Innovation and Research Initiative), Национальныйинновационныйфонд(the National Innovation Foundation)</w:t>
            </w:r>
          </w:p>
        </w:tc>
        <w:tc>
          <w:tcPr>
            <w:tcW w:w="0" w:type="auto"/>
            <w:vAlign w:val="center"/>
            <w:hideMark/>
          </w:tcPr>
          <w:p w:rsidR="00013828" w:rsidRDefault="00A86696">
            <w:r>
              <w:t> </w:t>
            </w:r>
          </w:p>
        </w:tc>
      </w:tr>
      <w:tr w:rsidR="00013828">
        <w:trPr>
          <w:trHeight w:val="1665"/>
          <w:tblCellSpacing w:w="0" w:type="dxa"/>
        </w:trPr>
        <w:tc>
          <w:tcPr>
            <w:tcW w:w="0" w:type="auto"/>
            <w:vAlign w:val="center"/>
            <w:hideMark/>
          </w:tcPr>
          <w:p w:rsidR="00013828" w:rsidRDefault="00A86696">
            <w:r>
              <w:t>Законопроектовысшемобразованиииисследованиях(the Higher Education and Research Bill 2011), программаГарантированныевозможностидляисследовательскихкарьер(the Assured Opportunity for Research Carriers)</w:t>
            </w:r>
          </w:p>
        </w:tc>
        <w:tc>
          <w:tcPr>
            <w:tcW w:w="0" w:type="auto"/>
            <w:vAlign w:val="center"/>
            <w:hideMark/>
          </w:tcPr>
          <w:p w:rsidR="00013828" w:rsidRDefault="00A86696">
            <w:r>
              <w:t>Развитие системы высшего и базового образование, стимулирование карьеры научных работников</w:t>
            </w:r>
          </w:p>
        </w:tc>
      </w:tr>
      <w:tr w:rsidR="00013828">
        <w:trPr>
          <w:trHeight w:val="2220"/>
          <w:tblCellSpacing w:w="0" w:type="dxa"/>
        </w:trPr>
        <w:tc>
          <w:tcPr>
            <w:tcW w:w="0" w:type="auto"/>
            <w:vAlign w:val="center"/>
            <w:hideMark/>
          </w:tcPr>
          <w:p w:rsidR="00013828" w:rsidRDefault="00A86696">
            <w:r>
              <w:t>Национальный план климатических изменений (the National Plan on Climate Change), Программа возобновляемых источников энергии для городского промышленного и коммерческого использования (the Renewable Energy for Urban Industrial and Commercial Applications Program)</w:t>
            </w:r>
          </w:p>
        </w:tc>
        <w:tc>
          <w:tcPr>
            <w:tcW w:w="0" w:type="auto"/>
            <w:vAlign w:val="center"/>
            <w:hideMark/>
          </w:tcPr>
          <w:p w:rsidR="00013828" w:rsidRDefault="00A86696">
            <w:r>
              <w:t>Развитие технологий в области солнечной энергетики, энергоэффективности, водоснабжения, знаний об изменениях климата, стимулирование инноваций в области возобновляемых источников энергии</w:t>
            </w:r>
          </w:p>
        </w:tc>
      </w:tr>
    </w:tbl>
    <w:p w:rsidR="00013828" w:rsidRPr="00A86696" w:rsidRDefault="00A86696">
      <w:pPr>
        <w:pStyle w:val="a3"/>
      </w:pPr>
      <w:r>
        <w:t> </w:t>
      </w:r>
    </w:p>
    <w:p w:rsidR="00013828" w:rsidRDefault="00A86696">
      <w:pPr>
        <w:pStyle w:val="a3"/>
      </w:pPr>
      <w:r>
        <w:t>Таблица 14</w:t>
      </w:r>
    </w:p>
    <w:p w:rsidR="00013828" w:rsidRDefault="00A86696">
      <w:pPr>
        <w:pStyle w:val="a3"/>
      </w:pPr>
      <w:r>
        <w:t>ГЧП в инновационной системе Израиля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855"/>
          <w:tblCellSpacing w:w="0" w:type="dxa"/>
        </w:trPr>
        <w:tc>
          <w:tcPr>
            <w:tcW w:w="0" w:type="auto"/>
            <w:vAlign w:val="center"/>
            <w:hideMark/>
          </w:tcPr>
          <w:p w:rsidR="00013828" w:rsidRPr="00A86696" w:rsidRDefault="00A86696">
            <w:pPr>
              <w:pStyle w:val="a3"/>
            </w:pPr>
            <w:r w:rsidRPr="00A86696">
              <w:t>Институты</w:t>
            </w:r>
          </w:p>
          <w:p w:rsidR="00013828" w:rsidRPr="00A86696" w:rsidRDefault="00A86696">
            <w:pPr>
              <w:pStyle w:val="a3"/>
            </w:pPr>
            <w:r w:rsidRPr="00A86696">
              <w:t>государственно-частного</w:t>
            </w:r>
          </w:p>
          <w:p w:rsidR="00013828" w:rsidRPr="00A86696" w:rsidRDefault="00A86696">
            <w:pPr>
              <w:pStyle w:val="a3"/>
            </w:pPr>
            <w:r w:rsidRPr="00A86696">
              <w:t>партнерства</w:t>
            </w:r>
          </w:p>
        </w:tc>
        <w:tc>
          <w:tcPr>
            <w:tcW w:w="0" w:type="auto"/>
            <w:vAlign w:val="center"/>
            <w:hideMark/>
          </w:tcPr>
          <w:p w:rsidR="00013828" w:rsidRPr="00A86696" w:rsidRDefault="00A86696">
            <w:pPr>
              <w:pStyle w:val="a3"/>
            </w:pPr>
            <w:r w:rsidRPr="00A86696">
              <w:t>Основные направления развития государственно-частного</w:t>
            </w:r>
          </w:p>
          <w:p w:rsidR="00013828" w:rsidRPr="00A86696" w:rsidRDefault="00A86696">
            <w:pPr>
              <w:pStyle w:val="a3"/>
            </w:pPr>
            <w:r w:rsidRPr="00A86696">
              <w:t>партнерства</w:t>
            </w:r>
          </w:p>
        </w:tc>
      </w:tr>
      <w:tr w:rsidR="00013828">
        <w:trPr>
          <w:trHeight w:val="840"/>
          <w:tblCellSpacing w:w="0" w:type="dxa"/>
        </w:trPr>
        <w:tc>
          <w:tcPr>
            <w:tcW w:w="0" w:type="auto"/>
            <w:vAlign w:val="center"/>
            <w:hideMark/>
          </w:tcPr>
          <w:p w:rsidR="00013828" w:rsidRDefault="00A86696">
            <w:r>
              <w:t>План развития высшего образования (the Higher Education Plan 2011-2015)</w:t>
            </w:r>
          </w:p>
        </w:tc>
        <w:tc>
          <w:tcPr>
            <w:tcW w:w="0" w:type="auto"/>
            <w:vAlign w:val="center"/>
            <w:hideMark/>
          </w:tcPr>
          <w:p w:rsidR="00013828" w:rsidRDefault="00A86696">
            <w:r>
              <w:t>Улучшение качества высшего образования и научноисследовательской базы университетов</w:t>
            </w:r>
          </w:p>
        </w:tc>
      </w:tr>
      <w:tr w:rsidR="00013828">
        <w:trPr>
          <w:trHeight w:val="2490"/>
          <w:tblCellSpacing w:w="0" w:type="dxa"/>
        </w:trPr>
        <w:tc>
          <w:tcPr>
            <w:tcW w:w="0" w:type="auto"/>
            <w:vAlign w:val="center"/>
            <w:hideMark/>
          </w:tcPr>
          <w:p w:rsidR="00013828" w:rsidRDefault="00A86696">
            <w:r>
              <w:t>Израильский научный фонд (the Israel Science Foundation), центры превосходства (the Centers of excellence I-CORE projects), Израильский биотехнологический фонд (the Israeli Biotechnology Fund)</w:t>
            </w:r>
          </w:p>
        </w:tc>
        <w:tc>
          <w:tcPr>
            <w:tcW w:w="0" w:type="auto"/>
            <w:vAlign w:val="center"/>
            <w:hideMark/>
          </w:tcPr>
          <w:p w:rsidR="00013828" w:rsidRDefault="00A86696">
            <w:r>
              <w:t>Финансирование научных исследований на конкурсной основе, более строгая процедура конкурсного отбора, финансирование увеличения персонала и инфраструктуры университетов, финансирование исследований в областях, которые способны обеспечить конкурентные преимущества стране на мировом рынке: молекулярные основы болезней человека, когнитивная наука, компьютерные науки, возобновляемые источники энергии, нано и биотехнологии.</w:t>
            </w:r>
          </w:p>
        </w:tc>
      </w:tr>
      <w:tr w:rsidR="00013828">
        <w:trPr>
          <w:trHeight w:val="840"/>
          <w:tblCellSpacing w:w="0" w:type="dxa"/>
        </w:trPr>
        <w:tc>
          <w:tcPr>
            <w:tcW w:w="0" w:type="auto"/>
            <w:vAlign w:val="center"/>
            <w:hideMark/>
          </w:tcPr>
          <w:p w:rsidR="00013828" w:rsidRDefault="00A86696">
            <w:r>
              <w:t>Научно-исследовательский фонд (the R&amp;D Fund)</w:t>
            </w:r>
          </w:p>
        </w:tc>
        <w:tc>
          <w:tcPr>
            <w:tcW w:w="0" w:type="auto"/>
            <w:vAlign w:val="center"/>
            <w:hideMark/>
          </w:tcPr>
          <w:p w:rsidR="00013828" w:rsidRDefault="00A86696">
            <w:r>
              <w:t>Отбор и финансирование исследовательских проектов малых и средних, а также крупных компаний, снижение риска инноваций</w:t>
            </w:r>
          </w:p>
        </w:tc>
      </w:tr>
      <w:tr w:rsidR="00013828">
        <w:trPr>
          <w:trHeight w:val="1395"/>
          <w:tblCellSpacing w:w="0" w:type="dxa"/>
        </w:trPr>
        <w:tc>
          <w:tcPr>
            <w:tcW w:w="0" w:type="auto"/>
            <w:vAlign w:val="center"/>
            <w:hideMark/>
          </w:tcPr>
          <w:p w:rsidR="00013828" w:rsidRDefault="00A86696">
            <w:r>
              <w:t>Программатехнологическихинкубаторов(the Technological Incubators Program)</w:t>
            </w:r>
          </w:p>
        </w:tc>
        <w:tc>
          <w:tcPr>
            <w:tcW w:w="0" w:type="auto"/>
            <w:vAlign w:val="center"/>
            <w:hideMark/>
          </w:tcPr>
          <w:p w:rsidR="00013828" w:rsidRDefault="00A86696">
            <w:r>
              <w:t>Поддержка технологических компаний на ранних стадиях, поддержка подготовительной стадии создания инновационных компаний через финансирование патентования, оценку технологического и финансового уровня нового проекта</w:t>
            </w:r>
          </w:p>
        </w:tc>
      </w:tr>
      <w:tr w:rsidR="00013828">
        <w:trPr>
          <w:trHeight w:val="1395"/>
          <w:tblCellSpacing w:w="0" w:type="dxa"/>
        </w:trPr>
        <w:tc>
          <w:tcPr>
            <w:tcW w:w="0" w:type="auto"/>
            <w:vAlign w:val="center"/>
            <w:hideMark/>
          </w:tcPr>
          <w:p w:rsidR="00013828" w:rsidRDefault="00A86696">
            <w:r>
              <w:t>Программы MAGNET, NOFAR</w:t>
            </w:r>
          </w:p>
        </w:tc>
        <w:tc>
          <w:tcPr>
            <w:tcW w:w="0" w:type="auto"/>
            <w:vAlign w:val="center"/>
            <w:hideMark/>
          </w:tcPr>
          <w:p w:rsidR="00013828" w:rsidRDefault="00A86696">
            <w:r>
              <w:t>Финансирование научных исследований, генерация предложений для научных организаций и предпринимателей, поддержка развития технологических кластеров, финансирование прикладных научных исследований в биотехнологиях и нанотехнологиях</w:t>
            </w:r>
          </w:p>
        </w:tc>
      </w:tr>
    </w:tbl>
    <w:p w:rsidR="00013828" w:rsidRPr="00A86696" w:rsidRDefault="00A86696">
      <w:pPr>
        <w:pStyle w:val="a3"/>
      </w:pPr>
      <w:r>
        <w:t>Таблица 15</w:t>
      </w:r>
    </w:p>
    <w:p w:rsidR="00013828" w:rsidRDefault="00A86696">
      <w:pPr>
        <w:pStyle w:val="a3"/>
      </w:pPr>
      <w:r>
        <w:t>ГЧП в инновационной системе Италии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1380"/>
          <w:tblCellSpacing w:w="0" w:type="dxa"/>
        </w:trPr>
        <w:tc>
          <w:tcPr>
            <w:tcW w:w="0" w:type="auto"/>
            <w:vAlign w:val="center"/>
            <w:hideMark/>
          </w:tcPr>
          <w:p w:rsidR="00013828" w:rsidRDefault="00A86696">
            <w:r>
              <w:t>Национальный исследовательский план (the National Research Plan 2011-2013), Стратегия интернационализации итальянских исследований (the Strategy for the Internationalization of Italian Research)</w:t>
            </w:r>
          </w:p>
        </w:tc>
        <w:tc>
          <w:tcPr>
            <w:tcW w:w="0" w:type="auto"/>
            <w:vAlign w:val="center"/>
            <w:hideMark/>
          </w:tcPr>
          <w:p w:rsidR="00013828" w:rsidRDefault="00A86696">
            <w:r>
              <w:t>Развитие исследований через кооперацию бизнес-сектора с государственным, поддержка международной кооперации</w:t>
            </w:r>
          </w:p>
        </w:tc>
      </w:tr>
      <w:tr w:rsidR="00013828">
        <w:trPr>
          <w:trHeight w:val="1950"/>
          <w:tblCellSpacing w:w="0" w:type="dxa"/>
        </w:trPr>
        <w:tc>
          <w:tcPr>
            <w:tcW w:w="0" w:type="auto"/>
            <w:vAlign w:val="center"/>
            <w:hideMark/>
          </w:tcPr>
          <w:p w:rsidR="00013828" w:rsidRDefault="00A86696">
            <w:r>
              <w:t>Национальный инновационный фонд (the National Innovative Fund), Инновационный пакет (Innovative Package), Национальные технологические платформы и промышленная инновационная сеть (the National Technology Platforms and Industry Innovation Network)</w:t>
            </w:r>
          </w:p>
        </w:tc>
        <w:tc>
          <w:tcPr>
            <w:tcW w:w="0" w:type="auto"/>
            <w:vAlign w:val="center"/>
            <w:hideMark/>
          </w:tcPr>
          <w:p w:rsidR="00013828" w:rsidRDefault="00A86696">
            <w:r>
              <w:t>Создание технологических районов, высокотехнологичных полюсов, частногосударственных лабораторий, финансирование инновационных проектов, патентной активности малых и средних компаний</w:t>
            </w:r>
          </w:p>
        </w:tc>
      </w:tr>
    </w:tbl>
    <w:p w:rsidR="00013828" w:rsidRPr="00A86696" w:rsidRDefault="00A86696">
      <w:pPr>
        <w:pStyle w:val="a3"/>
      </w:pPr>
      <w:r>
        <w:t> </w:t>
      </w:r>
    </w:p>
    <w:p w:rsidR="00013828" w:rsidRDefault="00A86696">
      <w:pPr>
        <w:pStyle w:val="a3"/>
      </w:pPr>
      <w:r>
        <w:t>Таблица 16</w:t>
      </w:r>
    </w:p>
    <w:p w:rsidR="00013828" w:rsidRDefault="00A86696">
      <w:pPr>
        <w:pStyle w:val="a3"/>
      </w:pPr>
      <w:r>
        <w:t>ГЧП в инновационной системе Японии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2220"/>
          <w:tblCellSpacing w:w="0" w:type="dxa"/>
        </w:trPr>
        <w:tc>
          <w:tcPr>
            <w:tcW w:w="0" w:type="auto"/>
            <w:vAlign w:val="center"/>
            <w:hideMark/>
          </w:tcPr>
          <w:p w:rsidR="00013828" w:rsidRDefault="00A86696">
            <w:r>
              <w:t>Новая стратегия роста (2010-2020) (the New Growth Strategy), Четвертый научный и технологический основной план 2011-2015 (the Fourth Science and Technology Basic Plan)</w:t>
            </w:r>
          </w:p>
        </w:tc>
        <w:tc>
          <w:tcPr>
            <w:tcW w:w="0" w:type="auto"/>
            <w:vAlign w:val="center"/>
            <w:hideMark/>
          </w:tcPr>
          <w:p w:rsidR="00013828" w:rsidRDefault="00A86696">
            <w:r>
              <w:t>Государственное финансирование НИОКР частных компаний существенно ограничено (самофинансирование составляет 98 %), устанавливаются приоритеты научного развития страны с акцентом на разработку экологически безопасных технологий, развитие системы прав интеллектуальной собственности</w:t>
            </w:r>
          </w:p>
        </w:tc>
      </w:tr>
      <w:tr w:rsidR="00013828">
        <w:trPr>
          <w:trHeight w:val="1950"/>
          <w:tblCellSpacing w:w="0" w:type="dxa"/>
        </w:trPr>
        <w:tc>
          <w:tcPr>
            <w:tcW w:w="0" w:type="auto"/>
            <w:vAlign w:val="center"/>
            <w:hideMark/>
          </w:tcPr>
          <w:p w:rsidR="00013828" w:rsidRDefault="00A86696">
            <w:r>
              <w:t>Инициатива кластеров знаний (Knowledge Clusters Initiative), Программа адаптированного и плавного трансфера технологий через управляемые на основе целей НИОКР (Adaptable and Seamless Technology Transfer Program through Target- Driven R&amp;D)</w:t>
            </w:r>
          </w:p>
        </w:tc>
        <w:tc>
          <w:tcPr>
            <w:tcW w:w="0" w:type="auto"/>
            <w:vAlign w:val="center"/>
            <w:hideMark/>
          </w:tcPr>
          <w:p w:rsidR="00013828" w:rsidRDefault="00A86696">
            <w:r>
              <w:t>Стимулирование трансфера знаний между университетами и промышленностью</w:t>
            </w:r>
          </w:p>
        </w:tc>
      </w:tr>
    </w:tbl>
    <w:p w:rsidR="00013828" w:rsidRPr="00A86696" w:rsidRDefault="00A86696">
      <w:pPr>
        <w:pStyle w:val="a3"/>
      </w:pPr>
      <w:r>
        <w:t> </w:t>
      </w:r>
    </w:p>
    <w:p w:rsidR="00013828" w:rsidRDefault="00A86696">
      <w:pPr>
        <w:pStyle w:val="a3"/>
      </w:pPr>
      <w:r>
        <w:t>Таблица 17</w:t>
      </w:r>
    </w:p>
    <w:p w:rsidR="00013828" w:rsidRDefault="00A86696">
      <w:pPr>
        <w:pStyle w:val="a3"/>
      </w:pPr>
      <w:r>
        <w:t>ГЧП в инновационной системе Великобритании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1950"/>
          <w:tblCellSpacing w:w="0" w:type="dxa"/>
        </w:trPr>
        <w:tc>
          <w:tcPr>
            <w:tcW w:w="0" w:type="auto"/>
            <w:vAlign w:val="center"/>
            <w:hideMark/>
          </w:tcPr>
          <w:p w:rsidR="00013828" w:rsidRDefault="00A86696">
            <w:r>
              <w:t>Стратегия исследований и инноваций для экономического роста (Innovation and Research Strategy for Growth 2011-2015)</w:t>
            </w:r>
          </w:p>
        </w:tc>
        <w:tc>
          <w:tcPr>
            <w:tcW w:w="0" w:type="auto"/>
            <w:vAlign w:val="center"/>
            <w:hideMark/>
          </w:tcPr>
          <w:p w:rsidR="00013828" w:rsidRDefault="00A86696">
            <w:r>
              <w:t>Основными целями программы являются усиление трансфера знаний, улучшение исследовательской инфраструктуры, усиление инноваций частного бизнеса, превращение государства в движущую силу инноваций через систему государственных закупок, создание предпринимательских зон, обеспеченных эффективной коммуникационной</w:t>
            </w:r>
          </w:p>
        </w:tc>
      </w:tr>
      <w:tr w:rsidR="00013828">
        <w:trPr>
          <w:trHeight w:val="570"/>
          <w:tblCellSpacing w:w="0" w:type="dxa"/>
        </w:trPr>
        <w:tc>
          <w:tcPr>
            <w:tcW w:w="0" w:type="auto"/>
            <w:vAlign w:val="center"/>
            <w:hideMark/>
          </w:tcPr>
          <w:p w:rsidR="00013828" w:rsidRDefault="00A86696">
            <w:r>
              <w:t> </w:t>
            </w:r>
          </w:p>
        </w:tc>
        <w:tc>
          <w:tcPr>
            <w:tcW w:w="0" w:type="auto"/>
            <w:vAlign w:val="center"/>
            <w:hideMark/>
          </w:tcPr>
          <w:p w:rsidR="00013828" w:rsidRDefault="00A86696">
            <w:r>
              <w:t>инфраструктурой, налоговыми льготами, низким уровнем административного контроля</w:t>
            </w:r>
          </w:p>
        </w:tc>
      </w:tr>
      <w:tr w:rsidR="00013828">
        <w:trPr>
          <w:trHeight w:val="1395"/>
          <w:tblCellSpacing w:w="0" w:type="dxa"/>
        </w:trPr>
        <w:tc>
          <w:tcPr>
            <w:tcW w:w="0" w:type="auto"/>
            <w:vAlign w:val="center"/>
            <w:hideMark/>
          </w:tcPr>
          <w:p w:rsidR="00013828" w:rsidRDefault="00A86696">
            <w:r>
              <w:t>Система исследовательского превосходства (the Research Excellence Framework)</w:t>
            </w:r>
          </w:p>
        </w:tc>
        <w:tc>
          <w:tcPr>
            <w:tcW w:w="0" w:type="auto"/>
            <w:vAlign w:val="center"/>
            <w:hideMark/>
          </w:tcPr>
          <w:p w:rsidR="00013828" w:rsidRDefault="00A86696">
            <w:r>
              <w:t>Концентрация государственного финансирования на исследовательских структурах, доказавших свою эффективность, развитие системы оценки качества проводимых университетами исследований,</w:t>
            </w:r>
          </w:p>
        </w:tc>
      </w:tr>
      <w:tr w:rsidR="00013828">
        <w:trPr>
          <w:trHeight w:val="840"/>
          <w:tblCellSpacing w:w="0" w:type="dxa"/>
        </w:trPr>
        <w:tc>
          <w:tcPr>
            <w:tcW w:w="0" w:type="auto"/>
            <w:vAlign w:val="center"/>
            <w:hideMark/>
          </w:tcPr>
          <w:p w:rsidR="00013828" w:rsidRDefault="00A86696">
            <w:r>
              <w:t>Инициативаисследованиймалогобизнеса(the Innovation and Research Strategy for Growth)</w:t>
            </w:r>
          </w:p>
        </w:tc>
        <w:tc>
          <w:tcPr>
            <w:tcW w:w="0" w:type="auto"/>
            <w:vAlign w:val="center"/>
            <w:hideMark/>
          </w:tcPr>
          <w:p w:rsidR="00013828" w:rsidRDefault="00A86696">
            <w:r>
              <w:t>Привлечение малого и среднего бизнеса к инновационному решению проблем оказания государственных услуг</w:t>
            </w:r>
          </w:p>
        </w:tc>
      </w:tr>
      <w:tr w:rsidR="00013828">
        <w:trPr>
          <w:trHeight w:val="840"/>
          <w:tblCellSpacing w:w="0" w:type="dxa"/>
        </w:trPr>
        <w:tc>
          <w:tcPr>
            <w:tcW w:w="0" w:type="auto"/>
            <w:vAlign w:val="center"/>
            <w:hideMark/>
          </w:tcPr>
          <w:p w:rsidR="00013828" w:rsidRDefault="00A86696">
            <w:r>
              <w:t>Создание Катапультных центров (the Catapult Centers)</w:t>
            </w:r>
          </w:p>
        </w:tc>
        <w:tc>
          <w:tcPr>
            <w:tcW w:w="0" w:type="auto"/>
            <w:vAlign w:val="center"/>
            <w:hideMark/>
          </w:tcPr>
          <w:p w:rsidR="00013828" w:rsidRDefault="00A86696">
            <w:r>
              <w:t>Обеспечение доступа частного сектора к исследовательским мощностям и оборудованию, концентрация исследовательских ресурсов</w:t>
            </w:r>
          </w:p>
        </w:tc>
      </w:tr>
      <w:tr w:rsidR="00013828">
        <w:trPr>
          <w:trHeight w:val="1125"/>
          <w:tblCellSpacing w:w="0" w:type="dxa"/>
        </w:trPr>
        <w:tc>
          <w:tcPr>
            <w:tcW w:w="0" w:type="auto"/>
            <w:vAlign w:val="center"/>
            <w:hideMark/>
          </w:tcPr>
          <w:p w:rsidR="00013828" w:rsidRDefault="00A86696">
            <w:r>
              <w:t>Стратегический технологический совет (the Technology Strategy Board), Банк «зеленых» инвестиций (Green Investments Bank)</w:t>
            </w:r>
          </w:p>
        </w:tc>
        <w:tc>
          <w:tcPr>
            <w:tcW w:w="0" w:type="auto"/>
            <w:vAlign w:val="center"/>
            <w:hideMark/>
          </w:tcPr>
          <w:p w:rsidR="00013828" w:rsidRDefault="00A86696">
            <w:r>
              <w:t>Финансирование разработки низкоуглеродных технологий, ускорение инвестиций частного сектора в «зеленую» экономику.</w:t>
            </w:r>
          </w:p>
        </w:tc>
      </w:tr>
    </w:tbl>
    <w:p w:rsidR="00013828" w:rsidRPr="00A86696" w:rsidRDefault="00A86696">
      <w:pPr>
        <w:pStyle w:val="a3"/>
      </w:pPr>
      <w:r>
        <w:t> </w:t>
      </w:r>
    </w:p>
    <w:p w:rsidR="00013828" w:rsidRDefault="00A86696">
      <w:pPr>
        <w:pStyle w:val="a3"/>
      </w:pPr>
      <w:r>
        <w:t>Таблица 18</w:t>
      </w:r>
    </w:p>
    <w:p w:rsidR="00013828" w:rsidRDefault="00A86696">
      <w:pPr>
        <w:pStyle w:val="a3"/>
      </w:pPr>
      <w:r>
        <w:t>ГЧП в инновационной системе США [11]</w:t>
      </w:r>
    </w:p>
    <w:p w:rsidR="00013828" w:rsidRDefault="00A8669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13828">
        <w:trPr>
          <w:trHeight w:val="570"/>
          <w:tblCellSpacing w:w="0" w:type="dxa"/>
        </w:trPr>
        <w:tc>
          <w:tcPr>
            <w:tcW w:w="0" w:type="auto"/>
            <w:vAlign w:val="center"/>
            <w:hideMark/>
          </w:tcPr>
          <w:p w:rsidR="00013828" w:rsidRDefault="00A86696">
            <w:r>
              <w:t>Институты государственно-частного партнерства</w:t>
            </w:r>
          </w:p>
        </w:tc>
        <w:tc>
          <w:tcPr>
            <w:tcW w:w="0" w:type="auto"/>
            <w:vAlign w:val="center"/>
            <w:hideMark/>
          </w:tcPr>
          <w:p w:rsidR="00013828" w:rsidRDefault="00A86696">
            <w:r>
              <w:t>Основные направления развития государственно-частного партнерства</w:t>
            </w:r>
          </w:p>
        </w:tc>
      </w:tr>
      <w:tr w:rsidR="00013828">
        <w:trPr>
          <w:trHeight w:val="1665"/>
          <w:tblCellSpacing w:w="0" w:type="dxa"/>
        </w:trPr>
        <w:tc>
          <w:tcPr>
            <w:tcW w:w="0" w:type="auto"/>
            <w:vAlign w:val="center"/>
            <w:hideMark/>
          </w:tcPr>
          <w:p w:rsidR="00013828" w:rsidRDefault="00A86696">
            <w:r>
              <w:t>Стратегия Американских инноваций: Двигаясь к устойчивому развитию и качественной занятости (the 2009 Strategy for American Innovation: Driving towards Sustainable Growth and Quality Jobs)</w:t>
            </w:r>
          </w:p>
        </w:tc>
        <w:tc>
          <w:tcPr>
            <w:tcW w:w="0" w:type="auto"/>
            <w:vAlign w:val="center"/>
            <w:hideMark/>
          </w:tcPr>
          <w:p w:rsidR="00013828" w:rsidRDefault="00A86696">
            <w:r>
              <w:t>Основными целями стратегии являются формирование рабочей силы мирового уровня, конкурентный рынок стимулирующий производительное предпринимательство, прорыв в национальных приоритетах</w:t>
            </w:r>
          </w:p>
        </w:tc>
      </w:tr>
      <w:tr w:rsidR="00013828">
        <w:trPr>
          <w:trHeight w:val="1380"/>
          <w:tblCellSpacing w:w="0" w:type="dxa"/>
        </w:trPr>
        <w:tc>
          <w:tcPr>
            <w:tcW w:w="0" w:type="auto"/>
            <w:vAlign w:val="center"/>
            <w:hideMark/>
          </w:tcPr>
          <w:p w:rsidR="00013828" w:rsidRDefault="00A86696">
            <w:r>
              <w:t>Программа инновационных исследований малого бизнеса (the Small Business Innovation Research Program), Американская инициатива стартаппов (the Startups America Initiative)</w:t>
            </w:r>
          </w:p>
        </w:tc>
        <w:tc>
          <w:tcPr>
            <w:tcW w:w="0" w:type="auto"/>
            <w:vAlign w:val="center"/>
            <w:hideMark/>
          </w:tcPr>
          <w:p w:rsidR="00013828" w:rsidRDefault="00A86696">
            <w:r>
              <w:t>Поддержка инновационных проектов малых предприятий</w:t>
            </w:r>
          </w:p>
        </w:tc>
      </w:tr>
      <w:tr w:rsidR="00013828">
        <w:trPr>
          <w:trHeight w:val="1950"/>
          <w:tblCellSpacing w:w="0" w:type="dxa"/>
        </w:trPr>
        <w:tc>
          <w:tcPr>
            <w:tcW w:w="0" w:type="auto"/>
            <w:vAlign w:val="center"/>
            <w:hideMark/>
          </w:tcPr>
          <w:p w:rsidR="00013828" w:rsidRDefault="00A86696">
            <w:r>
              <w:t>Администрация малого бизнеса (the Small Business Administration), Администрация экономического развития (the Economic Development Administration), Министерство обороны</w:t>
            </w:r>
          </w:p>
        </w:tc>
        <w:tc>
          <w:tcPr>
            <w:tcW w:w="0" w:type="auto"/>
            <w:vAlign w:val="center"/>
            <w:hideMark/>
          </w:tcPr>
          <w:p w:rsidR="00013828" w:rsidRDefault="00A86696">
            <w:r>
              <w:t>Стимулирование и финансовая поддержка создания региональных кластеров и бизнес- инкубаторов, создание кластеров при поддержке Министерства обороны в робототехнике, энергобезопасности и кибербезопасности, создание Центра университетской науки в Филадельфии</w:t>
            </w:r>
          </w:p>
        </w:tc>
      </w:tr>
      <w:tr w:rsidR="00013828">
        <w:trPr>
          <w:trHeight w:val="1110"/>
          <w:tblCellSpacing w:w="0" w:type="dxa"/>
        </w:trPr>
        <w:tc>
          <w:tcPr>
            <w:tcW w:w="0" w:type="auto"/>
            <w:vAlign w:val="center"/>
            <w:hideMark/>
          </w:tcPr>
          <w:p w:rsidR="00013828" w:rsidRDefault="00A86696">
            <w:r>
              <w:t>Закон Америка изобретает (the America invents)</w:t>
            </w:r>
          </w:p>
        </w:tc>
        <w:tc>
          <w:tcPr>
            <w:tcW w:w="0" w:type="auto"/>
            <w:vAlign w:val="center"/>
            <w:hideMark/>
          </w:tcPr>
          <w:p w:rsidR="00013828" w:rsidRDefault="00A86696">
            <w:r>
              <w:t>Совершенствование механизма защиты прав интеллектуальной собственности и лицензирования, улучшение качества патентов</w:t>
            </w:r>
          </w:p>
        </w:tc>
      </w:tr>
      <w:tr w:rsidR="00013828">
        <w:trPr>
          <w:trHeight w:val="1125"/>
          <w:tblCellSpacing w:w="0" w:type="dxa"/>
        </w:trPr>
        <w:tc>
          <w:tcPr>
            <w:tcW w:w="0" w:type="auto"/>
            <w:vAlign w:val="center"/>
            <w:hideMark/>
          </w:tcPr>
          <w:p w:rsidR="00013828" w:rsidRDefault="00A86696">
            <w:r>
              <w:t>5-летний Стратегический план развития технического образования (the five-years strategic plan for STEM education)</w:t>
            </w:r>
          </w:p>
        </w:tc>
        <w:tc>
          <w:tcPr>
            <w:tcW w:w="0" w:type="auto"/>
            <w:vAlign w:val="center"/>
            <w:hideMark/>
          </w:tcPr>
          <w:p w:rsidR="00013828" w:rsidRDefault="00A86696">
            <w:r>
              <w:t>Развитие системы высшего технического образования, развитие системы подготовки научных кадров высшей квалификации в данной сфере</w:t>
            </w:r>
          </w:p>
        </w:tc>
      </w:tr>
    </w:tbl>
    <w:p w:rsidR="00013828" w:rsidRPr="00A86696" w:rsidRDefault="00A86696">
      <w:pPr>
        <w:pStyle w:val="a3"/>
      </w:pPr>
      <w:r>
        <w:t> </w:t>
      </w:r>
    </w:p>
    <w:p w:rsidR="00013828" w:rsidRDefault="00A86696">
      <w:pPr>
        <w:pStyle w:val="a3"/>
      </w:pPr>
      <w:r>
        <w:t>Список литературы</w:t>
      </w:r>
    </w:p>
    <w:p w:rsidR="00013828" w:rsidRDefault="00A86696">
      <w:pPr>
        <w:pStyle w:val="a3"/>
      </w:pPr>
      <w:r>
        <w:t>Глобальная трансформация инновационных систем / Отв. ред. - Н.И. Иванова. - М.: ИМЭМО РАН, 2010. - 163 с. - С. 12.</w:t>
      </w:r>
    </w:p>
    <w:p w:rsidR="00013828" w:rsidRDefault="00A86696">
      <w:pPr>
        <w:pStyle w:val="a3"/>
      </w:pPr>
      <w:r>
        <w:t>Государственно-частное партнерство в инновационной сфере: рамочный отчет / Н. Золотых,</w:t>
      </w:r>
    </w:p>
    <w:p w:rsidR="00013828" w:rsidRDefault="00A86696">
      <w:pPr>
        <w:pStyle w:val="a3"/>
      </w:pPr>
      <w:r>
        <w:t>Б. Симонов, Г. Курапов. Москва, 2003. 11 с. С. 3</w:t>
      </w:r>
    </w:p>
    <w:p w:rsidR="00013828" w:rsidRDefault="00A86696">
      <w:pPr>
        <w:pStyle w:val="a3"/>
      </w:pPr>
      <w:r>
        <w:t>Инновационная деятельность и венчурный бизнес: научно-методическое пособие / И. В. Войтов, В. М. Анищик, А. П. Гришанович, Н. К. Толочко. — Минск: ГУ «БелИСА», 2011. — 188 с. - С. 90.</w:t>
      </w:r>
    </w:p>
    <w:p w:rsidR="00013828" w:rsidRDefault="00A86696">
      <w:pPr>
        <w:pStyle w:val="a3"/>
      </w:pPr>
      <w:r>
        <w:t>Яшева Г.А. Механизмы государственно-частного партнерства в посткризисной стабилизации и инновационном развитии национальной экономики / Економiчний форум. 2/2012 // Электронный ресурс [Режим доступа]:</w:t>
      </w:r>
    </w:p>
    <w:p w:rsidR="00013828" w:rsidRDefault="00A86696">
      <w:pPr>
        <w:pStyle w:val="a3"/>
      </w:pPr>
      <w:r>
        <w:t>http://www.nbuv.gov.ua/portal/Soc_Gum/Ekfor/2012_2/21.pdf</w:t>
      </w:r>
    </w:p>
    <w:p w:rsidR="00013828" w:rsidRDefault="00A86696">
      <w:pPr>
        <w:pStyle w:val="a3"/>
      </w:pPr>
      <w:r>
        <w:t>Energy Efficient Buildings Hub / МинистерствоэнергетикиСША// Режимдоступа: http://energy.gov/articles/ energy-efficient-buildings-hub</w:t>
      </w:r>
    </w:p>
    <w:p w:rsidR="00013828" w:rsidRDefault="00A86696">
      <w:pPr>
        <w:pStyle w:val="a3"/>
      </w:pPr>
      <w:r>
        <w:t>European Economic Recovery Plan // Commission to the Economic Council. - Brussels, 2008 - [Electronic resource]. - 2010. - Mode of access: http://www.eustat.com</w:t>
      </w:r>
    </w:p>
    <w:p w:rsidR="00013828" w:rsidRDefault="00A86696">
      <w:pPr>
        <w:pStyle w:val="a3"/>
      </w:pPr>
      <w:r>
        <w:t>Global Innovation Index 2011: Accelerating Growth and Development / Ed. by S. Dutta - INSEAD, Fontainebleau, 2011. 381 p. P. 78, 84.</w:t>
      </w:r>
    </w:p>
    <w:p w:rsidR="00013828" w:rsidRDefault="00A86696">
      <w:pPr>
        <w:pStyle w:val="a3"/>
      </w:pPr>
      <w:r>
        <w:t>Global Innovation Index 2012: Stronger Innovation Linkages for Global Growth // Ed. by S. Dutta. - 464 p. - P. 6.</w:t>
      </w:r>
    </w:p>
    <w:p w:rsidR="00013828" w:rsidRDefault="00A86696">
      <w:pPr>
        <w:pStyle w:val="a3"/>
      </w:pPr>
      <w:r>
        <w:t>Memorandum for the heads of executive departments and agencies. M-10-30. P.2</w:t>
      </w:r>
    </w:p>
    <w:p w:rsidR="00013828" w:rsidRDefault="00A86696">
      <w:pPr>
        <w:pStyle w:val="a3"/>
      </w:pPr>
      <w:r>
        <w:t>Nyiri L., D. Osimo, R. Ozcivelek, C. Centeno, M. Cabrera. Public Procurement for the Promotionof R&amp;D and Innovation in ICT. Luxembourg: Office for Official Publications of the European Communities, 2007. 59 p. P. 11.</w:t>
      </w:r>
    </w:p>
    <w:p w:rsidR="00013828" w:rsidRDefault="00A86696">
      <w:pPr>
        <w:pStyle w:val="a3"/>
      </w:pPr>
      <w:r>
        <w:t>OECD Science, Technology and Industrial Outlook 20012: Ed. By D. Guellec. - Paris: OECD publications, 2012. - 466 p. // Электронныйресурс: [режимдоступа]:</w:t>
      </w:r>
    </w:p>
    <w:p w:rsidR="00013828" w:rsidRDefault="00A86696">
      <w:pPr>
        <w:pStyle w:val="a3"/>
      </w:pPr>
      <w:r>
        <w:t>http://www.keepeek.com/oecd/media/science-and-technology/oecd-science-technology-and-industry-outlook-2012_sti_outlook-2012-en</w:t>
      </w:r>
    </w:p>
    <w:p w:rsidR="00013828" w:rsidRDefault="00A86696">
      <w:pPr>
        <w:pStyle w:val="a3"/>
      </w:pPr>
      <w:r>
        <w:t>OECD Science, Technology and Industrial Outlook 2008: Ed. By D. Guellec. - Paris: OECD publications, 2008. - 263 p. - P. 89</w:t>
      </w:r>
    </w:p>
    <w:p w:rsidR="00013828" w:rsidRDefault="00A86696">
      <w:pPr>
        <w:pStyle w:val="a3"/>
      </w:pPr>
      <w:r>
        <w:t>Policy Responses to the Economic Crisis: Investing in Innovation for Long-Term Growth. Paris: OECD publications, 2009. 37 p. P. 29</w:t>
      </w:r>
    </w:p>
    <w:p w:rsidR="00013828" w:rsidRDefault="00A86696">
      <w:pPr>
        <w:pStyle w:val="a3"/>
      </w:pPr>
      <w:r>
        <w:t>Literature:</w:t>
      </w:r>
    </w:p>
    <w:p w:rsidR="00013828" w:rsidRDefault="00A86696">
      <w:pPr>
        <w:pStyle w:val="a3"/>
      </w:pPr>
      <w:r>
        <w:t>A global transformation of the innovation systems / Resp. editor - N.I. Ivanova. - M: IMEMO ran, 2010. - 163 p.</w:t>
      </w:r>
    </w:p>
    <w:p w:rsidR="00013828" w:rsidRDefault="00A86696">
      <w:pPr>
        <w:pStyle w:val="a3"/>
      </w:pPr>
      <w:r>
        <w:t>Public-private partnership in the innovation sphere: outline report [collective of authors: N. Zolotikh, B. Simonov, G. Kurapov]. Moscow, 2003. 11 p.</w:t>
      </w:r>
    </w:p>
    <w:p w:rsidR="00013828" w:rsidRDefault="00A86696">
      <w:pPr>
        <w:pStyle w:val="a3"/>
      </w:pPr>
      <w:r>
        <w:t>Innovation activity and venture business: methodological manual / Voitov, I., Anischik V.,</w:t>
      </w:r>
    </w:p>
    <w:p w:rsidR="00013828" w:rsidRDefault="00A86696">
      <w:pPr>
        <w:pStyle w:val="a3"/>
      </w:pPr>
      <w:r>
        <w:t>Grishanovich, A., Tolochko N. - Minsk: BelISA, 2011. - 188 S. - C. 90.</w:t>
      </w:r>
    </w:p>
    <w:p w:rsidR="00013828" w:rsidRDefault="00A86696">
      <w:pPr>
        <w:pStyle w:val="a3"/>
      </w:pPr>
      <w:r>
        <w:t>Yasheva, G.A. Mechanisms of public-private partnership in the post-crisis stabilization and</w:t>
      </w:r>
    </w:p>
    <w:p w:rsidR="00013828" w:rsidRDefault="00A86696">
      <w:pPr>
        <w:pStyle w:val="a3"/>
      </w:pPr>
      <w:r>
        <w:t>innovative development of national economy / Economic forum. 2/2012 // Electronic resource [access mode]: http://www.nbuv.gov.ua/portal/Soc Gum/Ekfor/2012 2/21 .pdf</w:t>
      </w:r>
    </w:p>
    <w:p w:rsidR="00013828" w:rsidRDefault="00A86696">
      <w:pPr>
        <w:pStyle w:val="a3"/>
      </w:pPr>
      <w:r>
        <w:t>Energy Efficient Buildings Hub / МинистерствоэнергетикиСША// Режимдоступа: http://energy.gov/articles/ energy-efficient-buildings-hub</w:t>
      </w:r>
    </w:p>
    <w:p w:rsidR="00013828" w:rsidRDefault="00A86696">
      <w:pPr>
        <w:pStyle w:val="a3"/>
      </w:pPr>
      <w:r>
        <w:t>European Economic Recovery Plan // Commission to the Economic Council. - Brussels, 2008 - [Electronic resource]. - 2010. - Mode of access: http://www.eustat.com</w:t>
      </w:r>
    </w:p>
    <w:p w:rsidR="00013828" w:rsidRDefault="00A86696">
      <w:pPr>
        <w:pStyle w:val="a3"/>
      </w:pPr>
      <w:r>
        <w:t>Global Innovation Index 2011: Accelerating Growth and Development / Ed. by S. Dutta - INSEAD, Fontainebleau, 2011. 381 p. P. 78, 84.</w:t>
      </w:r>
    </w:p>
    <w:p w:rsidR="00013828" w:rsidRDefault="00A86696">
      <w:pPr>
        <w:pStyle w:val="a3"/>
      </w:pPr>
      <w:r>
        <w:t>Global Innovation Index 2012: Stronger Innovation Linkages for Global Growth // Ed. by S. Dutta. - 464 p. - P. 6.</w:t>
      </w:r>
    </w:p>
    <w:p w:rsidR="00013828" w:rsidRDefault="00A86696">
      <w:pPr>
        <w:pStyle w:val="a3"/>
      </w:pPr>
      <w:r>
        <w:t>Memorandum for the heads of executive departments and agencies. M-10-30. P.2</w:t>
      </w:r>
    </w:p>
    <w:p w:rsidR="00013828" w:rsidRDefault="00A86696">
      <w:pPr>
        <w:pStyle w:val="a3"/>
      </w:pPr>
      <w:r>
        <w:t>Nyiri L., D. Osimo, R. Ozcivelek, C. Centeno, M. Cabrera. Public Procurement for the Promotionof R&amp;D and Innovation in ICT. Luxembourg: Office for Official Publications of the European Communities, 2007. 59 p. P. 11.</w:t>
      </w:r>
    </w:p>
    <w:p w:rsidR="00013828" w:rsidRDefault="00A86696">
      <w:pPr>
        <w:pStyle w:val="a3"/>
      </w:pPr>
      <w:r>
        <w:t>OECD Science, Technology and Industrial Outlook 20012: Ed. By D. Guellec. - Paris: OECD publications, 2012. - 466 p. // Электронныйресурс: [режимдоступа]:</w:t>
      </w:r>
    </w:p>
    <w:p w:rsidR="00013828" w:rsidRDefault="00A86696">
      <w:pPr>
        <w:pStyle w:val="a3"/>
      </w:pPr>
      <w:r>
        <w:t>http://www.keepeek.com/oecd/media/science-and-technology/oecd-science-technology-and- industry-outlook-2012_sti_outlook-2012-en</w:t>
      </w:r>
    </w:p>
    <w:p w:rsidR="00013828" w:rsidRDefault="00A86696">
      <w:pPr>
        <w:pStyle w:val="a3"/>
      </w:pPr>
      <w:r>
        <w:t>OECD Science, Technology and Industrial Outlook 2008: Ed. By D. Guellec. - Paris: OECD publications, 2008. - 263 p. - P. 89.</w:t>
      </w:r>
    </w:p>
    <w:p w:rsidR="00013828" w:rsidRDefault="00A86696">
      <w:pPr>
        <w:pStyle w:val="a3"/>
      </w:pPr>
      <w:r>
        <w:t>Policy Responses to the Economic Crisis: Investing in Innovation for Long-Term Growth. Paris: OECD publications, 2009. 37 p. P. 29</w:t>
      </w:r>
      <w:bookmarkStart w:id="0" w:name="_GoBack"/>
      <w:bookmarkEnd w:id="0"/>
    </w:p>
    <w:sectPr w:rsidR="000138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696"/>
    <w:rsid w:val="00013828"/>
    <w:rsid w:val="00050981"/>
    <w:rsid w:val="00A8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65A91-D28E-410B-BC42-94805152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7815</Words>
  <Characters>44551</Characters>
  <Application>Microsoft Office Word</Application>
  <DocSecurity>0</DocSecurity>
  <Lines>371</Lines>
  <Paragraphs>104</Paragraphs>
  <ScaleCrop>false</ScaleCrop>
  <Company>diakov.net</Company>
  <LinksUpToDate>false</LinksUpToDate>
  <CharactersWithSpaces>52262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Государствено-частное партнерство в инновационной сфере: меры государственной политики отдельных стран</dc:title>
  <dc:subject/>
  <dc:creator>Irina</dc:creator>
  <cp:keywords/>
  <dc:description/>
  <cp:lastModifiedBy>Irina</cp:lastModifiedBy>
  <cp:revision>2</cp:revision>
  <dcterms:created xsi:type="dcterms:W3CDTF">2014-09-21T15:46:00Z</dcterms:created>
  <dcterms:modified xsi:type="dcterms:W3CDTF">2014-09-21T15:46:00Z</dcterms:modified>
</cp:coreProperties>
</file>