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AB" w:rsidRDefault="00F43520">
      <w:pPr>
        <w:pStyle w:val="1"/>
        <w:jc w:val="center"/>
      </w:pPr>
      <w:r>
        <w:t>Идеология самодержавия. Теория “официальной народности”</w:t>
      </w:r>
    </w:p>
    <w:p w:rsidR="00EC7FAB" w:rsidRPr="00F43520" w:rsidRDefault="00F43520">
      <w:pPr>
        <w:pStyle w:val="a3"/>
      </w:pPr>
      <w:r>
        <w:t>В начале 30-х гг. XIX в. появилось на свет идеологическое обоснование реакционной политики самодержавия — теория “официальной народности”. Автором этой теории выступил министр народного просвещения граф С. Уваров. В 1832 г. в докладе царю он выдвинул формулу основ русской жизни: “Самодержавие, православие, народность”. В основе ее была точка зрения, что самодержавие — исторически сложившийся устой русской жизни; православие — нравственная основа жизни русского народа; народность — единение русского царя и народа, ограждающее Россию от социальных катаклизмов. Русский народ существует как единое целое лишь постольку, поскольку сохраняет верность самодержавию и подчиняется отеческому попечению православной церкви. Любое выступление против самодержавия, любая критика церкви трактовались им, как действия, направленные против коренных народных интересов.</w:t>
      </w:r>
    </w:p>
    <w:p w:rsidR="00EC7FAB" w:rsidRDefault="00F43520">
      <w:pPr>
        <w:pStyle w:val="a3"/>
      </w:pPr>
      <w:r>
        <w:t>Уваров доказывал, что просвещение может быть не только источником зла, революционных потрясений, как это случилось в Западной Европе, а может превратиться в элемент охранительный — к чему следует стремиться в России. Поэтому всем “служителям просвещения в России предлагалось исходить исключительно из соображений официальной народности”. Таким образом, царизм стремился решить задачу сохранения и укрепления существующего строя.</w:t>
      </w:r>
    </w:p>
    <w:p w:rsidR="00EC7FAB" w:rsidRDefault="00F43520">
      <w:pPr>
        <w:pStyle w:val="a3"/>
      </w:pPr>
      <w:r>
        <w:t>По мнению консерваторов николаевской эпохи, в России не было причин для революционных потрясений. Как говорил начальник Третьего отделения собственной Его Императорского Величества канцелярии А.Х. Бенкендорф, "прошедшее России было удивительно, ее настоящее более чем великолепно, что же касается ее будущего, то оно выше всего, что может нарисовать самое смелое воображение". В России становилось практически невозможным бороться за социально-экономические и политические преобразования. Попытки русской молодежи продолжить дело декабристов успеха не имели. Студенческие кружки конца 20-х — начала 30-х гг. были малочисленны, слабы и подвергались разгрому.</w:t>
      </w:r>
    </w:p>
    <w:p w:rsidR="00EC7FAB" w:rsidRDefault="00F43520">
      <w:pPr>
        <w:pStyle w:val="a3"/>
      </w:pPr>
      <w:r>
        <w:t xml:space="preserve">Российские либералы 40-х гг. XIX в.: западники и славянофилы </w:t>
      </w:r>
    </w:p>
    <w:p w:rsidR="00EC7FAB" w:rsidRDefault="00F43520">
      <w:pPr>
        <w:pStyle w:val="a3"/>
      </w:pPr>
      <w:r>
        <w:t>В условиях реакции и репрессий против революционной идеологии широкое развитие получила либеральная мысль. В размышлениях об исторических судьбах России, ее истории, настоящем и будущем родились два важнейших идейных течения 40-х гг. XIX в.: западничество и славянофильство. Представителями славянофилов были И.В. Киреевский, А.С. Хомяков, Ю.Ф. Самарин и многие др. Наиболее выдающимися представителями западников выступали П.В. Анненков, В.П. Боткин, А.И. Гончаров, Т.Н. Грановский, К.Д. Кавелин, М.Н. Катков, В.М. Майков, П.А. Мельгунов, С.М. Соловьев, И.С. Тургенев, П.А. Чаадаев и др. По ряду вопросов к ним примыкали А.И. Герцен и В.Г. Белинский.</w:t>
      </w:r>
    </w:p>
    <w:p w:rsidR="00EC7FAB" w:rsidRDefault="00F43520">
      <w:pPr>
        <w:pStyle w:val="a3"/>
      </w:pPr>
      <w:r>
        <w:t>И западники, и славянофилы были горячими патриотами, твердо верили в великое будущее своей России, резко критиковали николаевскую Россию.</w:t>
      </w:r>
    </w:p>
    <w:p w:rsidR="00EC7FAB" w:rsidRDefault="00F43520">
      <w:pPr>
        <w:pStyle w:val="a3"/>
      </w:pPr>
      <w:r>
        <w:t>Особенно резко славянофилы и западники выступали против крепостного права. Причем западники — Герцен, Грановский и др. — подчеркивали, что крепостное право — лишь одно из проявлений того произвола, который пронизывал всю русскую жизнь. Ведь и “образованное меньшинство” страдало от беспредельного деспотизма, тоже было в “крепости” у власти, у самодержавно-бюрократического строя. Критикуя российскую действительность, западники и славянофилы резко расходились в поисках путей развития страны. Славянофилы, отвергая современную им Россию, с еще большим отвращением смотрели на современную Европу. По их мнению, западный мир изжил себя и будущего не имеет (здесь мы видим определенную общность с теорией “официальной народности”).</w:t>
      </w:r>
    </w:p>
    <w:p w:rsidR="00EC7FAB" w:rsidRDefault="00F43520">
      <w:pPr>
        <w:pStyle w:val="a3"/>
      </w:pPr>
      <w:r>
        <w:t>Славянофилы отстаивали историческую самобытность России и выделяли ее в отдельный мир, противостоящий западу в силу особенностей русской истории, религиозности, русского стереотипа поведения. Величайшей ценностью считали славянофилы православную религию, противостоящую рационалистическому католицизму. Славянофилы утверждали, что у русских особое отношение к властям. Народ жил как бы в “договоре” с гражданской системой: мы — общинники, у нас своя жизнь, вы — власть, у вас своя жизнь. К. Аксаков писал, что страна обладает совещательным голосом, силой общественного мнения, однако право на принятие окончательных решений принадлежит монарху. Примером такого рода отношений могут стать отношения между Земским собором и царем в период Московского государства, что позволило России жить в мире без потрясений и революционных переворотов, типа Великой французской революции. “Искажения” в русской истории славянофилы связывали с деятельностью Петра Великого, который “прорубил окно в Европу”, нарушил договор, равновесие в жизни страны, сбил ее с начертанного богом пути.</w:t>
      </w:r>
    </w:p>
    <w:p w:rsidR="00EC7FAB" w:rsidRDefault="00F43520">
      <w:pPr>
        <w:pStyle w:val="a3"/>
      </w:pPr>
      <w:r>
        <w:t>Славянофилов часто относят к политической реакции в силу того, что их учение содержит три принципа “официальной народности”: православие, самодержавие, народность. Однако следует отметить, что славянофилы старшего поколения истолковывали эти принципы в своеобразном смысле: под православием они понимали свободное сообщество верующих христиан, а самодержавное государство рассматривали как внешнюю форму, которая дает возможность народу посвятить себя поискам “внутренней правды”. При этом славянофилы защищали самодержавие и не придавали большого значения делу политической свободы. В то же время они были убежденными демократами, сторонниками духовной свободы личности. Когда в 1855 г. на престол вступил Александр II, К. Аксаков представил ему “Записку о внутреннем состоянии России”. В “Записке” Аксаков упрекал правительство в подавлении нравственной свободы, приведшей к деградации нации; он указывал, что крайние меры могут только сделать в народе популярной идею политической свободы и породить стремление к ее достижению революционным путем. Ради предотвращения подобной опасности Аксаков советовал царю даровать свободу мысли и слова, а также возвратить к жизни практику созыва Земских соборов. Идеи предоставления народу гражданских свобод, отмены крепостного права занимали важное место в работах славянофилов. Неудивительно поэтому, что цензура часто подвергала их преследованиям, мешала свободно выражать свои мысли.</w:t>
      </w:r>
    </w:p>
    <w:p w:rsidR="00EC7FAB" w:rsidRDefault="00F43520">
      <w:pPr>
        <w:pStyle w:val="a3"/>
      </w:pPr>
      <w:r>
        <w:t>Западники, в отличие от славянофилов, русскую самобытность оценивали как отсталость. С точки зрения западников, Россия, как и большинство других славянских народов, долгое время была как бы вне истории. Главную заслугу Петра I они видели в том, что он ускорил процесс перехода от отсталости к цивилизации. Реформы Петра для западников — начало движения России во всемирную историю.</w:t>
      </w:r>
    </w:p>
    <w:p w:rsidR="00EC7FAB" w:rsidRDefault="00F43520">
      <w:pPr>
        <w:pStyle w:val="a3"/>
      </w:pPr>
      <w:r>
        <w:t>В то же время они понимали, что реформы Петра сопровождались многими кровавыми издержками. Истоки большинства самых отвратительных черт современного ему деспотизма Герцен видел в том кровавом насилии, которым сопровождались петровские реформы. Западники подчеркивали, что Россия и Западная Европа идут одинаковым историческим путем, поэтому Россия должна заимствовать опыт Европы. Важнейшую задачу они видели в том, чтобы добиться освобождения личности и создать государство и общество, обеспечивающие эту свободу. Силой, способной стать двигателем прогресса, западники считали “образованное меньшинство”.</w:t>
      </w:r>
    </w:p>
    <w:p w:rsidR="00EC7FAB" w:rsidRDefault="00F43520">
      <w:pPr>
        <w:pStyle w:val="a3"/>
      </w:pPr>
      <w:r>
        <w:t>При всех различиях в оценке перспектив развития России западники и славянофилы имели схожие позиции. И те, и другие выступали против крепостного права, за освобождение крестьян с землей, за введение в стране политических свобод, ограничение самодержавной власти. Объединяло их также и негативное отношение к революции; они выступали за реформистский путь решения основных социальных вопросов России. В процессе подготовки крестьянской реформы 1861 г. славянофилы и западники вошли в единый лагерь либерализма. Споры западников и славянофилов имели большое значение для развития общественно-политической мысли. Они являлись представителями либерально-буржуазной идеологии, возникшей в дворянской среде под влиянием кризиса феодально-крепостнической системы. Герцен подчеркнул то общее, что соединяло западников и славянофилов — “физиологическое, безотчетное, страстное чувство к русскому народу” (“Былое и думы”).</w:t>
      </w:r>
    </w:p>
    <w:p w:rsidR="00EC7FAB" w:rsidRDefault="00F43520">
      <w:pPr>
        <w:pStyle w:val="a3"/>
      </w:pPr>
      <w:r>
        <w:t>Либеральные идеи западников и славянофилов пустили глубокие корни в русском обществе и оказали серьезное влияние на следующие поколения людей, искавших для России пути в будущее. В спорах о путях развития страны мы слышим отзвук спора западников и славянофилов по вопросу о том, как соотносятся в истории страны особенное и общечеловеческое, чем является Россия — страной, которой уготована мессианская роль центра христианства, третьего Рима, или страной, которая представляет собой часть всего человечества, часть Европы, идущая путем всемирно-исторического развития.</w:t>
      </w:r>
    </w:p>
    <w:p w:rsidR="00EC7FAB" w:rsidRDefault="00F43520">
      <w:pPr>
        <w:pStyle w:val="a3"/>
      </w:pPr>
      <w:r>
        <w:t>Революционно-демократическое движение 40 — 60-х гг. XIX в.</w:t>
      </w:r>
    </w:p>
    <w:p w:rsidR="00EC7FAB" w:rsidRDefault="00F43520">
      <w:pPr>
        <w:pStyle w:val="a3"/>
      </w:pPr>
      <w:r>
        <w:t>30 — 40-е годы XIX в. — время начала формирования в русской общественно-политической жизни революционно-демократической идеологии. Ее основателями стали В.Г. Белинский и А.И. Герцен.</w:t>
      </w:r>
    </w:p>
    <w:p w:rsidR="00EC7FAB" w:rsidRDefault="00F43520">
      <w:pPr>
        <w:pStyle w:val="a3"/>
      </w:pPr>
      <w:r>
        <w:t>Они резко выступали против теории “официальной народности”, против взглядов славянофилов, доказывали общность исторического развития Западной Европы и России, высказывались за развитие экономических и культурных связей с Западом, призывали использовать в России новейшие достижения науки, техники, культуры. Однако, признавая прогрессивность буржуазного строя по сравнению с феодальным, они выступали против буржуазного развития России, замены феодальной эксплуатации капиталистической.</w:t>
      </w:r>
    </w:p>
    <w:p w:rsidR="00EC7FAB" w:rsidRDefault="00F43520">
      <w:pPr>
        <w:pStyle w:val="a3"/>
      </w:pPr>
      <w:r>
        <w:t>Белинский и Герцен становятся сторонниками социализма. После подавления революционного движения 1848 г. Герцен разочаровался в Западной Европе. В это время он пришел к мысли, что русская деревенская община и артель содержат зачатки социализма, который найдет свое осуществление в Росси скорее, чем в какой-либо другой стране. Герцен и Белинский считали основным средством преобразования общества классовую борьбу и крестьянскую революцию. Герцен был первым, кто в русском общественном движении воспринял идеи утопического социализма, получившего в то время широкое распространение в Западной Европе. Герценовская теория русского общинного социализма дала мощный толчок развитию социалистической мысли в России.</w:t>
      </w:r>
    </w:p>
    <w:p w:rsidR="00EC7FAB" w:rsidRDefault="00F43520">
      <w:pPr>
        <w:pStyle w:val="a3"/>
      </w:pPr>
      <w:r>
        <w:t>Идеи общинного устройства общества получили дальнейшее развитие во взглядах Н.Г. Чернышевского. Сын священника, Чернышевский во многом предвосхитил появление в общественном движении России разночинцев. Если до 60-х гг. в общественном движении основную роль играла дворянская интеллигенция, то к 60-м гг. в России возникает разночинная интеллигенция (разночинцы — выходцы из различных сословий: духовенства, купечества, мещанства, мелких чиновников и т.п.).</w:t>
      </w:r>
    </w:p>
    <w:p w:rsidR="00EC7FAB" w:rsidRDefault="00F43520">
      <w:pPr>
        <w:pStyle w:val="a3"/>
      </w:pPr>
      <w:r>
        <w:t>В работах Герцена, Чернышевского по существу сложилась программа общественных преобразований в России. Чернышевский был сторонником крестьянской революции, свержения самодержавия и установления республики. Предусматривалось освобождение крестьян от крепостной зависимости, уничтожение помещичьего землевладения. Конфискованная земля должна была передаваться крестьянским общинам для распределения ее между крестьянами по справедливости (уравнительному принципу). Община при отсутствии частной собственности на землю, периодических переделах земли, коллективизме, самоуправлении должна была предотвратить развитие капиталистических отношений в деревне и стать социалистической ячейкой общества.</w:t>
      </w:r>
    </w:p>
    <w:p w:rsidR="00EC7FAB" w:rsidRDefault="00F43520">
      <w:pPr>
        <w:pStyle w:val="a3"/>
      </w:pPr>
      <w:r>
        <w:t>В 1863 г. по обвинению в сочинении листовки «Барским крестьянам от их доброжелателей…» Н. Г. Чернышевский был приговорен к семи годам каторги и вечному поселению в Сибирь. Только к концу жизни, в 1883 г., он был освобожден. Находясь в предварительном заключении в Петропавловской крепости, он написал знаменитый роман «Что делать?», который по недосмотру цензора был опубликован в «Современнике». На идеях этого романа и образе «нового человека» Рахметова воспитывалось потом не одно поколение российских революционеров.</w:t>
      </w:r>
    </w:p>
    <w:p w:rsidR="00EC7FAB" w:rsidRDefault="00F43520">
      <w:pPr>
        <w:pStyle w:val="a3"/>
      </w:pPr>
      <w:r>
        <w:t>Программа общинного социализма была взята на вооружение народниками, партией социалистов-революционеров. Ряд положений аграрной программы были включены большевиками в “Декрет и земле”, принятый II Всероссийским съездом Советов. Идеи Герцена и Чернышевского по-разному воспринимались их сторонниками. Радикально настроенная интеллигенция (в первую очередь студенческая молодежь) расценивала идею общинного социализма как призыв к непосредственному действию, более умеренная ее часть — как программу постепенного продвижения вперед.</w:t>
      </w:r>
      <w:bookmarkStart w:id="0" w:name="_GoBack"/>
      <w:bookmarkEnd w:id="0"/>
    </w:p>
    <w:sectPr w:rsidR="00EC7F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520"/>
    <w:rsid w:val="00DF0037"/>
    <w:rsid w:val="00EC7FAB"/>
    <w:rsid w:val="00F43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89D0F-D729-43EB-A1CF-EAD6326B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1821</Words>
  <Characters>10383</Characters>
  <Application>Microsoft Office Word</Application>
  <DocSecurity>0</DocSecurity>
  <Lines>86</Lines>
  <Paragraphs>24</Paragraphs>
  <ScaleCrop>false</ScaleCrop>
  <Company>diakov.net</Company>
  <LinksUpToDate>false</LinksUpToDate>
  <CharactersWithSpaces>12180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Идеология самодержавия. Теория “официальной народности”</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