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C03" w:rsidRDefault="00AB7C0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Основные принципы международного права.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Принципы международного права, занимающие особое место в системе норм международного права, являются наиболее важными, общими и коренными среди них. Они общепризнанны, обладают высшей юридической силой (являются императивными нормами </w:t>
      </w:r>
      <w:r>
        <w:rPr>
          <w:color w:val="000000"/>
          <w:sz w:val="24"/>
          <w:szCs w:val="24"/>
          <w:lang w:val="en-US"/>
        </w:rPr>
        <w:t>jus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cogens</w:t>
      </w:r>
      <w:r>
        <w:rPr>
          <w:color w:val="000000"/>
          <w:sz w:val="24"/>
          <w:szCs w:val="24"/>
        </w:rPr>
        <w:t>, то есть не могут быть изменены по соглашению субъектов международного права), а поэтому имеют универсальную сферу действия. Основные принципы международного права должны рассматриваться не в отдельности, а с учетом их взаимообусловленности, комплексного характера.</w:t>
      </w:r>
    </w:p>
    <w:p w:rsidR="00AB7C03" w:rsidRDefault="00AB7C0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Принцип суверенного равенства государств.  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Данный принцип получил свое закрепление в п.1 ст.2 Устава ООН, Декларации принципов международного права, Заключительном акте Совещания по безопасности и сотрудничеству в Европе. Государства обязаны уважать суверенное равенство и своеобразие друг друга, а также все права, присущие государственному суверенитету, в частности, право каждого государства на юридическое равенство, на территориальную целостность, на свободу и политическую независимость.</w:t>
      </w:r>
    </w:p>
    <w:p w:rsidR="00AB7C03" w:rsidRDefault="00AB7C0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неприменения силы или угрозы силой.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Данный принцип получил свое закрепление в п.4 ст.2 Устава ООН, Декларации принципов международного права, Заключительном акте Совещания по безопасности и сотрудничеству в Европе. Государства обязаны воздерживаться от применения силы (либо угрозы силой) в международных отношениях, в целях, несовместимых с Уставом ООН. 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Международному праву известны лишь два основания правомерного применения силы в международных отношениях, предусмотренных Уставом ООН: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решению Совета Безопасности ООН, для поддержания или восстановления международного мира и безопасности (ст.42 Устава ООН);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порядке реализации права государства на индивидуальную или коллективную самооборону, если государство подверглось вооруженному нападению, с немедленным оповещением об этом Совета Безопасности ООН (ст.51 Устава ООН).</w:t>
      </w:r>
    </w:p>
    <w:p w:rsidR="00AB7C03" w:rsidRDefault="00AB7C0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Принципы территориальной целостности и нерушимости границ.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Принципы территориальной целостности и нерушимости границ закреплены, в частности, в Заключительном акте Совещания по безопасности и сотрудничеству в Европе, вытекают из общепризнанных принципов суверенного равенства государств, неприменения силы (угрозы силой) в международных отношениях. Государства обязаны воздерживаться от любых требований или действий, направленных на захват и узурпацию части или всей территории другого государства.</w:t>
      </w:r>
    </w:p>
    <w:p w:rsidR="00AB7C03" w:rsidRDefault="00AB7C0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мирного урегулирования споров.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Необходимость мирного урегулирования споров между государствами закреплена в п.3 ст.2 Устава ООН, Декларации принципов международного права, Заключительном акте Совещания по безопасности и сотрудничеству в Европе.</w:t>
      </w:r>
    </w:p>
    <w:p w:rsidR="00AB7C03" w:rsidRDefault="00AB7C0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невмешательства во внутренние дела.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Вмешательство во внутренние дела государств не допускается на основании п.7 ст.2 Устава ООН, Декларации принципов международного права, Заключительного акта Совещания по безопасности и сотрудничеству в Европе.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Декларации принципов международного права, в частности, отмечается, что ни одно государство не может ни применять, ни поощрять применение экономических, политических мер или мер любого иного характера с целью добиться подчинения себе другого государства в осуществлении им своих суверенных прав и получения от него каких бы то ни было преимуществ; запрещается содействие в осуществлении вооруженной и подрывной деятельности, направленной на изменение строя другого государства, вмешательство во внутреннюю борьбу в другом государстве. Другими словами, вмешательство означает действия одного государства, затрагивающие вопросы, отнесенные к исключительной юрисдикции другого государства, без согласия на то последнего. </w:t>
      </w:r>
    </w:p>
    <w:p w:rsidR="00AB7C03" w:rsidRDefault="00AB7C0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уважения прав человека в международных отношениях.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Данный принцип, вытекающий из гуманистической направленности современных государств, цели международного сотрудничества, обозначенной в п.3 ст.1 Устава ООН, закреплен, в частности, в Заключительном акте Совещания по безопасности и сотрудничеству в Европе.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Государства обязаны уважать признанные права и основные свободы человека, включая свободу мысли, совести, религии и убеждений, для всех, без различия расы, пола, языка и религии.</w:t>
      </w:r>
    </w:p>
    <w:p w:rsidR="00AB7C03" w:rsidRDefault="00AB7C0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равноправия и самоопределения народов.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 равноправия и самоопределения народов упомянут в п.2 ст.1 Устава ООН, развит в Декларации принципов международного права и Заключительном акте Совещания по безопасности и сотрудничеству в Европе.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силу принципа равноправия и самоопределения народов, все народы Земли вправе свободно определять, без вмешательства извне, свой политический статус и осуществлять свое экономическое, социальное и культурное развитие.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как уже отмечалось, в силу этого принципа, народы, борющиеся за независимость и государственность, при определенных обстоятельств вправе претендовать на статус субъектов международного права и, тем самым, на международно-правовое признание их правосубъектности.</w:t>
      </w:r>
    </w:p>
    <w:p w:rsidR="00AB7C03" w:rsidRDefault="00AB7C0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межгосударственного сотрудничества.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Международное сотрудничество является одной из целей деятельности ООН (п.3 ст.1 Устава ООН), обозначено как принцип международного права, в частности, в Декларации принципов международного права и Заключительном акте Совещания по безопасности и сотрудничеству в Европе.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Государства обязаны сотрудничать друг с другом, независимо от различий их политических, экономических и социальных систем, в различных областях международных отношений с целью поддержания международного мира и безопасности и содействия международной экономической стабильности и прогрессу, общему благосостоянию народов и международному сотрудничеству, свободному от дискриминации, имеющей в своей основе такие различия.</w:t>
      </w:r>
    </w:p>
    <w:p w:rsidR="00AB7C03" w:rsidRDefault="00AB7C0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 добросовестного выполнения обязательств по международному праву.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 добросовестного выполнения международных обязательств</w:t>
      </w:r>
      <w:r>
        <w:rPr>
          <w:rStyle w:val="a5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является основополагающим в международном праве, что отражено, в частности, в соответствующих положениях Декларации принципов международного права и Заключительного акта Совещания по безопасности и сотрудничеству в Европе.</w:t>
      </w:r>
    </w:p>
    <w:p w:rsidR="00AB7C03" w:rsidRDefault="00AB7C0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Международное право: Учебник для вузов. – 2-е изд., изм. и доп. / Отв. ред. проф. Г.В. 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Броунли Я. Международное право. Книга Первая (пер. С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Андрианова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ред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вступительная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статья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  <w:lang w:val="en-US"/>
        </w:rPr>
        <w:t>.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</w:rPr>
        <w:t>Тункина</w:t>
      </w:r>
      <w:r>
        <w:rPr>
          <w:color w:val="000000"/>
          <w:sz w:val="24"/>
          <w:szCs w:val="24"/>
          <w:lang w:val="en-US"/>
        </w:rPr>
        <w:t xml:space="preserve">) 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>., 1977 (first published: Brownlie J. Principles of Public International Law. Second Edition. Oxford, 1973).</w:t>
      </w:r>
    </w:p>
    <w:p w:rsidR="00AB7C03" w:rsidRDefault="00AB7C0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B7C03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C03" w:rsidRDefault="00AB7C03">
      <w:r>
        <w:separator/>
      </w:r>
    </w:p>
  </w:endnote>
  <w:endnote w:type="continuationSeparator" w:id="0">
    <w:p w:rsidR="00AB7C03" w:rsidRDefault="00AB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C03" w:rsidRDefault="00AB7C03">
      <w:r>
        <w:separator/>
      </w:r>
    </w:p>
  </w:footnote>
  <w:footnote w:type="continuationSeparator" w:id="0">
    <w:p w:rsidR="00AB7C03" w:rsidRDefault="00AB7C03">
      <w:r>
        <w:continuationSeparator/>
      </w:r>
    </w:p>
  </w:footnote>
  <w:footnote w:id="1">
    <w:p w:rsidR="00AB7C03" w:rsidRDefault="00AB7C03">
      <w:pPr>
        <w:pStyle w:val="a3"/>
      </w:pPr>
      <w:r>
        <w:rPr>
          <w:rStyle w:val="a5"/>
        </w:rPr>
        <w:footnoteRef/>
      </w:r>
      <w:r>
        <w:t xml:space="preserve"> "</w:t>
      </w:r>
      <w:r>
        <w:rPr>
          <w:lang w:val="en-US"/>
        </w:rPr>
        <w:t>Pacta</w:t>
      </w:r>
      <w:r>
        <w:t xml:space="preserve"> </w:t>
      </w:r>
      <w:r>
        <w:rPr>
          <w:lang w:val="en-US"/>
        </w:rPr>
        <w:t>sunt</w:t>
      </w:r>
      <w:r>
        <w:t xml:space="preserve"> </w:t>
      </w:r>
      <w:r>
        <w:rPr>
          <w:lang w:val="en-US"/>
        </w:rPr>
        <w:t>servanda</w:t>
      </w:r>
      <w:r>
        <w:t>" – договоры должны соблюдаться.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C8F"/>
    <w:multiLevelType w:val="multilevel"/>
    <w:tmpl w:val="3B5825C8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25B1163"/>
    <w:multiLevelType w:val="hybridMultilevel"/>
    <w:tmpl w:val="A73AF0E6"/>
    <w:lvl w:ilvl="0" w:tplc="F32EC25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D21BF4"/>
    <w:multiLevelType w:val="multilevel"/>
    <w:tmpl w:val="D2DE47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053868ED"/>
    <w:multiLevelType w:val="hybridMultilevel"/>
    <w:tmpl w:val="9F0E6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D5B8E"/>
    <w:multiLevelType w:val="hybridMultilevel"/>
    <w:tmpl w:val="3822EBA4"/>
    <w:lvl w:ilvl="0" w:tplc="A7CCBC1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1427FF"/>
    <w:multiLevelType w:val="hybridMultilevel"/>
    <w:tmpl w:val="9528A5BC"/>
    <w:lvl w:ilvl="0" w:tplc="B1B271DC">
      <w:numFmt w:val="none"/>
      <w:lvlText w:val=""/>
      <w:lvlJc w:val="left"/>
      <w:pPr>
        <w:tabs>
          <w:tab w:val="num" w:pos="360"/>
        </w:tabs>
      </w:pPr>
    </w:lvl>
    <w:lvl w:ilvl="1" w:tplc="86C8156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FE4D1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DE1F6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D305A1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460B3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5AA4F9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2483E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82FC5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CA02C6"/>
    <w:multiLevelType w:val="hybridMultilevel"/>
    <w:tmpl w:val="29E0CBE4"/>
    <w:lvl w:ilvl="0" w:tplc="C8B2F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8403F80"/>
    <w:multiLevelType w:val="hybridMultilevel"/>
    <w:tmpl w:val="BA944020"/>
    <w:lvl w:ilvl="0" w:tplc="434892C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344787"/>
    <w:multiLevelType w:val="hybridMultilevel"/>
    <w:tmpl w:val="A94C7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26AEC"/>
    <w:multiLevelType w:val="hybridMultilevel"/>
    <w:tmpl w:val="7F901EF8"/>
    <w:lvl w:ilvl="0" w:tplc="7D2A29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E877B81"/>
    <w:multiLevelType w:val="hybridMultilevel"/>
    <w:tmpl w:val="BC8A8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D63C3E"/>
    <w:multiLevelType w:val="hybridMultilevel"/>
    <w:tmpl w:val="199A7182"/>
    <w:lvl w:ilvl="0" w:tplc="AD66B6D2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8385BE6"/>
    <w:multiLevelType w:val="hybridMultilevel"/>
    <w:tmpl w:val="EC0C4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73FBF"/>
    <w:multiLevelType w:val="multilevel"/>
    <w:tmpl w:val="6B02B8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4">
    <w:nsid w:val="1B93181E"/>
    <w:multiLevelType w:val="hybridMultilevel"/>
    <w:tmpl w:val="A9E2CC04"/>
    <w:lvl w:ilvl="0" w:tplc="220C9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C2A231B"/>
    <w:multiLevelType w:val="hybridMultilevel"/>
    <w:tmpl w:val="55726DA0"/>
    <w:lvl w:ilvl="0" w:tplc="A6C0AE5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B320D6"/>
    <w:multiLevelType w:val="hybridMultilevel"/>
    <w:tmpl w:val="9788CA32"/>
    <w:lvl w:ilvl="0" w:tplc="4FCA852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52B100B"/>
    <w:multiLevelType w:val="hybridMultilevel"/>
    <w:tmpl w:val="AC9C47C6"/>
    <w:lvl w:ilvl="0" w:tplc="5A1A0ACC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599152C"/>
    <w:multiLevelType w:val="hybridMultilevel"/>
    <w:tmpl w:val="F800BD52"/>
    <w:lvl w:ilvl="0" w:tplc="20C449E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A3A1E88"/>
    <w:multiLevelType w:val="multilevel"/>
    <w:tmpl w:val="758602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0">
    <w:nsid w:val="376448DC"/>
    <w:multiLevelType w:val="hybridMultilevel"/>
    <w:tmpl w:val="091EFCCA"/>
    <w:lvl w:ilvl="0" w:tplc="4EEE81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8DC0C3B"/>
    <w:multiLevelType w:val="hybridMultilevel"/>
    <w:tmpl w:val="210ACE02"/>
    <w:lvl w:ilvl="0" w:tplc="48E04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EC40F5"/>
    <w:multiLevelType w:val="hybridMultilevel"/>
    <w:tmpl w:val="9FE0C7E4"/>
    <w:lvl w:ilvl="0" w:tplc="D7AED02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F04953"/>
    <w:multiLevelType w:val="hybridMultilevel"/>
    <w:tmpl w:val="F16426DE"/>
    <w:lvl w:ilvl="0" w:tplc="A80A07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C956F9B"/>
    <w:multiLevelType w:val="hybridMultilevel"/>
    <w:tmpl w:val="FC6456B2"/>
    <w:lvl w:ilvl="0" w:tplc="550AB8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EE50951"/>
    <w:multiLevelType w:val="hybridMultilevel"/>
    <w:tmpl w:val="E90E6656"/>
    <w:lvl w:ilvl="0" w:tplc="FF342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0D27159"/>
    <w:multiLevelType w:val="hybridMultilevel"/>
    <w:tmpl w:val="8C8EAB52"/>
    <w:lvl w:ilvl="0" w:tplc="A7E230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2021245"/>
    <w:multiLevelType w:val="hybridMultilevel"/>
    <w:tmpl w:val="414EA4EA"/>
    <w:lvl w:ilvl="0" w:tplc="A8822F1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4BA4E46"/>
    <w:multiLevelType w:val="hybridMultilevel"/>
    <w:tmpl w:val="2242B6CE"/>
    <w:lvl w:ilvl="0" w:tplc="3418E95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6F57016"/>
    <w:multiLevelType w:val="hybridMultilevel"/>
    <w:tmpl w:val="0FF463A6"/>
    <w:lvl w:ilvl="0" w:tplc="2B90AFD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960D3B"/>
    <w:multiLevelType w:val="hybridMultilevel"/>
    <w:tmpl w:val="A90CB3D4"/>
    <w:lvl w:ilvl="0" w:tplc="EA66CDDA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3062C6"/>
    <w:multiLevelType w:val="hybridMultilevel"/>
    <w:tmpl w:val="BE3A6496"/>
    <w:lvl w:ilvl="0" w:tplc="5A223286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4B6094F"/>
    <w:multiLevelType w:val="hybridMultilevel"/>
    <w:tmpl w:val="B4C6B662"/>
    <w:lvl w:ilvl="0" w:tplc="4970BC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4F0213"/>
    <w:multiLevelType w:val="hybridMultilevel"/>
    <w:tmpl w:val="933A935A"/>
    <w:lvl w:ilvl="0" w:tplc="023E4D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2E64A64"/>
    <w:multiLevelType w:val="hybridMultilevel"/>
    <w:tmpl w:val="C5F6191A"/>
    <w:lvl w:ilvl="0" w:tplc="09E03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154500"/>
    <w:multiLevelType w:val="hybridMultilevel"/>
    <w:tmpl w:val="51B62A42"/>
    <w:lvl w:ilvl="0" w:tplc="093A44D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A6D2146"/>
    <w:multiLevelType w:val="multilevel"/>
    <w:tmpl w:val="4B2C24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7">
    <w:nsid w:val="6E6B3C99"/>
    <w:multiLevelType w:val="multilevel"/>
    <w:tmpl w:val="9A809FA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8">
    <w:nsid w:val="6F3F0C26"/>
    <w:multiLevelType w:val="hybridMultilevel"/>
    <w:tmpl w:val="46C68D0C"/>
    <w:lvl w:ilvl="0" w:tplc="59B4D6C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126168"/>
    <w:multiLevelType w:val="hybridMultilevel"/>
    <w:tmpl w:val="A87652D4"/>
    <w:lvl w:ilvl="0" w:tplc="CE148C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714104B"/>
    <w:multiLevelType w:val="multilevel"/>
    <w:tmpl w:val="4F7EE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1">
    <w:nsid w:val="78EF3E5F"/>
    <w:multiLevelType w:val="hybridMultilevel"/>
    <w:tmpl w:val="9536A456"/>
    <w:lvl w:ilvl="0" w:tplc="7A78C880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9938E1"/>
    <w:multiLevelType w:val="multilevel"/>
    <w:tmpl w:val="963AC42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10"/>
  </w:num>
  <w:num w:numId="3">
    <w:abstractNumId w:val="33"/>
  </w:num>
  <w:num w:numId="4">
    <w:abstractNumId w:val="8"/>
  </w:num>
  <w:num w:numId="5">
    <w:abstractNumId w:val="12"/>
  </w:num>
  <w:num w:numId="6">
    <w:abstractNumId w:val="3"/>
  </w:num>
  <w:num w:numId="7">
    <w:abstractNumId w:val="24"/>
  </w:num>
  <w:num w:numId="8">
    <w:abstractNumId w:val="32"/>
  </w:num>
  <w:num w:numId="9">
    <w:abstractNumId w:val="11"/>
  </w:num>
  <w:num w:numId="10">
    <w:abstractNumId w:val="1"/>
  </w:num>
  <w:num w:numId="11">
    <w:abstractNumId w:val="5"/>
  </w:num>
  <w:num w:numId="12">
    <w:abstractNumId w:val="37"/>
  </w:num>
  <w:num w:numId="13">
    <w:abstractNumId w:val="21"/>
  </w:num>
  <w:num w:numId="14">
    <w:abstractNumId w:val="0"/>
  </w:num>
  <w:num w:numId="15">
    <w:abstractNumId w:val="14"/>
  </w:num>
  <w:num w:numId="16">
    <w:abstractNumId w:val="22"/>
  </w:num>
  <w:num w:numId="17">
    <w:abstractNumId w:val="20"/>
  </w:num>
  <w:num w:numId="18">
    <w:abstractNumId w:val="26"/>
  </w:num>
  <w:num w:numId="19">
    <w:abstractNumId w:val="9"/>
  </w:num>
  <w:num w:numId="20">
    <w:abstractNumId w:val="15"/>
  </w:num>
  <w:num w:numId="21">
    <w:abstractNumId w:val="39"/>
  </w:num>
  <w:num w:numId="22">
    <w:abstractNumId w:val="34"/>
  </w:num>
  <w:num w:numId="23">
    <w:abstractNumId w:val="6"/>
  </w:num>
  <w:num w:numId="24">
    <w:abstractNumId w:val="16"/>
  </w:num>
  <w:num w:numId="25">
    <w:abstractNumId w:val="40"/>
  </w:num>
  <w:num w:numId="26">
    <w:abstractNumId w:val="42"/>
  </w:num>
  <w:num w:numId="27">
    <w:abstractNumId w:val="18"/>
  </w:num>
  <w:num w:numId="28">
    <w:abstractNumId w:val="23"/>
  </w:num>
  <w:num w:numId="29">
    <w:abstractNumId w:val="13"/>
  </w:num>
  <w:num w:numId="30">
    <w:abstractNumId w:val="4"/>
  </w:num>
  <w:num w:numId="31">
    <w:abstractNumId w:val="29"/>
  </w:num>
  <w:num w:numId="32">
    <w:abstractNumId w:val="31"/>
  </w:num>
  <w:num w:numId="33">
    <w:abstractNumId w:val="19"/>
  </w:num>
  <w:num w:numId="34">
    <w:abstractNumId w:val="35"/>
  </w:num>
  <w:num w:numId="35">
    <w:abstractNumId w:val="27"/>
  </w:num>
  <w:num w:numId="36">
    <w:abstractNumId w:val="30"/>
  </w:num>
  <w:num w:numId="37">
    <w:abstractNumId w:val="25"/>
  </w:num>
  <w:num w:numId="38">
    <w:abstractNumId w:val="7"/>
  </w:num>
  <w:num w:numId="39">
    <w:abstractNumId w:val="2"/>
  </w:num>
  <w:num w:numId="40">
    <w:abstractNumId w:val="28"/>
  </w:num>
  <w:num w:numId="41">
    <w:abstractNumId w:val="17"/>
  </w:num>
  <w:num w:numId="42">
    <w:abstractNumId w:val="41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744"/>
    <w:rsid w:val="001B05D8"/>
    <w:rsid w:val="00584FED"/>
    <w:rsid w:val="00886744"/>
    <w:rsid w:val="00AB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9214F52-A596-4105-8D24-5F82CE93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</w:style>
  <w:style w:type="character" w:customStyle="1" w:styleId="a4">
    <w:name w:val="Текст сноски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rPr>
      <w:vertAlign w:val="superscript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uiPriority w:val="99"/>
  </w:style>
  <w:style w:type="paragraph" w:styleId="aa">
    <w:name w:val="Balloon Text"/>
    <w:basedOn w:val="a"/>
    <w:link w:val="ab"/>
    <w:uiPriority w:val="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3997</Words>
  <Characters>2279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принципы международного права</vt:lpstr>
    </vt:vector>
  </TitlesOfParts>
  <Company>PERSONAL COMPUTERS</Company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принципы международного права</dc:title>
  <dc:subject/>
  <dc:creator>USER</dc:creator>
  <cp:keywords/>
  <dc:description/>
  <cp:lastModifiedBy>admin</cp:lastModifiedBy>
  <cp:revision>2</cp:revision>
  <dcterms:created xsi:type="dcterms:W3CDTF">2014-01-26T07:18:00Z</dcterms:created>
  <dcterms:modified xsi:type="dcterms:W3CDTF">2014-01-26T07:18:00Z</dcterms:modified>
</cp:coreProperties>
</file>