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C9" w:rsidRDefault="00AD01C9">
      <w:pPr>
        <w:suppressAutoHyphens/>
        <w:autoSpaceDE w:val="0"/>
        <w:autoSpaceDN w:val="0"/>
        <w:adjustRightInd w:val="0"/>
        <w:spacing w:after="222"/>
        <w:ind w:left="3630"/>
        <w:rPr>
          <w:sz w:val="20"/>
          <w:szCs w:val="20"/>
        </w:rPr>
      </w:pPr>
      <w:r>
        <w:rPr>
          <w:b/>
          <w:bCs/>
          <w:sz w:val="20"/>
          <w:szCs w:val="20"/>
        </w:rPr>
        <w:t>Адамантан.</w:t>
      </w:r>
    </w:p>
    <w:p w:rsidR="00AD01C9" w:rsidRDefault="00AD01C9">
      <w:pPr>
        <w:suppressAutoHyphens/>
        <w:autoSpaceDE w:val="0"/>
        <w:autoSpaceDN w:val="0"/>
        <w:adjustRightInd w:val="0"/>
        <w:spacing w:before="222" w:after="666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Адамантан - это насыщенный углеводород, замечательный тем, что входящие в его состав атомы углерода имеют то же пространственное расположение, что и в кристалле алмаза: </w:t>
      </w:r>
    </w:p>
    <w:p w:rsidR="00AD01C9" w:rsidRDefault="00AD01C9">
      <w:pPr>
        <w:suppressAutoHyphens/>
        <w:autoSpaceDE w:val="0"/>
        <w:autoSpaceDN w:val="0"/>
        <w:adjustRightInd w:val="0"/>
        <w:spacing w:before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Симметрия адамантана очень интересна: в пространстве представ</w:t>
      </w:r>
      <w:r>
        <w:rPr>
          <w:sz w:val="20"/>
          <w:szCs w:val="20"/>
        </w:rPr>
        <w:softHyphen/>
        <w:t>ляет собой почти идеальный шар.</w:t>
      </w:r>
    </w:p>
    <w:p w:rsidR="00AD01C9" w:rsidRDefault="00AD01C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Адамантан был открыт в 1933г. чехословацкими исследователями С. Ландой и В. Махачеком при исследовании состава нефти Годонинского месторождения. Из тонны этой нефти было выделено несколько граммов тугоплавкого, но летучего вещества, представляющего собой белый по</w:t>
      </w:r>
      <w:r>
        <w:rPr>
          <w:sz w:val="20"/>
          <w:szCs w:val="20"/>
        </w:rPr>
        <w:softHyphen/>
        <w:t>рошок. Были установлены состав и строение открытого углеводорода. Ученые дали ему название "Адамантан", которое сразу же привилось.</w:t>
      </w:r>
    </w:p>
    <w:p w:rsidR="00AD01C9" w:rsidRDefault="00AD01C9">
      <w:pPr>
        <w:suppressAutoHyphens/>
        <w:autoSpaceDE w:val="0"/>
        <w:autoSpaceDN w:val="0"/>
        <w:adjustRightInd w:val="0"/>
        <w:ind w:left="440" w:firstLine="550"/>
        <w:rPr>
          <w:sz w:val="20"/>
          <w:szCs w:val="20"/>
        </w:rPr>
      </w:pPr>
      <w:r>
        <w:rPr>
          <w:sz w:val="20"/>
          <w:szCs w:val="20"/>
        </w:rPr>
        <w:t>Казалось совершенно несомненным, что адамантан, как и все насы</w:t>
      </w:r>
      <w:r>
        <w:rPr>
          <w:sz w:val="20"/>
          <w:szCs w:val="20"/>
        </w:rPr>
        <w:softHyphen/>
        <w:t>щенные циклические углеводороды, будет устойчив к действию большинс</w:t>
      </w:r>
      <w:r>
        <w:rPr>
          <w:sz w:val="20"/>
          <w:szCs w:val="20"/>
        </w:rPr>
        <w:softHyphen/>
        <w:t>тва реагентов, например окислителей. Но малая доступность нового ве</w:t>
      </w:r>
      <w:r>
        <w:rPr>
          <w:sz w:val="20"/>
          <w:szCs w:val="20"/>
        </w:rPr>
        <w:softHyphen/>
        <w:t>щества не позволила провести масштабные исследования его свойств.</w:t>
      </w:r>
    </w:p>
    <w:p w:rsidR="00AD01C9" w:rsidRDefault="00AD01C9">
      <w:pPr>
        <w:suppressAutoHyphens/>
        <w:autoSpaceDE w:val="0"/>
        <w:autoSpaceDN w:val="0"/>
        <w:adjustRightInd w:val="0"/>
        <w:spacing w:after="666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1957 г. американский химик П. Шляйер обнаружил, что при обра</w:t>
      </w:r>
      <w:r>
        <w:rPr>
          <w:sz w:val="20"/>
          <w:szCs w:val="20"/>
        </w:rPr>
        <w:softHyphen/>
        <w:t>ботке гидрированного дициклопентадиена хлоридом или бромидом алюми</w:t>
      </w:r>
      <w:r>
        <w:rPr>
          <w:sz w:val="20"/>
          <w:szCs w:val="20"/>
        </w:rPr>
        <w:softHyphen/>
        <w:t xml:space="preserve">ния с выходом 12% образуется адамантан: </w:t>
      </w:r>
    </w:p>
    <w:p w:rsidR="00AD01C9" w:rsidRDefault="00AD01C9">
      <w:pPr>
        <w:suppressAutoHyphens/>
        <w:autoSpaceDE w:val="0"/>
        <w:autoSpaceDN w:val="0"/>
        <w:adjustRightInd w:val="0"/>
        <w:spacing w:before="222" w:after="666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 исходное соединение получается крайне просто, в две стадии, из широко распространенного химического реактива - циклопентадиена: </w:t>
      </w:r>
    </w:p>
    <w:p w:rsidR="00AD01C9" w:rsidRDefault="00AD01C9">
      <w:pPr>
        <w:suppressAutoHyphens/>
        <w:autoSpaceDE w:val="0"/>
        <w:autoSpaceDN w:val="0"/>
        <w:adjustRightInd w:val="0"/>
        <w:spacing w:before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Через 3 года фирма "Дюпон" взяла патент на сходный процесс, в результате которого адамантан образуется уже с выходом 42%.</w:t>
      </w:r>
    </w:p>
    <w:p w:rsidR="00AD01C9" w:rsidRDefault="00AD01C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После того, как адамантан стал доступен, начались исследования его химических свойств.</w:t>
      </w:r>
    </w:p>
    <w:p w:rsidR="00AD01C9" w:rsidRDefault="00AD01C9">
      <w:pPr>
        <w:suppressAutoHyphens/>
        <w:autoSpaceDE w:val="0"/>
        <w:autoSpaceDN w:val="0"/>
        <w:adjustRightInd w:val="0"/>
        <w:spacing w:after="666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Адамантан, как оказалось, действительно с трудом окисляется, но при реакции с хлором реагирует, давая смеси продуктов сложного сос</w:t>
      </w:r>
      <w:r>
        <w:rPr>
          <w:sz w:val="20"/>
          <w:szCs w:val="20"/>
        </w:rPr>
        <w:softHyphen/>
        <w:t>тава. Химик из ФРГ Г. Штеттер обратил внимание на незамеченную ранее работу С. Ланды, в которой утверждалось, что адамантан легко реаги</w:t>
      </w:r>
      <w:r>
        <w:rPr>
          <w:sz w:val="20"/>
          <w:szCs w:val="20"/>
        </w:rPr>
        <w:softHyphen/>
        <w:t>рует с жидким бромом, давая с почти количественным выходом 1-брома</w:t>
      </w:r>
      <w:r>
        <w:rPr>
          <w:sz w:val="20"/>
          <w:szCs w:val="20"/>
        </w:rPr>
        <w:softHyphen/>
        <w:t xml:space="preserve">дамантан: </w:t>
      </w:r>
    </w:p>
    <w:p w:rsidR="00AD01C9" w:rsidRDefault="00AD01C9">
      <w:pPr>
        <w:suppressAutoHyphens/>
        <w:autoSpaceDE w:val="0"/>
        <w:autoSpaceDN w:val="0"/>
        <w:adjustRightInd w:val="0"/>
        <w:spacing w:before="222"/>
        <w:ind w:left="440" w:firstLine="550"/>
        <w:rPr>
          <w:sz w:val="20"/>
          <w:szCs w:val="20"/>
        </w:rPr>
      </w:pPr>
      <w:r>
        <w:rPr>
          <w:sz w:val="20"/>
          <w:szCs w:val="20"/>
        </w:rPr>
        <w:t>Экспериментальная проверка полностью подтвердила справедливость этого невероятного сообщения: ведь подобные структуры вообще не бро</w:t>
      </w:r>
      <w:r>
        <w:rPr>
          <w:sz w:val="20"/>
          <w:szCs w:val="20"/>
        </w:rPr>
        <w:softHyphen/>
        <w:t>мируются!</w:t>
      </w:r>
    </w:p>
    <w:p w:rsidR="00AD01C9" w:rsidRDefault="00AD01C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Дальнейшие исследования привели к еще более интересным резуль</w:t>
      </w:r>
      <w:r>
        <w:rPr>
          <w:sz w:val="20"/>
          <w:szCs w:val="20"/>
        </w:rPr>
        <w:softHyphen/>
        <w:t>татам. Оказалось, что бромирование адамантана идет не по обычному для всех углеводородов радикальному механизму, а по ионному механиз</w:t>
      </w:r>
      <w:r>
        <w:rPr>
          <w:sz w:val="20"/>
          <w:szCs w:val="20"/>
        </w:rPr>
        <w:softHyphen/>
        <w:t>му, т.е. с промежуточным образованием ионов.</w:t>
      </w:r>
    </w:p>
    <w:p w:rsidR="00AD01C9" w:rsidRDefault="00AD01C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Казалось совершенно невероятным, что жесткий трехмерный каркас молекулы адамантана способен деформироваться, чтобы образовать плос</w:t>
      </w:r>
      <w:r>
        <w:rPr>
          <w:sz w:val="20"/>
          <w:szCs w:val="20"/>
        </w:rPr>
        <w:softHyphen/>
        <w:t>кое переходное состояние.</w:t>
      </w:r>
    </w:p>
    <w:p w:rsidR="00AD01C9" w:rsidRDefault="00AD01C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Объяснение оказалось неожиданно простым. Чтобы в ходе реакции молекула стала более плоской, химические связи должны деформировать</w:t>
      </w:r>
      <w:r>
        <w:rPr>
          <w:sz w:val="20"/>
          <w:szCs w:val="20"/>
        </w:rPr>
        <w:softHyphen/>
        <w:t>ся. В обычных молекулах деформируются в основном связи, непосредс</w:t>
      </w:r>
      <w:r>
        <w:rPr>
          <w:sz w:val="20"/>
          <w:szCs w:val="20"/>
        </w:rPr>
        <w:softHyphen/>
        <w:t>твенно примыкающие к реакционному центру, в результате чего возника</w:t>
      </w:r>
      <w:r>
        <w:rPr>
          <w:sz w:val="20"/>
          <w:szCs w:val="20"/>
        </w:rPr>
        <w:softHyphen/>
        <w:t>ют сильные местные напряжения. А в высокосимметричной молекуле ада</w:t>
      </w:r>
      <w:r>
        <w:rPr>
          <w:sz w:val="20"/>
          <w:szCs w:val="20"/>
        </w:rPr>
        <w:softHyphen/>
        <w:t>мантана напряжения не концентрируются, а равномерно распределяются по всему скелету. В результате этот углеводород с неожиданной лег</w:t>
      </w:r>
      <w:r>
        <w:rPr>
          <w:sz w:val="20"/>
          <w:szCs w:val="20"/>
        </w:rPr>
        <w:softHyphen/>
        <w:t>костью вступает в ионные реакции.</w:t>
      </w:r>
    </w:p>
    <w:p w:rsidR="00AD01C9" w:rsidRDefault="00AD01C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реакциях с участием адамантана обычно замещается атом водоро</w:t>
      </w:r>
      <w:r>
        <w:rPr>
          <w:sz w:val="20"/>
          <w:szCs w:val="20"/>
        </w:rPr>
        <w:softHyphen/>
        <w:t>да при третичном атоме углерода, т.к. он имеет большую подвижность. Атом брома в 1-бромадамантане легко обменивается на аминогруппу, на гидроксильную группу и др.</w:t>
      </w:r>
    </w:p>
    <w:p w:rsidR="00AD01C9" w:rsidRDefault="00AD01C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Сейчас синтезировано более тысячи разнообразных производных адамантана, многие из которых представляют не только теоретический, но и практический интерес. Например, радикал адамантил пытаются ввести в молекулы различных лекарственных веществ, в результате чего лекарственные вещества приобретают новые свойства.</w:t>
      </w:r>
    </w:p>
    <w:p w:rsidR="00AD01C9" w:rsidRDefault="00AD01C9">
      <w:pPr>
        <w:suppressAutoHyphens/>
        <w:autoSpaceDE w:val="0"/>
        <w:autoSpaceDN w:val="0"/>
        <w:adjustRightInd w:val="0"/>
        <w:ind w:left="990"/>
        <w:rPr>
          <w:sz w:val="20"/>
          <w:szCs w:val="20"/>
        </w:rPr>
      </w:pPr>
      <w:r>
        <w:rPr>
          <w:sz w:val="20"/>
          <w:szCs w:val="20"/>
        </w:rPr>
        <w:t>К лекарствам - производным адамантана относятся:</w:t>
      </w:r>
    </w:p>
    <w:p w:rsidR="00AD01C9" w:rsidRDefault="00AD01C9">
      <w:pPr>
        <w:suppressAutoHyphens/>
        <w:autoSpaceDE w:val="0"/>
        <w:autoSpaceDN w:val="0"/>
        <w:adjustRightInd w:val="0"/>
        <w:spacing w:after="888"/>
        <w:ind w:left="440"/>
        <w:rPr>
          <w:sz w:val="20"/>
          <w:szCs w:val="20"/>
        </w:rPr>
      </w:pPr>
      <w:r>
        <w:rPr>
          <w:sz w:val="20"/>
          <w:szCs w:val="20"/>
        </w:rPr>
        <w:t xml:space="preserve">1) Ремантадин (1-адамантил-1-этиламина гидрохлорид): </w:t>
      </w:r>
    </w:p>
    <w:p w:rsidR="00AD01C9" w:rsidRDefault="00AD01C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Представляет собой белый кристаллический порошок, горький на вкус. Является специфическим химиотерапевтическим препаратом, оказы</w:t>
      </w:r>
      <w:r>
        <w:rPr>
          <w:sz w:val="20"/>
          <w:szCs w:val="20"/>
        </w:rPr>
        <w:softHyphen/>
        <w:t>вающим профилактическое действие в отношении гриппозной инфекции, вызванной штаммами вируса типа А2.</w:t>
      </w:r>
    </w:p>
    <w:p w:rsidR="00AD01C9" w:rsidRDefault="00AD01C9">
      <w:pPr>
        <w:suppressAutoHyphens/>
        <w:autoSpaceDE w:val="0"/>
        <w:autoSpaceDN w:val="0"/>
        <w:adjustRightInd w:val="0"/>
        <w:ind w:left="440"/>
        <w:rPr>
          <w:sz w:val="20"/>
          <w:szCs w:val="20"/>
        </w:rPr>
      </w:pPr>
      <w:r>
        <w:rPr>
          <w:sz w:val="20"/>
          <w:szCs w:val="20"/>
        </w:rPr>
        <w:t>2) Адапромин (a-Пропил-1-адамантил-этиламина гидрохлорид).</w:t>
      </w:r>
    </w:p>
    <w:p w:rsidR="00AD01C9" w:rsidRDefault="00AD01C9">
      <w:pPr>
        <w:suppressAutoHyphens/>
        <w:autoSpaceDE w:val="0"/>
        <w:autoSpaceDN w:val="0"/>
        <w:adjustRightInd w:val="0"/>
        <w:ind w:left="440" w:firstLine="550"/>
        <w:rPr>
          <w:sz w:val="20"/>
          <w:szCs w:val="20"/>
        </w:rPr>
      </w:pPr>
      <w:r>
        <w:rPr>
          <w:sz w:val="20"/>
          <w:szCs w:val="20"/>
        </w:rPr>
        <w:t>По химической структуре и действию близок к Ремантадину, но эф</w:t>
      </w:r>
      <w:r>
        <w:rPr>
          <w:sz w:val="20"/>
          <w:szCs w:val="20"/>
        </w:rPr>
        <w:softHyphen/>
        <w:t>фективен в отношении вирусов гриппа А и В.</w:t>
      </w:r>
    </w:p>
    <w:p w:rsidR="00AD01C9" w:rsidRDefault="00AD01C9">
      <w:pPr>
        <w:suppressAutoHyphens/>
        <w:autoSpaceDE w:val="0"/>
        <w:autoSpaceDN w:val="0"/>
        <w:adjustRightInd w:val="0"/>
        <w:spacing w:after="888"/>
        <w:ind w:left="440"/>
        <w:rPr>
          <w:sz w:val="20"/>
          <w:szCs w:val="20"/>
        </w:rPr>
      </w:pPr>
      <w:r>
        <w:rPr>
          <w:sz w:val="20"/>
          <w:szCs w:val="20"/>
        </w:rPr>
        <w:t xml:space="preserve">3) Мидантан (1-Аминоадамантана гидрохлорид): </w:t>
      </w:r>
    </w:p>
    <w:p w:rsidR="00AD01C9" w:rsidRDefault="00AD01C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Препарат был первоначально предложен в качестве противовирусно</w:t>
      </w:r>
      <w:r>
        <w:rPr>
          <w:sz w:val="20"/>
          <w:szCs w:val="20"/>
        </w:rPr>
        <w:softHyphen/>
        <w:t>го средства, эффективного в отношении вирусов гриппа типа А2. В дальнейшем была обнаружена его активность при паркинсонизме, для ле</w:t>
      </w:r>
      <w:r>
        <w:rPr>
          <w:sz w:val="20"/>
          <w:szCs w:val="20"/>
        </w:rPr>
        <w:softHyphen/>
        <w:t>чения чего он сейчас и применяется.</w:t>
      </w:r>
    </w:p>
    <w:p w:rsidR="00AD01C9" w:rsidRDefault="00AD01C9">
      <w:pPr>
        <w:suppressAutoHyphens/>
        <w:autoSpaceDE w:val="0"/>
        <w:autoSpaceDN w:val="0"/>
        <w:adjustRightInd w:val="0"/>
        <w:spacing w:after="888"/>
        <w:ind w:left="440"/>
        <w:rPr>
          <w:sz w:val="20"/>
          <w:szCs w:val="20"/>
        </w:rPr>
      </w:pPr>
      <w:r>
        <w:rPr>
          <w:sz w:val="20"/>
          <w:szCs w:val="20"/>
        </w:rPr>
        <w:t xml:space="preserve">4) Глудантан (Глюкуронид 1-аминоадамантана): </w:t>
      </w:r>
    </w:p>
    <w:p w:rsidR="00AD01C9" w:rsidRDefault="00AD01C9">
      <w:pPr>
        <w:suppressAutoHyphens/>
        <w:autoSpaceDE w:val="0"/>
        <w:autoSpaceDN w:val="0"/>
        <w:adjustRightInd w:val="0"/>
        <w:spacing w:after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Сходен по действию с Мидантаном, эффективен при паркинсонизме разл. этиологии, в частности при нейролептическом и посттравматичес</w:t>
      </w:r>
      <w:r>
        <w:rPr>
          <w:sz w:val="20"/>
          <w:szCs w:val="20"/>
        </w:rPr>
        <w:softHyphen/>
        <w:t>ком синдроме. Введение в молекулу препарата глюкуронидного радикала несколько уменьшает его токсичность по сравнению с Мидантаном и улучшает его прохождение через гематоэнцефалический барьер.</w:t>
      </w:r>
    </w:p>
    <w:p w:rsidR="00AD01C9" w:rsidRDefault="00AD01C9">
      <w:pPr>
        <w:suppressAutoHyphens/>
        <w:autoSpaceDE w:val="0"/>
        <w:autoSpaceDN w:val="0"/>
        <w:adjustRightInd w:val="0"/>
        <w:spacing w:before="222" w:after="222"/>
        <w:ind w:left="3850"/>
        <w:rPr>
          <w:sz w:val="20"/>
          <w:szCs w:val="20"/>
        </w:rPr>
      </w:pPr>
      <w:r>
        <w:rPr>
          <w:b/>
          <w:bCs/>
          <w:sz w:val="20"/>
          <w:szCs w:val="20"/>
        </w:rPr>
        <w:t>Кубан.</w:t>
      </w:r>
    </w:p>
    <w:p w:rsidR="00AD01C9" w:rsidRDefault="00AD01C9">
      <w:pPr>
        <w:suppressAutoHyphens/>
        <w:autoSpaceDE w:val="0"/>
        <w:autoSpaceDN w:val="0"/>
        <w:adjustRightInd w:val="0"/>
        <w:spacing w:before="222" w:after="666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Кубан - это насыщенный алициклический углеводород с формулой C</w:t>
      </w:r>
      <w:r>
        <w:rPr>
          <w:sz w:val="20"/>
          <w:szCs w:val="20"/>
          <w:vertAlign w:val="subscript"/>
        </w:rPr>
        <w:t>8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>8</w:t>
      </w:r>
      <w:r>
        <w:rPr>
          <w:sz w:val="20"/>
          <w:szCs w:val="20"/>
        </w:rPr>
        <w:t>, в которой 8 атомов углерода с присоединенным к каждому водоро</w:t>
      </w:r>
      <w:r>
        <w:rPr>
          <w:sz w:val="20"/>
          <w:szCs w:val="20"/>
        </w:rPr>
        <w:softHyphen/>
        <w:t xml:space="preserve">дом образуют куб: </w:t>
      </w:r>
    </w:p>
    <w:p w:rsidR="00AD01C9" w:rsidRDefault="00AD01C9">
      <w:pPr>
        <w:suppressAutoHyphens/>
        <w:autoSpaceDE w:val="0"/>
        <w:autoSpaceDN w:val="0"/>
        <w:adjustRightInd w:val="0"/>
        <w:spacing w:before="222" w:after="1998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Получен он путем целенаправленного синтеза американскими хими</w:t>
      </w:r>
      <w:r>
        <w:rPr>
          <w:sz w:val="20"/>
          <w:szCs w:val="20"/>
        </w:rPr>
        <w:softHyphen/>
        <w:t xml:space="preserve">ками Филом Итоном и Томасом Коулом в 1964 г. по следующей методике: </w:t>
      </w:r>
    </w:p>
    <w:p w:rsidR="00AD01C9" w:rsidRDefault="00AD01C9">
      <w:pPr>
        <w:suppressAutoHyphens/>
        <w:autoSpaceDE w:val="0"/>
        <w:autoSpaceDN w:val="0"/>
        <w:adjustRightInd w:val="0"/>
        <w:spacing w:before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веществе 1 есть две кетогруппы CO. Одну из них авторы предла</w:t>
      </w:r>
      <w:r>
        <w:rPr>
          <w:sz w:val="20"/>
          <w:szCs w:val="20"/>
        </w:rPr>
        <w:softHyphen/>
        <w:t>гают защитить реакцией с этиленгликолем. Авторы предполагали, что кубан нестабилен. Поэтому они предпочли многостадийный процесс, пользуясь защитной стратегией. На самом деле обе кетогруппы могут быть превращены в карбоксильные за один этап. При этом существенно повышается выход кубана.</w:t>
      </w:r>
    </w:p>
    <w:p w:rsidR="00AD01C9" w:rsidRDefault="00AD01C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Как ни странно, цикл кубана более устойчив, чем с разорванной связью. Поэтому кубан неохотно вступает в реакции, ведущие к раскры</w:t>
      </w:r>
      <w:r>
        <w:rPr>
          <w:sz w:val="20"/>
          <w:szCs w:val="20"/>
        </w:rPr>
        <w:softHyphen/>
        <w:t>тию цикла.</w:t>
      </w:r>
    </w:p>
    <w:p w:rsidR="00AD01C9" w:rsidRDefault="00AD01C9">
      <w:pPr>
        <w:suppressAutoHyphens/>
        <w:autoSpaceDE w:val="0"/>
        <w:autoSpaceDN w:val="0"/>
        <w:adjustRightInd w:val="0"/>
        <w:spacing w:after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Целью получения кубана были фундаментальные исследования и ку</w:t>
      </w:r>
      <w:r>
        <w:rPr>
          <w:sz w:val="20"/>
          <w:szCs w:val="20"/>
        </w:rPr>
        <w:softHyphen/>
        <w:t>бан вначале представлял лишь теоретический интерес. Сейчас, 30 лет спустя, промышленность проявляет интерес к некоторым производным ку</w:t>
      </w:r>
      <w:r>
        <w:rPr>
          <w:sz w:val="20"/>
          <w:szCs w:val="20"/>
        </w:rPr>
        <w:softHyphen/>
        <w:t>бана, которые могут найти применение в качестве лекарств, взрывчатых веществ и топлив. Они производятся сейчас на опытных установках в килограммовых количествах.</w:t>
      </w:r>
    </w:p>
    <w:p w:rsidR="00AD01C9" w:rsidRDefault="00AD01C9">
      <w:pPr>
        <w:suppressAutoHyphens/>
        <w:autoSpaceDE w:val="0"/>
        <w:autoSpaceDN w:val="0"/>
        <w:adjustRightInd w:val="0"/>
        <w:spacing w:before="222" w:after="222"/>
        <w:ind w:left="3740"/>
        <w:rPr>
          <w:sz w:val="20"/>
          <w:szCs w:val="20"/>
        </w:rPr>
      </w:pPr>
      <w:r>
        <w:rPr>
          <w:b/>
          <w:bCs/>
          <w:sz w:val="20"/>
          <w:szCs w:val="20"/>
        </w:rPr>
        <w:t>Призман.</w:t>
      </w:r>
    </w:p>
    <w:p w:rsidR="00AD01C9" w:rsidRDefault="00AD01C9">
      <w:pPr>
        <w:suppressAutoHyphens/>
        <w:autoSpaceDE w:val="0"/>
        <w:autoSpaceDN w:val="0"/>
        <w:adjustRightInd w:val="0"/>
        <w:spacing w:before="222"/>
        <w:ind w:left="440" w:firstLine="550"/>
        <w:rPr>
          <w:sz w:val="20"/>
          <w:szCs w:val="20"/>
        </w:rPr>
      </w:pPr>
      <w:r>
        <w:rPr>
          <w:sz w:val="20"/>
          <w:szCs w:val="20"/>
        </w:rPr>
        <w:t>Призман является одним из изомеров бензола (имеет брутто-форму</w:t>
      </w:r>
      <w:r>
        <w:rPr>
          <w:sz w:val="20"/>
          <w:szCs w:val="20"/>
        </w:rPr>
        <w:softHyphen/>
        <w:t>лу C</w:t>
      </w:r>
      <w:r>
        <w:rPr>
          <w:sz w:val="20"/>
          <w:szCs w:val="20"/>
          <w:vertAlign w:val="subscript"/>
        </w:rPr>
        <w:t>6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>6</w:t>
      </w:r>
      <w:r>
        <w:rPr>
          <w:sz w:val="20"/>
          <w:szCs w:val="20"/>
        </w:rPr>
        <w:t>).  Лоденберг приписывал бензолу структуру призмана и поэтому призман называют еще "Бензолом Лоденберга".</w:t>
      </w:r>
    </w:p>
    <w:p w:rsidR="00AD01C9" w:rsidRDefault="00AD01C9">
      <w:pPr>
        <w:suppressAutoHyphens/>
        <w:autoSpaceDE w:val="0"/>
        <w:autoSpaceDN w:val="0"/>
        <w:adjustRightInd w:val="0"/>
        <w:spacing w:after="111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Получается призман из еще одного изомера бензола - "Бензола Дь</w:t>
      </w:r>
      <w:r>
        <w:rPr>
          <w:sz w:val="20"/>
          <w:szCs w:val="20"/>
        </w:rPr>
        <w:softHyphen/>
        <w:t>юара" (бицикло[2.2.0]гексадиен-1,5) путем внутримолекулярного цик</w:t>
      </w:r>
      <w:r>
        <w:rPr>
          <w:sz w:val="20"/>
          <w:szCs w:val="20"/>
        </w:rPr>
        <w:softHyphen/>
        <w:t xml:space="preserve">лоприсоединения: </w:t>
      </w:r>
    </w:p>
    <w:p w:rsidR="00AD01C9" w:rsidRDefault="00AD01C9">
      <w:pPr>
        <w:suppressAutoHyphens/>
        <w:autoSpaceDE w:val="0"/>
        <w:autoSpaceDN w:val="0"/>
        <w:adjustRightInd w:val="0"/>
        <w:spacing w:before="222"/>
        <w:ind w:left="440" w:firstLine="550"/>
        <w:rPr>
          <w:sz w:val="20"/>
          <w:szCs w:val="20"/>
        </w:rPr>
      </w:pPr>
      <w:r>
        <w:rPr>
          <w:sz w:val="20"/>
          <w:szCs w:val="20"/>
        </w:rPr>
        <w:t>Призман неустойчив: за 2 дня при 20</w:t>
      </w:r>
      <w:r>
        <w:rPr>
          <w:sz w:val="20"/>
          <w:szCs w:val="20"/>
          <w:vertAlign w:val="superscript"/>
        </w:rPr>
        <w:t xml:space="preserve">О </w:t>
      </w:r>
      <w:r>
        <w:rPr>
          <w:sz w:val="20"/>
          <w:szCs w:val="20"/>
        </w:rPr>
        <w:t>или за 20 мин. при 100</w:t>
      </w:r>
      <w:r>
        <w:rPr>
          <w:sz w:val="20"/>
          <w:szCs w:val="20"/>
          <w:vertAlign w:val="superscript"/>
        </w:rPr>
        <w:t xml:space="preserve">О </w:t>
      </w:r>
      <w:r>
        <w:rPr>
          <w:sz w:val="20"/>
          <w:szCs w:val="20"/>
        </w:rPr>
        <w:t>он изомеризуется в более устойчивую ароматическую структуру - бензол.</w:t>
      </w:r>
    </w:p>
    <w:p w:rsidR="00AD01C9" w:rsidRDefault="00AD01C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Призман довольно реакционноспособен: ввиду того, что он сущест</w:t>
      </w:r>
      <w:r>
        <w:rPr>
          <w:sz w:val="20"/>
          <w:szCs w:val="20"/>
        </w:rPr>
        <w:softHyphen/>
        <w:t>вует в равновесии с бицикло[2.2.0]гексадиеном-1,5, он может присое</w:t>
      </w:r>
      <w:r>
        <w:rPr>
          <w:sz w:val="20"/>
          <w:szCs w:val="20"/>
        </w:rPr>
        <w:softHyphen/>
        <w:t>динить 2 атома галогена и проявляет другие свойства, характерные для изолированных диенов. Все реакции с ним происходят с раскрытием цик</w:t>
      </w:r>
      <w:r>
        <w:rPr>
          <w:sz w:val="20"/>
          <w:szCs w:val="20"/>
        </w:rPr>
        <w:softHyphen/>
        <w:t>ла.</w:t>
      </w:r>
    </w:p>
    <w:p w:rsidR="00AD01C9" w:rsidRDefault="00AD01C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Ввиду своей нестабильности призман представляет лишь теорети</w:t>
      </w:r>
      <w:r>
        <w:rPr>
          <w:sz w:val="20"/>
          <w:szCs w:val="20"/>
        </w:rPr>
        <w:softHyphen/>
        <w:t>ческий интерес.</w:t>
      </w:r>
      <w:bookmarkStart w:id="0" w:name="_GoBack"/>
      <w:bookmarkEnd w:id="0"/>
    </w:p>
    <w:sectPr w:rsidR="00AD01C9" w:rsidSect="00AD01C9">
      <w:pgSz w:w="12240" w:h="15840" w:code="1"/>
      <w:pgMar w:top="1417" w:right="1797" w:bottom="1417" w:left="179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1C9"/>
    <w:rsid w:val="002B730A"/>
    <w:rsid w:val="00542EFA"/>
    <w:rsid w:val="00665CE9"/>
    <w:rsid w:val="009C3843"/>
    <w:rsid w:val="00AD01C9"/>
    <w:rsid w:val="00B3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B1DA51-E797-4AE5-A28E-ACB384CE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Адамантан</vt:lpstr>
    </vt:vector>
  </TitlesOfParts>
  <Company>Home</Company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Адамантан</dc:title>
  <dc:subject/>
  <dc:creator>Алексей</dc:creator>
  <cp:keywords/>
  <dc:description/>
  <cp:lastModifiedBy>admin</cp:lastModifiedBy>
  <cp:revision>2</cp:revision>
  <dcterms:created xsi:type="dcterms:W3CDTF">2014-02-17T13:43:00Z</dcterms:created>
  <dcterms:modified xsi:type="dcterms:W3CDTF">2014-02-17T13:43:00Z</dcterms:modified>
</cp:coreProperties>
</file>