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30" w:rsidRPr="008B4409" w:rsidRDefault="00D93E30" w:rsidP="00D93E30">
      <w:pPr>
        <w:spacing w:before="120"/>
        <w:jc w:val="center"/>
        <w:rPr>
          <w:b/>
          <w:bCs/>
          <w:sz w:val="32"/>
          <w:szCs w:val="32"/>
        </w:rPr>
      </w:pPr>
      <w:r w:rsidRPr="008B4409">
        <w:rPr>
          <w:b/>
          <w:bCs/>
          <w:sz w:val="32"/>
          <w:szCs w:val="32"/>
        </w:rPr>
        <w:t xml:space="preserve">Эффект возрастания критического тока в YBaCuO пленках </w:t>
      </w:r>
    </w:p>
    <w:p w:rsidR="00D93E30" w:rsidRPr="008B4409" w:rsidRDefault="00D93E30" w:rsidP="00D93E30">
      <w:pPr>
        <w:spacing w:before="120"/>
        <w:jc w:val="center"/>
        <w:rPr>
          <w:sz w:val="28"/>
          <w:szCs w:val="28"/>
        </w:rPr>
      </w:pPr>
      <w:r w:rsidRPr="008B4409">
        <w:rPr>
          <w:sz w:val="28"/>
          <w:szCs w:val="28"/>
        </w:rPr>
        <w:t>А.А. Скутин, К.К. Югай, К.Н. Югай, Г.М. Серопян, Омский государственный университет, кафедра общей физики</w: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 xml:space="preserve">Работа многих приборов, созданных на основе высокотемпературных сверхпроводящих (ВТСП) пленок (особенно сквидов), существенно зависит от токовых транспортных свойств ВТСП пленок [1-3]. При эксплуатации приборов их сверхпроводящие элементы будут подвергаться многократному термоциклированию - охлаждению до рабочей температуры (77 К) и обогреву до комнатной температуры. Это обстоятельство делает актуальным исследование влияния термоциклирования на значения плотностей критического тока Jc сверхпроводящих пленок. </w: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 xml:space="preserve">В данной работе нами проведено исследование зависимости плотности критического тока Jc от числа термоциклов n для </w:t>
      </w:r>
      <w:r w:rsidR="0005660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alt="" style="width:87pt;height:11.25pt">
            <v:imagedata r:id="rId4" o:title=""/>
          </v:shape>
        </w:pict>
      </w:r>
      <w:r w:rsidRPr="002F4EC7">
        <w:t xml:space="preserve">, выращенных методом лазерной абляции на различных подложках [4]. В качестве подложек были взяты монокристаллы SrTiO3 (100), LaAlO3 (100) и сапфира (100). Мишенью служили поликристаллические таблетки YBaCuO диаметром 1 см, толщиной 0,5 см и плотностью 4,4-4,6 г/см2. Для выращивания YBaCuO пленок применялся импульсный лазер ЛТИ-403 с Nd-YAG стержнем со следующими параметрами лазерного излучения: длина волны излучения 1,06 мкм, длительность импульса 20 нс, частотой повторения импульсов 12 Гц. Температура подложки поддерживалась оптимальной - 810-840oC, при давлении кислорода в напылительной камере 0,1 торр. Плотность мощности лазерного излучения на поверхности мишени также принимала оптимальные значения - (3-8) 108Вт/см2. Скорость охлаждения пленки после процесса напыления составляла 25 град/мин. </w: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 xml:space="preserve">Методика термоциклирования была построена по следующей схеме: охлаждение образцов до температуры кипения жидкого азота проводились со скоростью 25 град/мин, а нагрев - со скоростью 40 град/мин. Различие в скоростях охлаждения и нагрева происходило по причине различного механизма теплоотвода. Следует отметить, что такие скорости охлаждения и нагрева создают условие термоудара. </w: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 xml:space="preserve">Для определения значения плотности критического тока на YBaCuO пленках с помощью метода лазерного скрайбирования вырезались мостики шириной 20-50 мкм. Плотность критического тока определялась стандартным четырехзондовым методом, критический ток фиксировался при температуре 77К по возникновению на вольт-амперной характеристике напряжения 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774"/>
        <w:gridCol w:w="1765"/>
        <w:gridCol w:w="1734"/>
        <w:gridCol w:w="1260"/>
        <w:gridCol w:w="2052"/>
        <w:gridCol w:w="1233"/>
      </w:tblGrid>
      <w:tr w:rsidR="00D93E30" w:rsidRPr="002F4EC7" w:rsidTr="00B03591">
        <w:trPr>
          <w:tblCellSpacing w:w="15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N образца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05660A" w:rsidP="00B03591">
            <w:r>
              <w:pict>
                <v:shape id="_x0000_i1049" type="#_x0000_t75" style="width:20.25pt;height:15.75pt">
                  <v:imagedata r:id="rId5" o:title=""/>
                </v:shape>
              </w:pict>
            </w:r>
            <w:r w:rsidR="00D93E30" w:rsidRPr="002F4EC7">
              <w:t>А/см2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jc max/jc0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nmax</w:t>
            </w:r>
          </w:p>
        </w:tc>
        <w:tc>
          <w:tcPr>
            <w:tcW w:w="1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jc max/jc min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nmin</w:t>
            </w:r>
          </w:p>
        </w:tc>
      </w:tr>
      <w:tr w:rsidR="00D93E30" w:rsidRPr="002F4EC7" w:rsidTr="00B03591">
        <w:trPr>
          <w:tblCellSpacing w:w="15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05660A" w:rsidP="00B03591">
            <w:r>
              <w:pict>
                <v:shape id="_x0000_i1052" type="#_x0000_t75" style="width:44.25pt;height:12pt">
                  <v:imagedata r:id="rId6" o:title=""/>
                </v:shape>
              </w:pic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2.5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30</w:t>
            </w:r>
          </w:p>
        </w:tc>
        <w:tc>
          <w:tcPr>
            <w:tcW w:w="1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3.6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10</w:t>
            </w:r>
          </w:p>
        </w:tc>
      </w:tr>
      <w:tr w:rsidR="00D93E30" w:rsidRPr="002F4EC7" w:rsidTr="00B03591">
        <w:trPr>
          <w:tblCellSpacing w:w="15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2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05660A" w:rsidP="00B03591">
            <w:r>
              <w:pict>
                <v:shape id="_x0000_i1055" type="#_x0000_t75" style="width:44.25pt;height:12pt">
                  <v:imagedata r:id="rId7" o:title=""/>
                </v:shape>
              </w:pic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0.7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35</w:t>
            </w:r>
          </w:p>
        </w:tc>
        <w:tc>
          <w:tcPr>
            <w:tcW w:w="1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1.8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20</w:t>
            </w:r>
          </w:p>
        </w:tc>
      </w:tr>
      <w:tr w:rsidR="00D93E30" w:rsidRPr="002F4EC7" w:rsidTr="00B03591">
        <w:trPr>
          <w:tblCellSpacing w:w="15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3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05660A" w:rsidP="00B03591">
            <w:r>
              <w:pict>
                <v:shape id="_x0000_i1058" type="#_x0000_t75" style="width:49.5pt;height:10.5pt">
                  <v:imagedata r:id="rId8" o:title=""/>
                </v:shape>
              </w:pic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0.48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15</w:t>
            </w:r>
          </w:p>
        </w:tc>
        <w:tc>
          <w:tcPr>
            <w:tcW w:w="1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1.1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10</w:t>
            </w:r>
          </w:p>
        </w:tc>
      </w:tr>
      <w:tr w:rsidR="00D93E30" w:rsidRPr="002F4EC7" w:rsidTr="00B03591">
        <w:trPr>
          <w:tblCellSpacing w:w="15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4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05660A" w:rsidP="00B03591">
            <w:r>
              <w:pict>
                <v:shape id="_x0000_i1061" type="#_x0000_t75" style="width:51.75pt;height:10.5pt">
                  <v:imagedata r:id="rId9" o:title=""/>
                </v:shape>
              </w:pic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4.7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10</w:t>
            </w:r>
          </w:p>
        </w:tc>
        <w:tc>
          <w:tcPr>
            <w:tcW w:w="1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4.7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0</w:t>
            </w:r>
          </w:p>
        </w:tc>
      </w:tr>
      <w:tr w:rsidR="00D93E30" w:rsidRPr="002F4EC7" w:rsidTr="00B03591">
        <w:trPr>
          <w:tblCellSpacing w:w="15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5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05660A" w:rsidP="00B03591">
            <w:r>
              <w:pict>
                <v:shape id="_x0000_i1064" type="#_x0000_t75" style="width:43.5pt;height:10.5pt">
                  <v:imagedata r:id="rId10" o:title=""/>
                </v:shape>
              </w:pic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0.9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20</w:t>
            </w:r>
          </w:p>
        </w:tc>
        <w:tc>
          <w:tcPr>
            <w:tcW w:w="1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1.8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10</w:t>
            </w:r>
          </w:p>
        </w:tc>
      </w:tr>
      <w:tr w:rsidR="00D93E30" w:rsidRPr="002F4EC7" w:rsidTr="00B03591">
        <w:trPr>
          <w:tblCellSpacing w:w="15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6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05660A" w:rsidP="00B03591">
            <w:r>
              <w:pict>
                <v:shape id="_x0000_i1067" type="#_x0000_t75" style="width:49.5pt;height:10.5pt">
                  <v:imagedata r:id="rId11" o:title=""/>
                </v:shape>
              </w:pic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0.6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35</w:t>
            </w:r>
          </w:p>
        </w:tc>
        <w:tc>
          <w:tcPr>
            <w:tcW w:w="1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1.1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15</w:t>
            </w:r>
          </w:p>
        </w:tc>
      </w:tr>
      <w:tr w:rsidR="00D93E30" w:rsidRPr="002F4EC7" w:rsidTr="00B03591">
        <w:trPr>
          <w:tblCellSpacing w:w="15" w:type="dxa"/>
          <w:jc w:val="center"/>
        </w:trPr>
        <w:tc>
          <w:tcPr>
            <w:tcW w:w="8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7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05660A" w:rsidP="00B03591">
            <w:r>
              <w:pict>
                <v:shape id="_x0000_i1070" type="#_x0000_t75" style="width:49.5pt;height:10.5pt">
                  <v:imagedata r:id="rId12" o:title=""/>
                </v:shape>
              </w:pic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1.2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30</w:t>
            </w:r>
          </w:p>
        </w:tc>
        <w:tc>
          <w:tcPr>
            <w:tcW w:w="1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1.2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93E30" w:rsidRPr="002F4EC7" w:rsidRDefault="00D93E30" w:rsidP="00B03591">
            <w:r w:rsidRPr="002F4EC7">
              <w:t>10</w:t>
            </w:r>
          </w:p>
        </w:tc>
      </w:tr>
    </w:tbl>
    <w:p w:rsidR="00D93E30" w:rsidRPr="002F4EC7" w:rsidRDefault="00D93E30" w:rsidP="00D93E30">
      <w:pPr>
        <w:spacing w:before="120"/>
        <w:ind w:firstLine="567"/>
        <w:jc w:val="both"/>
      </w:pPr>
      <w:r w:rsidRPr="002F4EC7">
        <w:t xml:space="preserve">в 1 мкм. Для всех образцов, выращенных на различных подложках, а также имеющих различные начальные значения плотности критического тока, обнаружился эффект возрастания Jc при определенном числе термоциклов n. nmax, при котором Jc достигает максимального значения при возрастании, может лежать в пределах от 10 до 50 термоциклов. В таблице приведены значения Jc0, отношений Jc max/Jc0, Jc max/Jc min, а также nmax и nmin, для пленок на подложках SrTiO3, где Jc0 - начальное значение плотности критического тока (т.е. при n=0), а Jc max и Jc min - значения плотности критического тока в максимуме и минимуме кривой Jc(n) соответственно. </w: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>Рис. 1: Зависимость Jc(n) для образцов 1-7, выращенных на подложке SrTiO3 (100)</w:t>
      </w:r>
    </w:p>
    <w:p w:rsidR="00D93E30" w:rsidRPr="002F4EC7" w:rsidRDefault="0005660A" w:rsidP="00D93E30">
      <w:pPr>
        <w:spacing w:before="120"/>
        <w:ind w:firstLine="567"/>
        <w:jc w:val="both"/>
      </w:pPr>
      <w:r>
        <w:pict>
          <v:shape id="_x0000_i1073" type="#_x0000_t75" style="width:226.5pt;height:198.75pt">
            <v:imagedata r:id="rId13" o:title=""/>
          </v:shape>
        </w:pic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 xml:space="preserve">Как видно из зависимостей Jc(n) для различных образцов (рис. 1), значение nmax не зависит от начальнных значений Jc0, в то время как значения Jc max/Jc0 и Jc max/Jc min проявляют сильную зависимость от Jc0. Из таблицы видно,что значения Jc max/Jc0 и Jc max/Jc min больше для пленок с меньшими Jc0, а для пленок с высокими Jc0 (&gt; 106 А/см2) эффект возрастания проявляется слабо. </w: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>Рис. 2: Зависимость Jc(n) для образцов 1-7, выращенных на подложке LaAlO3 (100)</w:t>
      </w:r>
    </w:p>
    <w:p w:rsidR="00D93E30" w:rsidRPr="002F4EC7" w:rsidRDefault="0005660A" w:rsidP="00D93E30">
      <w:pPr>
        <w:spacing w:before="120"/>
        <w:ind w:firstLine="567"/>
        <w:jc w:val="both"/>
      </w:pPr>
      <w:r>
        <w:pict>
          <v:shape id="_x0000_i1076" type="#_x0000_t75" style="width:226.5pt;height:196.5pt">
            <v:imagedata r:id="rId14" o:title=""/>
          </v:shape>
        </w:pic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 xml:space="preserve">Хотя эффект возрастания Jc наблюдается для пленок на всех трех видах подложек, тем не менее, видны некоторые отличия зависимости Jc(n). Так, например, для образца 6 на подложке из LaAlO3 наблюдается второй максимум (рис. 2), а образцы на сапфировых подложках имеют наибольшие значения Jc max/Jc min (для образца 2 на рис. 3 Jc max/Jc min=4.77). </w: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>Рис. 3: Зависимость Jc(n) для образцов 1-3, выращенных на подложке из сапфира (100)</w:t>
      </w:r>
    </w:p>
    <w:p w:rsidR="00D93E30" w:rsidRPr="002F4EC7" w:rsidRDefault="0005660A" w:rsidP="00D93E30">
      <w:pPr>
        <w:spacing w:before="120"/>
        <w:ind w:firstLine="567"/>
        <w:jc w:val="both"/>
      </w:pPr>
      <w:r>
        <w:pict>
          <v:shape id="_x0000_i1079" type="#_x0000_t75" style="width:226.5pt;height:196.5pt">
            <v:imagedata r:id="rId15" o:title=""/>
          </v:shape>
        </w:pic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 xml:space="preserve">Как известно, токонесущая способность YBaCuO керамик определяется свойствами межблочных (межзеренных) границ (например, [5]). Вероятно, YBaCuO пленкам также присуща блочная структура, при этом качество пленок будет определяться характером межблочных границ. В пользу такого утверждения говорит большой разброс плотностей критического тока (от 102 до 107 А/см2). К параметрам, характеризующим свойства границ блоков, относятся: 1) угол разориентации </w:t>
      </w:r>
      <w:r w:rsidR="0005660A">
        <w:pict>
          <v:shape id="_x0000_i1082" type="#_x0000_t75" style="width:4.5pt;height:9pt">
            <v:imagedata r:id="rId16" o:title=""/>
          </v:shape>
        </w:pict>
      </w:r>
      <w:r w:rsidRPr="002F4EC7">
        <w:t xml:space="preserve">соседних блоков в плоскости ab [6]; 2) кислородная стехиометрия в приконтактных областях блоков [7]; 3) вероятность сегрегации примесей на границе блоков; 4) склонность к образованию "несобственных" или аморфных фаз на границе [8,9] и т.д. Так как имеет место возрастание Jc, то, очевидно, следует брать во внимание те параметры, изменения которых в процессе термоциклирования могут привести к улучшению токонесущей способности межблочных границ. Существенное влияние на плотность критического тока межблочной границы JcGB оказывает угол разориентации </w:t>
      </w:r>
      <w:r w:rsidR="0005660A">
        <w:pict>
          <v:shape id="_x0000_i1085" type="#_x0000_t75" style="width:4.5pt;height:9pt">
            <v:imagedata r:id="rId16" o:title=""/>
          </v:shape>
        </w:pict>
      </w:r>
      <w:r w:rsidRPr="002F4EC7">
        <w:t xml:space="preserve">[10-13]. В работе [10] дается следующая зависимость: </w:t>
      </w:r>
    </w:p>
    <w:p w:rsidR="00D93E30" w:rsidRDefault="0005660A" w:rsidP="00D93E30">
      <w:pPr>
        <w:spacing w:before="120"/>
        <w:ind w:firstLine="567"/>
        <w:jc w:val="both"/>
      </w:pPr>
      <w:r>
        <w:pict>
          <v:shape id="_x0000_i1088" type="#_x0000_t75" style="width:345.75pt;height:15pt">
            <v:imagedata r:id="rId17" o:title=""/>
          </v:shape>
        </w:pic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 xml:space="preserve">где jcG - плотность критического тока внутри блока, </w:t>
      </w:r>
      <w:r w:rsidR="0005660A">
        <w:pict>
          <v:shape id="_x0000_i1091" type="#_x0000_t75" style="width:36.75pt;height:10.5pt">
            <v:imagedata r:id="rId18" o:title=""/>
          </v:shape>
        </w:pict>
      </w:r>
      <w:r w:rsidRPr="002F4EC7">
        <w:t xml:space="preserve">. В работах [11,12] используются несколько отличные апроксимации, но во всех случаях jcGB быстро растет с уменьшением </w:t>
      </w:r>
      <w:r w:rsidR="0005660A">
        <w:pict>
          <v:shape id="_x0000_i1094" type="#_x0000_t75" style="width:4.5pt;height:9pt">
            <v:imagedata r:id="rId16" o:title=""/>
          </v:shape>
        </w:pict>
      </w:r>
      <w:r w:rsidRPr="002F4EC7">
        <w:t xml:space="preserve">. </w: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 xml:space="preserve">С другой стороны, в процессе выращивания в пленках могут накапливаться значительные механические напряжения как по причине рассогласования параметров кристаллических решеток пленки и подложки, так и из-за относительно больших скоростей охлаждения пленок после процесса напыления. Такие механические напряжения могут быть локализованы на границе пленка-подложка и в приграничных областях блоков, приводя к деформации кристаллической решетки приграничных областей [14], причем, чем больше угол разориентации </w:t>
      </w:r>
      <w:r w:rsidR="0005660A">
        <w:pict>
          <v:shape id="_x0000_i1097" type="#_x0000_t75" style="width:4.5pt;height:9pt">
            <v:imagedata r:id="rId16" o:title=""/>
          </v:shape>
        </w:pict>
      </w:r>
      <w:r w:rsidRPr="002F4EC7">
        <w:t xml:space="preserve">, тем больше величина упругих деформаций. Несколько десятков последовательных термоударов вполне могут привести к существенной релаксации механических напряжений и уменьшению величины упругих деформаций. В таком случае вполне возможно некоторое уменьшение угла разориентации </w:t>
      </w:r>
      <w:r w:rsidR="0005660A">
        <w:pict>
          <v:shape id="_x0000_i1100" type="#_x0000_t75" style="width:4.5pt;height:9pt">
            <v:imagedata r:id="rId16" o:title=""/>
          </v:shape>
        </w:pict>
      </w:r>
      <w:r w:rsidRPr="002F4EC7">
        <w:t xml:space="preserve">и, как следствие, - возрастание значения плотности критического тока. </w: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 xml:space="preserve">Как отмечалось выше, наибольшее значение величины Jc max/Jc min наблюдалось для пленки, выращенной на сапфире. Из трех рассмотренных подложек параметры кристаллической решетки сапфира наименее согласуются с параметрами решетки YBaCuO пленки, что приводит к более высоким значениям механических напряжений. Соответственно происходит более существенное изменение величины угла разориентации </w:t>
      </w:r>
      <w:r w:rsidR="0005660A">
        <w:pict>
          <v:shape id="_x0000_i1103" type="#_x0000_t75" style="width:4.5pt;height:9pt">
            <v:imagedata r:id="rId16" o:title=""/>
          </v:shape>
        </w:pict>
      </w:r>
      <w:r w:rsidRPr="002F4EC7">
        <w:t xml:space="preserve">. </w: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>По результатам данных исследований можно сделать следующие выводы: 1) YBaCuO пленки, выращенные на различных подложках при термоциклировании проявляют эффект возрастания плотности критического тока; 2) физические параметры, характеризующие данный эффект, коррелируют с начальными значениями плотности критического тока; 3) не наблюдается какой-либо зависимости значений nmax и ширины максимума на кривой Jc (n) от начальных сверхпроводящих свойств пленок, а также от типа подложки.</w:t>
      </w:r>
    </w:p>
    <w:p w:rsidR="00D93E30" w:rsidRPr="008B4409" w:rsidRDefault="00D93E30" w:rsidP="00D93E30">
      <w:pPr>
        <w:spacing w:before="120"/>
        <w:jc w:val="center"/>
        <w:rPr>
          <w:b/>
          <w:bCs/>
          <w:sz w:val="28"/>
          <w:szCs w:val="28"/>
        </w:rPr>
      </w:pPr>
      <w:r w:rsidRPr="008B4409">
        <w:rPr>
          <w:b/>
          <w:bCs/>
          <w:sz w:val="28"/>
          <w:szCs w:val="28"/>
        </w:rPr>
        <w:t>Список литературы</w: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rPr>
          <w:lang w:val="en-US"/>
        </w:rPr>
        <w:t>Chin</w:t>
      </w:r>
      <w:r w:rsidRPr="008B4409">
        <w:t xml:space="preserve"> </w:t>
      </w:r>
      <w:r w:rsidRPr="002F4EC7">
        <w:rPr>
          <w:lang w:val="en-US"/>
        </w:rPr>
        <w:t>D</w:t>
      </w:r>
      <w:r w:rsidRPr="008B4409">
        <w:t>.</w:t>
      </w:r>
      <w:r w:rsidRPr="002F4EC7">
        <w:rPr>
          <w:lang w:val="en-US"/>
        </w:rPr>
        <w:t>K</w:t>
      </w:r>
      <w:r w:rsidRPr="008B4409">
        <w:t xml:space="preserve">., </w:t>
      </w:r>
      <w:r w:rsidRPr="002F4EC7">
        <w:rPr>
          <w:lang w:val="en-US"/>
        </w:rPr>
        <w:t>Duzer</w:t>
      </w:r>
      <w:r w:rsidRPr="008B4409">
        <w:t xml:space="preserve"> </w:t>
      </w:r>
      <w:r w:rsidRPr="002F4EC7">
        <w:rPr>
          <w:lang w:val="en-US"/>
        </w:rPr>
        <w:t>T</w:t>
      </w:r>
      <w:r w:rsidRPr="008B4409">
        <w:t>.</w:t>
      </w:r>
      <w:r w:rsidRPr="002F4EC7">
        <w:rPr>
          <w:lang w:val="en-US"/>
        </w:rPr>
        <w:t>Van</w:t>
      </w:r>
      <w:r w:rsidRPr="008B4409">
        <w:t xml:space="preserve">.// </w:t>
      </w:r>
      <w:r w:rsidRPr="002F4EC7">
        <w:rPr>
          <w:lang w:val="en-US"/>
        </w:rPr>
        <w:t>Appl</w:t>
      </w:r>
      <w:r w:rsidRPr="008B4409">
        <w:t xml:space="preserve">. </w:t>
      </w:r>
      <w:r w:rsidRPr="002F4EC7">
        <w:t xml:space="preserve">Phys. Lett. 58. 1991. P.753. </w:t>
      </w:r>
    </w:p>
    <w:p w:rsidR="00D93E30" w:rsidRPr="008B4409" w:rsidRDefault="00D93E30" w:rsidP="00D93E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Gao J., Aarnink W., Gerritsma G.J., Veldhuis D., Rogalla H.// IEEE Trans. </w:t>
      </w:r>
      <w:r w:rsidRPr="008B4409">
        <w:rPr>
          <w:lang w:val="en-US"/>
        </w:rPr>
        <w:t xml:space="preserve">Magn. 27. 1991. P.3062. </w:t>
      </w:r>
    </w:p>
    <w:p w:rsidR="00D93E30" w:rsidRPr="008B4409" w:rsidRDefault="00D93E30" w:rsidP="00D93E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Braginski A.I.// Phisica C. 185-189. </w:t>
      </w:r>
      <w:r w:rsidRPr="008B4409">
        <w:rPr>
          <w:lang w:val="en-US"/>
        </w:rPr>
        <w:t xml:space="preserve">1991. P.391. </w:t>
      </w:r>
    </w:p>
    <w:p w:rsidR="00D93E30" w:rsidRPr="002F4EC7" w:rsidRDefault="00D93E30" w:rsidP="00D93E30">
      <w:pPr>
        <w:spacing w:before="120"/>
        <w:ind w:firstLine="567"/>
        <w:jc w:val="both"/>
      </w:pPr>
      <w:r w:rsidRPr="002F4EC7">
        <w:t xml:space="preserve">Югай К.Н., Скутин А.А., Серопян Г.М. и др. // СФХТ. 1994. Т.7, N.6. С.1026. </w:t>
      </w:r>
    </w:p>
    <w:p w:rsidR="00D93E30" w:rsidRPr="00D93E30" w:rsidRDefault="00D93E30" w:rsidP="00D93E30">
      <w:pPr>
        <w:spacing w:before="120"/>
        <w:ind w:firstLine="567"/>
        <w:jc w:val="both"/>
        <w:rPr>
          <w:lang w:val="en-US"/>
        </w:rPr>
      </w:pPr>
      <w:r w:rsidRPr="002F4EC7">
        <w:t xml:space="preserve">Мейлихов Е.З. // УФН. 1993. </w:t>
      </w:r>
      <w:r w:rsidRPr="00D93E30">
        <w:rPr>
          <w:lang w:val="en-US"/>
        </w:rPr>
        <w:t xml:space="preserve">163. </w:t>
      </w:r>
      <w:r w:rsidRPr="002F4EC7">
        <w:t>С</w:t>
      </w:r>
      <w:r w:rsidRPr="00D93E30">
        <w:rPr>
          <w:lang w:val="en-US"/>
        </w:rPr>
        <w:t xml:space="preserve">.27. </w:t>
      </w:r>
    </w:p>
    <w:p w:rsidR="00D93E30" w:rsidRPr="008B4409" w:rsidRDefault="00D93E30" w:rsidP="00D93E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Dimos D., Chaudhari P., Mannhart J., LeGoues F.K.// Phys. </w:t>
      </w:r>
      <w:r w:rsidRPr="008B4409">
        <w:rPr>
          <w:lang w:val="en-US"/>
        </w:rPr>
        <w:t xml:space="preserve">Rev. Lett. 1988. 61. P.219. </w:t>
      </w:r>
    </w:p>
    <w:p w:rsidR="00D93E30" w:rsidRPr="008B4409" w:rsidRDefault="00D93E30" w:rsidP="00D93E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Zhu Y., Zhang H. et al. </w:t>
      </w:r>
      <w:r w:rsidRPr="008B4409">
        <w:rPr>
          <w:lang w:val="en-US"/>
        </w:rPr>
        <w:t xml:space="preserve">Preprint. 1992. </w:t>
      </w:r>
    </w:p>
    <w:p w:rsidR="00D93E30" w:rsidRPr="008B4409" w:rsidRDefault="00D93E30" w:rsidP="00D93E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Zandbergen H.W., Gronsky R., Thomas G.// Microsc J. and Spectrosc Electron. </w:t>
      </w:r>
      <w:r w:rsidRPr="008B4409">
        <w:rPr>
          <w:lang w:val="en-US"/>
        </w:rPr>
        <w:t xml:space="preserve">1988. 13. P.307. </w:t>
      </w:r>
    </w:p>
    <w:p w:rsidR="00D93E30" w:rsidRPr="008B4409" w:rsidRDefault="00D93E30" w:rsidP="00D93E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Zandbergen H.W., Gronsky R., Tendeloo G.Van.// J. Supercond. </w:t>
      </w:r>
      <w:r w:rsidRPr="008B4409">
        <w:rPr>
          <w:lang w:val="en-US"/>
        </w:rPr>
        <w:t xml:space="preserve">1989. 2. P.337. </w:t>
      </w:r>
    </w:p>
    <w:p w:rsidR="00D93E30" w:rsidRPr="008B4409" w:rsidRDefault="00D93E30" w:rsidP="00D93E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Cai. Z.X., Welch D.O.// Phys. </w:t>
      </w:r>
      <w:r w:rsidRPr="008B4409">
        <w:rPr>
          <w:lang w:val="en-US"/>
        </w:rPr>
        <w:t xml:space="preserve">Rev. B. 1992. 45. P.2385. </w:t>
      </w:r>
    </w:p>
    <w:p w:rsidR="00D93E30" w:rsidRPr="008B4409" w:rsidRDefault="00D93E30" w:rsidP="00D93E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Rhyner J., Blatter G.// Phys. </w:t>
      </w:r>
      <w:r w:rsidRPr="008B4409">
        <w:rPr>
          <w:lang w:val="en-US"/>
        </w:rPr>
        <w:t xml:space="preserve">Rev. B. 1989. 40. P.829. </w:t>
      </w:r>
    </w:p>
    <w:p w:rsidR="00D93E30" w:rsidRPr="008B4409" w:rsidRDefault="00D93E30" w:rsidP="00D93E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Matsushita T., Ni B., Yamafuji K.// Cryogenics. </w:t>
      </w:r>
      <w:r w:rsidRPr="008B4409">
        <w:rPr>
          <w:lang w:val="en-US"/>
        </w:rPr>
        <w:t xml:space="preserve">1989. 29. P.384. </w:t>
      </w:r>
    </w:p>
    <w:p w:rsidR="00D93E30" w:rsidRPr="002F4EC7" w:rsidRDefault="00D93E30" w:rsidP="00D93E3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Mannhart J.// J. Supercond. 1990. 3. P.281. </w:t>
      </w:r>
    </w:p>
    <w:p w:rsidR="00D93E30" w:rsidRPr="00D93E30" w:rsidRDefault="00D93E30" w:rsidP="00D93E30">
      <w:pPr>
        <w:spacing w:before="120"/>
        <w:ind w:firstLine="567"/>
        <w:jc w:val="both"/>
      </w:pPr>
      <w:r w:rsidRPr="002F4EC7">
        <w:rPr>
          <w:lang w:val="en-US"/>
        </w:rPr>
        <w:t xml:space="preserve">DimosD., Chaudhari P., Mannhart J.// Phys. </w:t>
      </w:r>
      <w:r w:rsidRPr="008B4409">
        <w:rPr>
          <w:lang w:val="en-US"/>
        </w:rPr>
        <w:t>Rev</w:t>
      </w:r>
      <w:r w:rsidRPr="00D93E30">
        <w:t xml:space="preserve">. </w:t>
      </w:r>
      <w:r w:rsidRPr="008B4409">
        <w:rPr>
          <w:lang w:val="en-US"/>
        </w:rPr>
        <w:t>B</w:t>
      </w:r>
      <w:r w:rsidRPr="00D93E30">
        <w:t xml:space="preserve">. 1990. 41. </w:t>
      </w:r>
      <w:r w:rsidRPr="008B4409">
        <w:rPr>
          <w:lang w:val="en-US"/>
        </w:rPr>
        <w:t>P</w:t>
      </w:r>
      <w:r w:rsidRPr="00D93E30">
        <w:t xml:space="preserve">.4038.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E30"/>
    <w:rsid w:val="0003571C"/>
    <w:rsid w:val="0005660A"/>
    <w:rsid w:val="00095BA6"/>
    <w:rsid w:val="002F4EC7"/>
    <w:rsid w:val="0031418A"/>
    <w:rsid w:val="005A2562"/>
    <w:rsid w:val="008A0A4A"/>
    <w:rsid w:val="008B4409"/>
    <w:rsid w:val="00A44D32"/>
    <w:rsid w:val="00B03591"/>
    <w:rsid w:val="00D93E3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docId w15:val="{4928C045-F8B6-4A57-BCE9-E4E1C87B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3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93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6823</Characters>
  <Application>Microsoft Office Word</Application>
  <DocSecurity>0</DocSecurity>
  <Lines>56</Lines>
  <Paragraphs>16</Paragraphs>
  <ScaleCrop>false</ScaleCrop>
  <Company>Home</Company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 возрастания критического тока в YBaCuO пленках </dc:title>
  <dc:subject/>
  <dc:creator>Alena</dc:creator>
  <cp:keywords/>
  <dc:description/>
  <cp:lastModifiedBy>admin</cp:lastModifiedBy>
  <cp:revision>2</cp:revision>
  <dcterms:created xsi:type="dcterms:W3CDTF">2014-02-16T14:59:00Z</dcterms:created>
  <dcterms:modified xsi:type="dcterms:W3CDTF">2014-02-16T14:59:00Z</dcterms:modified>
</cp:coreProperties>
</file>