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F49" w:rsidRDefault="00BE4F49">
      <w:pPr>
        <w:spacing w:before="120"/>
        <w:jc w:val="center"/>
        <w:rPr>
          <w:b/>
          <w:bCs/>
          <w:snapToGrid w:val="0"/>
          <w:sz w:val="28"/>
          <w:szCs w:val="28"/>
          <w:lang w:val="en-US"/>
        </w:rPr>
      </w:pPr>
    </w:p>
    <w:p w:rsidR="00BE4F49" w:rsidRDefault="00BE4F49">
      <w:pPr>
        <w:spacing w:before="120"/>
        <w:jc w:val="center"/>
        <w:rPr>
          <w:b/>
          <w:bCs/>
          <w:snapToGrid w:val="0"/>
          <w:sz w:val="28"/>
          <w:szCs w:val="28"/>
          <w:lang w:val="en-US"/>
        </w:rPr>
      </w:pPr>
    </w:p>
    <w:p w:rsidR="00BE4F49" w:rsidRDefault="00BE4F49">
      <w:pPr>
        <w:spacing w:before="120"/>
        <w:jc w:val="center"/>
        <w:rPr>
          <w:b/>
          <w:bCs/>
          <w:snapToGrid w:val="0"/>
          <w:sz w:val="28"/>
          <w:szCs w:val="28"/>
          <w:lang w:val="en-US"/>
        </w:rPr>
      </w:pPr>
    </w:p>
    <w:p w:rsidR="00BE4F49" w:rsidRDefault="00BE4F49">
      <w:pPr>
        <w:spacing w:before="120"/>
        <w:jc w:val="center"/>
        <w:rPr>
          <w:b/>
          <w:bCs/>
          <w:snapToGrid w:val="0"/>
          <w:sz w:val="28"/>
          <w:szCs w:val="28"/>
          <w:lang w:val="uk-UA"/>
        </w:rPr>
      </w:pPr>
    </w:p>
    <w:p w:rsidR="00BE4F49" w:rsidRDefault="00BE4F49">
      <w:pPr>
        <w:spacing w:before="120"/>
        <w:jc w:val="center"/>
        <w:rPr>
          <w:b/>
          <w:bCs/>
          <w:snapToGrid w:val="0"/>
          <w:sz w:val="28"/>
          <w:szCs w:val="28"/>
          <w:lang w:val="uk-UA"/>
        </w:rPr>
      </w:pPr>
    </w:p>
    <w:p w:rsidR="00BE4F49" w:rsidRDefault="00BE4F49">
      <w:pPr>
        <w:spacing w:before="120"/>
        <w:jc w:val="center"/>
        <w:rPr>
          <w:b/>
          <w:bCs/>
          <w:snapToGrid w:val="0"/>
          <w:sz w:val="28"/>
          <w:szCs w:val="28"/>
          <w:lang w:val="uk-UA"/>
        </w:rPr>
      </w:pPr>
    </w:p>
    <w:p w:rsidR="00BE4F49" w:rsidRDefault="00BE4F49">
      <w:pPr>
        <w:spacing w:before="120"/>
        <w:jc w:val="center"/>
        <w:rPr>
          <w:b/>
          <w:bCs/>
          <w:snapToGrid w:val="0"/>
          <w:sz w:val="28"/>
          <w:szCs w:val="28"/>
          <w:lang w:val="uk-UA"/>
        </w:rPr>
      </w:pPr>
    </w:p>
    <w:p w:rsidR="00BE4F49" w:rsidRDefault="00BE4F49">
      <w:pPr>
        <w:spacing w:before="120"/>
        <w:jc w:val="center"/>
        <w:rPr>
          <w:b/>
          <w:bCs/>
          <w:snapToGrid w:val="0"/>
          <w:sz w:val="28"/>
          <w:szCs w:val="28"/>
          <w:lang w:val="uk-UA"/>
        </w:rPr>
      </w:pPr>
    </w:p>
    <w:p w:rsidR="00BE4F49" w:rsidRDefault="00BE4F49">
      <w:pPr>
        <w:spacing w:before="120"/>
        <w:jc w:val="center"/>
        <w:rPr>
          <w:b/>
          <w:bCs/>
          <w:snapToGrid w:val="0"/>
          <w:sz w:val="28"/>
          <w:szCs w:val="28"/>
          <w:lang w:val="uk-UA"/>
        </w:rPr>
      </w:pPr>
    </w:p>
    <w:p w:rsidR="00BE4F49" w:rsidRDefault="00BE4F49">
      <w:pPr>
        <w:pStyle w:val="1"/>
      </w:pPr>
      <w:r>
        <w:t>РЕФЕРАТ</w:t>
      </w:r>
    </w:p>
    <w:p w:rsidR="00BE4F49" w:rsidRDefault="00BE4F49">
      <w:pPr>
        <w:spacing w:before="120"/>
        <w:jc w:val="center"/>
        <w:rPr>
          <w:snapToGrid w:val="0"/>
          <w:sz w:val="28"/>
          <w:szCs w:val="28"/>
          <w:lang w:val="uk-UA"/>
        </w:rPr>
      </w:pPr>
      <w:r>
        <w:rPr>
          <w:snapToGrid w:val="0"/>
          <w:sz w:val="28"/>
          <w:szCs w:val="28"/>
          <w:lang w:val="uk-UA"/>
        </w:rPr>
        <w:t>з курсу:</w:t>
      </w:r>
    </w:p>
    <w:p w:rsidR="00BE4F49" w:rsidRDefault="00BE4F49">
      <w:pPr>
        <w:spacing w:before="120"/>
        <w:jc w:val="center"/>
        <w:rPr>
          <w:snapToGrid w:val="0"/>
          <w:sz w:val="28"/>
          <w:szCs w:val="28"/>
          <w:lang w:val="uk-UA"/>
        </w:rPr>
      </w:pPr>
      <w:r>
        <w:rPr>
          <w:snapToGrid w:val="0"/>
          <w:sz w:val="28"/>
          <w:szCs w:val="28"/>
          <w:lang w:val="uk-UA"/>
        </w:rPr>
        <w:t>“Міжнародні економічні відносини”</w:t>
      </w:r>
    </w:p>
    <w:p w:rsidR="00BE4F49" w:rsidRDefault="00BE4F49">
      <w:pPr>
        <w:spacing w:before="120"/>
        <w:jc w:val="center"/>
        <w:rPr>
          <w:snapToGrid w:val="0"/>
          <w:sz w:val="28"/>
          <w:szCs w:val="28"/>
          <w:lang w:val="uk-UA"/>
        </w:rPr>
      </w:pPr>
      <w:r>
        <w:rPr>
          <w:snapToGrid w:val="0"/>
          <w:sz w:val="28"/>
          <w:szCs w:val="28"/>
          <w:lang w:val="uk-UA"/>
        </w:rPr>
        <w:t>на тему:</w:t>
      </w:r>
    </w:p>
    <w:p w:rsidR="00BE4F49" w:rsidRDefault="00BE4F49">
      <w:pPr>
        <w:spacing w:before="120"/>
        <w:jc w:val="center"/>
        <w:rPr>
          <w:b/>
          <w:bCs/>
          <w:i/>
          <w:iCs/>
          <w:snapToGrid w:val="0"/>
          <w:sz w:val="32"/>
          <w:szCs w:val="28"/>
          <w:lang w:val="uk-UA"/>
        </w:rPr>
      </w:pPr>
      <w:r>
        <w:rPr>
          <w:b/>
          <w:bCs/>
          <w:i/>
          <w:iCs/>
          <w:snapToGrid w:val="0"/>
          <w:sz w:val="32"/>
          <w:szCs w:val="28"/>
          <w:lang w:val="uk-UA"/>
        </w:rPr>
        <w:t>"Світовий ринок: поняття, структура, умови та фактори кон</w:t>
      </w:r>
      <w:r>
        <w:rPr>
          <w:b/>
          <w:bCs/>
          <w:i/>
          <w:iCs/>
          <w:snapToGrid w:val="0"/>
          <w:sz w:val="32"/>
          <w:szCs w:val="28"/>
        </w:rPr>
        <w:t>’</w:t>
      </w:r>
      <w:r>
        <w:rPr>
          <w:b/>
          <w:bCs/>
          <w:i/>
          <w:iCs/>
          <w:snapToGrid w:val="0"/>
          <w:sz w:val="32"/>
          <w:szCs w:val="28"/>
          <w:lang w:val="uk-UA"/>
        </w:rPr>
        <w:t>юнктури, ціни”</w:t>
      </w:r>
    </w:p>
    <w:p w:rsidR="00BE4F49" w:rsidRDefault="00BE4F49">
      <w:pPr>
        <w:spacing w:before="120"/>
        <w:jc w:val="center"/>
        <w:rPr>
          <w:b/>
          <w:bCs/>
          <w:i/>
          <w:iCs/>
          <w:snapToGrid w:val="0"/>
          <w:sz w:val="32"/>
          <w:szCs w:val="28"/>
          <w:lang w:val="uk-UA"/>
        </w:rPr>
      </w:pPr>
    </w:p>
    <w:p w:rsidR="00BE4F49" w:rsidRDefault="00BE4F49">
      <w:pPr>
        <w:spacing w:before="120"/>
        <w:jc w:val="center"/>
        <w:rPr>
          <w:snapToGrid w:val="0"/>
          <w:szCs w:val="28"/>
          <w:lang w:val="uk-UA"/>
        </w:rPr>
      </w:pPr>
    </w:p>
    <w:p w:rsidR="00BE4F49" w:rsidRDefault="00BE4F49">
      <w:pPr>
        <w:spacing w:before="120"/>
        <w:jc w:val="center"/>
        <w:rPr>
          <w:snapToGrid w:val="0"/>
          <w:szCs w:val="28"/>
          <w:lang w:val="uk-UA"/>
        </w:rPr>
      </w:pPr>
    </w:p>
    <w:p w:rsidR="00BE4F49" w:rsidRDefault="00BE4F49">
      <w:pPr>
        <w:spacing w:before="120"/>
        <w:jc w:val="center"/>
        <w:rPr>
          <w:snapToGrid w:val="0"/>
          <w:szCs w:val="28"/>
          <w:lang w:val="uk-UA"/>
        </w:rPr>
      </w:pPr>
    </w:p>
    <w:p w:rsidR="00BE4F49" w:rsidRDefault="00BE4F49">
      <w:pPr>
        <w:spacing w:before="120"/>
        <w:jc w:val="center"/>
        <w:rPr>
          <w:snapToGrid w:val="0"/>
          <w:szCs w:val="28"/>
          <w:lang w:val="uk-UA"/>
        </w:rPr>
      </w:pPr>
    </w:p>
    <w:p w:rsidR="00BE4F49" w:rsidRDefault="00BE4F49">
      <w:pPr>
        <w:spacing w:before="120"/>
        <w:jc w:val="center"/>
        <w:rPr>
          <w:snapToGrid w:val="0"/>
          <w:szCs w:val="28"/>
          <w:lang w:val="uk-UA"/>
        </w:rPr>
      </w:pPr>
    </w:p>
    <w:p w:rsidR="00BE4F49" w:rsidRDefault="00BE4F49">
      <w:pPr>
        <w:spacing w:before="120"/>
        <w:jc w:val="right"/>
        <w:rPr>
          <w:b/>
          <w:bCs/>
          <w:i/>
          <w:iCs/>
          <w:snapToGrid w:val="0"/>
          <w:sz w:val="32"/>
          <w:szCs w:val="28"/>
          <w:lang w:val="en-US"/>
        </w:rPr>
      </w:pPr>
    </w:p>
    <w:p w:rsidR="00BE4F49" w:rsidRDefault="00BE4F49">
      <w:pPr>
        <w:spacing w:before="120"/>
        <w:jc w:val="right"/>
        <w:rPr>
          <w:b/>
          <w:bCs/>
          <w:i/>
          <w:iCs/>
          <w:snapToGrid w:val="0"/>
          <w:sz w:val="32"/>
          <w:szCs w:val="28"/>
          <w:lang w:val="en-US"/>
        </w:rPr>
      </w:pPr>
    </w:p>
    <w:p w:rsidR="00BE4F49" w:rsidRDefault="00BE4F49">
      <w:pPr>
        <w:spacing w:before="120"/>
        <w:jc w:val="right"/>
        <w:rPr>
          <w:b/>
          <w:bCs/>
          <w:i/>
          <w:iCs/>
          <w:snapToGrid w:val="0"/>
          <w:sz w:val="32"/>
          <w:szCs w:val="28"/>
          <w:lang w:val="en-US"/>
        </w:rPr>
      </w:pPr>
    </w:p>
    <w:p w:rsidR="00BE4F49" w:rsidRDefault="00BE4F49">
      <w:pPr>
        <w:spacing w:before="120"/>
        <w:jc w:val="right"/>
        <w:rPr>
          <w:b/>
          <w:bCs/>
          <w:i/>
          <w:iCs/>
          <w:snapToGrid w:val="0"/>
          <w:sz w:val="32"/>
          <w:szCs w:val="28"/>
          <w:lang w:val="en-US"/>
        </w:rPr>
      </w:pPr>
    </w:p>
    <w:p w:rsidR="00BE4F49" w:rsidRDefault="00BE4F49">
      <w:pPr>
        <w:spacing w:before="120"/>
        <w:jc w:val="right"/>
        <w:rPr>
          <w:b/>
          <w:bCs/>
          <w:i/>
          <w:iCs/>
          <w:snapToGrid w:val="0"/>
          <w:sz w:val="32"/>
          <w:szCs w:val="28"/>
          <w:lang w:val="uk-UA"/>
        </w:rPr>
      </w:pPr>
    </w:p>
    <w:p w:rsidR="00BE4F49" w:rsidRDefault="00BE4F49">
      <w:pPr>
        <w:spacing w:before="120"/>
        <w:jc w:val="right"/>
        <w:rPr>
          <w:b/>
          <w:bCs/>
          <w:i/>
          <w:iCs/>
          <w:snapToGrid w:val="0"/>
          <w:sz w:val="32"/>
          <w:szCs w:val="28"/>
          <w:lang w:val="uk-UA"/>
        </w:rPr>
      </w:pPr>
    </w:p>
    <w:p w:rsidR="00BE4F49" w:rsidRDefault="00BE4F49">
      <w:pPr>
        <w:spacing w:before="120"/>
        <w:jc w:val="right"/>
        <w:rPr>
          <w:b/>
          <w:bCs/>
          <w:i/>
          <w:iCs/>
          <w:snapToGrid w:val="0"/>
          <w:sz w:val="32"/>
          <w:szCs w:val="28"/>
          <w:lang w:val="uk-UA"/>
        </w:rPr>
      </w:pPr>
    </w:p>
    <w:p w:rsidR="00BE4F49" w:rsidRDefault="00BE4F49">
      <w:pPr>
        <w:spacing w:before="120"/>
        <w:jc w:val="right"/>
        <w:rPr>
          <w:b/>
          <w:bCs/>
          <w:i/>
          <w:iCs/>
          <w:snapToGrid w:val="0"/>
          <w:sz w:val="32"/>
          <w:szCs w:val="28"/>
          <w:lang w:val="uk-UA"/>
        </w:rPr>
      </w:pPr>
    </w:p>
    <w:p w:rsidR="00BE4F49" w:rsidRDefault="00BE4F49">
      <w:pPr>
        <w:spacing w:before="120"/>
        <w:jc w:val="center"/>
        <w:rPr>
          <w:b/>
          <w:bCs/>
          <w:i/>
          <w:iCs/>
          <w:snapToGrid w:val="0"/>
          <w:sz w:val="32"/>
          <w:szCs w:val="28"/>
          <w:lang w:val="uk-UA"/>
        </w:rPr>
      </w:pPr>
    </w:p>
    <w:p w:rsidR="00BE4F49" w:rsidRDefault="00BE4F49">
      <w:pPr>
        <w:spacing w:before="120"/>
        <w:jc w:val="center"/>
        <w:rPr>
          <w:b/>
          <w:bCs/>
          <w:i/>
          <w:iCs/>
          <w:snapToGrid w:val="0"/>
          <w:sz w:val="32"/>
          <w:szCs w:val="28"/>
          <w:lang w:val="uk-UA"/>
        </w:rPr>
      </w:pPr>
    </w:p>
    <w:p w:rsidR="00BE4F49" w:rsidRDefault="00BE4F49">
      <w:pPr>
        <w:spacing w:before="120"/>
        <w:jc w:val="center"/>
        <w:rPr>
          <w:i/>
          <w:iCs/>
          <w:snapToGrid w:val="0"/>
          <w:sz w:val="28"/>
          <w:szCs w:val="28"/>
          <w:lang w:val="uk-UA"/>
        </w:rPr>
      </w:pPr>
      <w:r>
        <w:rPr>
          <w:snapToGrid w:val="0"/>
          <w:sz w:val="28"/>
          <w:szCs w:val="28"/>
          <w:lang w:val="uk-UA"/>
        </w:rPr>
        <w:t xml:space="preserve">Київ – 2001 </w:t>
      </w:r>
      <w:r>
        <w:rPr>
          <w:i/>
          <w:iCs/>
          <w:snapToGrid w:val="0"/>
          <w:sz w:val="28"/>
          <w:szCs w:val="28"/>
          <w:lang w:val="uk-UA"/>
        </w:rPr>
        <w:br w:type="page"/>
      </w:r>
    </w:p>
    <w:p w:rsidR="00BE4F49" w:rsidRDefault="00BE4F49">
      <w:pPr>
        <w:ind w:firstLine="482"/>
        <w:jc w:val="both"/>
        <w:rPr>
          <w:snapToGrid w:val="0"/>
          <w:sz w:val="28"/>
          <w:szCs w:val="28"/>
          <w:lang w:val="uk-UA"/>
        </w:rPr>
      </w:pPr>
      <w:r>
        <w:rPr>
          <w:snapToGrid w:val="0"/>
          <w:sz w:val="28"/>
          <w:szCs w:val="28"/>
          <w:lang w:val="uk-UA"/>
        </w:rPr>
        <w:t>Ринок є невід’ємною частиною суспільного господарського відтво</w:t>
      </w:r>
      <w:r>
        <w:rPr>
          <w:snapToGrid w:val="0"/>
          <w:sz w:val="28"/>
          <w:szCs w:val="28"/>
          <w:lang w:val="uk-UA"/>
        </w:rPr>
        <w:softHyphen/>
        <w:t>рення і формується в тісній взаємодії з усіма його елементами: виробниц</w:t>
      </w:r>
      <w:r>
        <w:rPr>
          <w:snapToGrid w:val="0"/>
          <w:sz w:val="28"/>
          <w:szCs w:val="28"/>
          <w:lang w:val="uk-UA"/>
        </w:rPr>
        <w:softHyphen/>
        <w:t>твом, споживанням, розподілом.</w:t>
      </w:r>
    </w:p>
    <w:p w:rsidR="00BE4F49" w:rsidRDefault="00BE4F49">
      <w:pPr>
        <w:pStyle w:val="a3"/>
        <w:ind w:firstLine="480"/>
        <w:jc w:val="both"/>
        <w:rPr>
          <w:sz w:val="28"/>
          <w:szCs w:val="28"/>
        </w:rPr>
      </w:pPr>
      <w:r>
        <w:rPr>
          <w:sz w:val="28"/>
          <w:szCs w:val="28"/>
        </w:rPr>
        <w:t>Ринок являє собою сферу товарно-грошового обміну, розвитку тор</w:t>
      </w:r>
      <w:r>
        <w:rPr>
          <w:sz w:val="28"/>
          <w:szCs w:val="28"/>
        </w:rPr>
        <w:softHyphen/>
        <w:t>говельних функцій між продавцем і покупцем.</w:t>
      </w:r>
    </w:p>
    <w:p w:rsidR="00BE4F49" w:rsidRDefault="00BE4F49">
      <w:pPr>
        <w:ind w:firstLine="480"/>
        <w:jc w:val="both"/>
        <w:rPr>
          <w:snapToGrid w:val="0"/>
          <w:sz w:val="28"/>
          <w:szCs w:val="28"/>
          <w:lang w:val="uk-UA"/>
        </w:rPr>
      </w:pPr>
      <w:r>
        <w:rPr>
          <w:snapToGrid w:val="0"/>
          <w:sz w:val="28"/>
          <w:szCs w:val="28"/>
          <w:lang w:val="uk-UA"/>
        </w:rPr>
        <w:t xml:space="preserve">Первісним елементом світового ринку є </w:t>
      </w:r>
      <w:r>
        <w:rPr>
          <w:i/>
          <w:iCs/>
          <w:snapToGrid w:val="0"/>
          <w:sz w:val="28"/>
          <w:szCs w:val="28"/>
          <w:lang w:val="uk-UA"/>
        </w:rPr>
        <w:t>внутрішній ринок</w:t>
      </w:r>
      <w:r>
        <w:rPr>
          <w:snapToGrid w:val="0"/>
          <w:sz w:val="28"/>
          <w:szCs w:val="28"/>
          <w:lang w:val="uk-UA"/>
        </w:rPr>
        <w:t>, який здійснює торговельні операції з внутрішньої торгівлі.</w:t>
      </w:r>
    </w:p>
    <w:p w:rsidR="00BE4F49" w:rsidRDefault="00BE4F49">
      <w:pPr>
        <w:ind w:firstLine="480"/>
        <w:jc w:val="both"/>
        <w:rPr>
          <w:snapToGrid w:val="0"/>
          <w:sz w:val="28"/>
          <w:szCs w:val="28"/>
          <w:lang w:val="uk-UA"/>
        </w:rPr>
      </w:pPr>
      <w:r>
        <w:rPr>
          <w:i/>
          <w:iCs/>
          <w:snapToGrid w:val="0"/>
          <w:sz w:val="28"/>
          <w:szCs w:val="28"/>
          <w:lang w:val="uk-UA"/>
        </w:rPr>
        <w:t>Національний ринок</w:t>
      </w:r>
      <w:r>
        <w:rPr>
          <w:snapToGrid w:val="0"/>
          <w:sz w:val="28"/>
          <w:szCs w:val="28"/>
          <w:lang w:val="uk-UA"/>
        </w:rPr>
        <w:t xml:space="preserve"> поєднує внутрішню та зовнішню торгівлю да</w:t>
      </w:r>
      <w:r>
        <w:rPr>
          <w:snapToGrid w:val="0"/>
          <w:sz w:val="28"/>
          <w:szCs w:val="28"/>
          <w:lang w:val="uk-UA"/>
        </w:rPr>
        <w:softHyphen/>
        <w:t>ної країни.</w:t>
      </w:r>
    </w:p>
    <w:p w:rsidR="00BE4F49" w:rsidRDefault="00BE4F49">
      <w:pPr>
        <w:ind w:firstLine="480"/>
        <w:jc w:val="both"/>
        <w:rPr>
          <w:snapToGrid w:val="0"/>
          <w:sz w:val="28"/>
          <w:szCs w:val="28"/>
          <w:lang w:val="uk-UA"/>
        </w:rPr>
      </w:pPr>
      <w:r>
        <w:rPr>
          <w:i/>
          <w:iCs/>
          <w:snapToGrid w:val="0"/>
          <w:sz w:val="28"/>
          <w:szCs w:val="28"/>
          <w:lang w:val="uk-UA"/>
        </w:rPr>
        <w:t>Світовий ринок</w:t>
      </w:r>
      <w:r>
        <w:rPr>
          <w:snapToGrid w:val="0"/>
          <w:sz w:val="28"/>
          <w:szCs w:val="28"/>
          <w:lang w:val="uk-UA"/>
        </w:rPr>
        <w:t xml:space="preserve"> - це сукупність національних ринків, поєднаних між собою всесвітніми господарськими зв’язками на підставі міжнародного поділу праці, спеціалізації, кооперування, інтеграції виробництва і збуту товарів і послуг.</w:t>
      </w:r>
    </w:p>
    <w:p w:rsidR="00BE4F49" w:rsidRDefault="00BE4F49">
      <w:pPr>
        <w:ind w:firstLine="480"/>
        <w:jc w:val="both"/>
        <w:rPr>
          <w:snapToGrid w:val="0"/>
          <w:sz w:val="28"/>
          <w:szCs w:val="28"/>
          <w:lang w:val="uk-UA"/>
        </w:rPr>
      </w:pPr>
    </w:p>
    <w:p w:rsidR="00BE4F49" w:rsidRDefault="00121755">
      <w:pPr>
        <w:pStyle w:val="4"/>
      </w:pPr>
      <w:r>
        <w:rPr>
          <w:noProof/>
          <w:sz w:val="20"/>
          <w:lang w:val="ru-RU"/>
        </w:rPr>
        <w:pict>
          <v:group id="_x0000_s1026" style="position:absolute;left:0;text-align:left;margin-left:116.4pt;margin-top:.45pt;width:244.05pt;height:132.5pt;z-index:251656704" coordorigin="3744,5904" coordsize="4881,2650" o:allowincell="f">
            <v:group id="_x0000_s1027" style="position:absolute;left:3744;top:5904;width:4881;height:2650" coordorigin="3744,5904" coordsize="4881,2650">
              <v:group id="_x0000_s1028" style="position:absolute;left:3744;top:5904;width:4881;height:2650" coordorigin="3888,5904" coordsize="4881,26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3888;top:5904;width:3575;height:2650">
                  <v:imagedata r:id="rId7" o:title=""/>
                </v:shape>
                <v:shape id="_x0000_s1030" style="position:absolute;left:6930;top:6390;width:1839;height:26" coordsize="1839,26" path="m,l1839,26e" filled="f" strokeweight="1pt">
                  <v:path arrowok="t"/>
                </v:shape>
              </v:group>
              <v:shape id="_x0000_s1031" style="position:absolute;left:6480;top:6048;width:1443;height:7" coordsize="1443,7" path="m,7l1443,e" filled="f" strokeweight="1pt">
                <v:path arrowok="t"/>
              </v:shape>
            </v:group>
            <v:shape id="_x0000_s1032" style="position:absolute;left:6876;top:6737;width:1188;height:32" coordsize="1188,32" path="m,l1188,32e" filled="f" strokeweight="1pt">
              <v:path arrowok="t"/>
            </v:shape>
          </v:group>
        </w:pict>
      </w:r>
      <w:r w:rsidR="00BE4F49">
        <w:tab/>
      </w:r>
      <w:r w:rsidR="00BE4F49">
        <w:tab/>
      </w:r>
      <w:r w:rsidR="00BE4F49">
        <w:tab/>
      </w:r>
      <w:r w:rsidR="00BE4F49">
        <w:tab/>
        <w:t xml:space="preserve"> Внутрішній ринок</w:t>
      </w:r>
    </w:p>
    <w:p w:rsidR="00BE4F49" w:rsidRDefault="00BE4F49">
      <w:pPr>
        <w:ind w:firstLine="480"/>
        <w:jc w:val="right"/>
        <w:rPr>
          <w:snapToGrid w:val="0"/>
          <w:sz w:val="28"/>
          <w:szCs w:val="28"/>
          <w:lang w:val="uk-UA"/>
        </w:rPr>
      </w:pPr>
      <w:r>
        <w:rPr>
          <w:snapToGrid w:val="0"/>
          <w:sz w:val="28"/>
          <w:szCs w:val="28"/>
          <w:lang w:val="uk-UA"/>
        </w:rPr>
        <w:t>Світовий ринок</w:t>
      </w:r>
    </w:p>
    <w:p w:rsidR="00BE4F49" w:rsidRDefault="00BE4F49">
      <w:pPr>
        <w:ind w:firstLine="480"/>
        <w:jc w:val="right"/>
        <w:rPr>
          <w:snapToGrid w:val="0"/>
          <w:sz w:val="28"/>
          <w:szCs w:val="28"/>
          <w:lang w:val="uk-UA"/>
        </w:rPr>
      </w:pPr>
      <w:r>
        <w:rPr>
          <w:snapToGrid w:val="0"/>
          <w:sz w:val="28"/>
          <w:szCs w:val="28"/>
          <w:lang w:val="uk-UA"/>
        </w:rPr>
        <w:t>Національний ринок</w:t>
      </w:r>
    </w:p>
    <w:p w:rsidR="00BE4F49" w:rsidRDefault="00BE4F49">
      <w:pPr>
        <w:ind w:firstLine="480"/>
        <w:jc w:val="right"/>
        <w:rPr>
          <w:snapToGrid w:val="0"/>
          <w:sz w:val="28"/>
          <w:szCs w:val="28"/>
          <w:lang w:val="uk-UA"/>
        </w:rPr>
      </w:pPr>
    </w:p>
    <w:p w:rsidR="00BE4F49" w:rsidRDefault="00BE4F49">
      <w:pPr>
        <w:ind w:firstLine="480"/>
        <w:jc w:val="center"/>
        <w:rPr>
          <w:snapToGrid w:val="0"/>
          <w:sz w:val="28"/>
          <w:szCs w:val="28"/>
          <w:lang w:val="uk-UA"/>
        </w:rPr>
      </w:pPr>
    </w:p>
    <w:p w:rsidR="00BE4F49" w:rsidRDefault="00BE4F49">
      <w:pPr>
        <w:pStyle w:val="20"/>
      </w:pPr>
    </w:p>
    <w:p w:rsidR="00BE4F49" w:rsidRDefault="00BE4F49">
      <w:pPr>
        <w:pStyle w:val="20"/>
      </w:pPr>
    </w:p>
    <w:p w:rsidR="00BE4F49" w:rsidRDefault="00BE4F49">
      <w:pPr>
        <w:pStyle w:val="20"/>
      </w:pPr>
    </w:p>
    <w:p w:rsidR="00BE4F49" w:rsidRDefault="00BE4F49">
      <w:pPr>
        <w:pStyle w:val="20"/>
        <w:jc w:val="center"/>
      </w:pPr>
    </w:p>
    <w:p w:rsidR="00BE4F49" w:rsidRDefault="00BE4F49">
      <w:pPr>
        <w:pStyle w:val="20"/>
        <w:jc w:val="center"/>
      </w:pPr>
      <w:r>
        <w:t>Схема 1. Структура світового ринку</w:t>
      </w:r>
      <w:r>
        <w:rPr>
          <w:rStyle w:val="a8"/>
        </w:rPr>
        <w:footnoteReference w:id="1"/>
      </w:r>
      <w:r>
        <w:t>.</w:t>
      </w:r>
    </w:p>
    <w:p w:rsidR="00BE4F49" w:rsidRDefault="00BE4F49">
      <w:pPr>
        <w:pStyle w:val="20"/>
        <w:jc w:val="center"/>
      </w:pPr>
    </w:p>
    <w:p w:rsidR="00BE4F49" w:rsidRDefault="00BE4F49">
      <w:pPr>
        <w:pStyle w:val="20"/>
      </w:pPr>
      <w:r>
        <w:t>В даній курсовій роботі розглянуто світовий ринок товарів та послуг.</w:t>
      </w:r>
    </w:p>
    <w:p w:rsidR="00BE4F49" w:rsidRDefault="00BE4F49">
      <w:pPr>
        <w:pStyle w:val="20"/>
      </w:pPr>
      <w:r>
        <w:t>До категорії світових належать усі товарні ринки, на яких виключно велику частку складають зовнішні торговельні операції (наприклад, світо</w:t>
      </w:r>
      <w:r>
        <w:softHyphen/>
        <w:t>вий ринок олова, де експортна квота сягає 90% від його виробництва) і ті, де вона помірна - 30-50% (наприклад, світовий ринок автомобілів) і навіть незначна - 10-20%.</w:t>
      </w:r>
    </w:p>
    <w:p w:rsidR="00BE4F49" w:rsidRDefault="00BE4F49">
      <w:pPr>
        <w:pStyle w:val="20"/>
      </w:pPr>
      <w:r>
        <w:t>Структуру світового товарного ринку можна розглядати в трьох аспектах – регіональному (або географічному), товарно-галузевому та со</w:t>
      </w:r>
      <w:r>
        <w:softHyphen/>
        <w:t>ціально-економічному.</w:t>
      </w:r>
    </w:p>
    <w:p w:rsidR="00BE4F49" w:rsidRDefault="00BE4F49">
      <w:pPr>
        <w:pStyle w:val="20"/>
        <w:rPr>
          <w:lang w:val="ru-RU"/>
        </w:rPr>
      </w:pPr>
      <w:r>
        <w:t>Згідно з регіональною структурою світового ринку розрізняють ринки окремих країн або їх угруповань (схема 2).</w:t>
      </w:r>
    </w:p>
    <w:p w:rsidR="00BE4F49" w:rsidRDefault="00BE4F49">
      <w:pPr>
        <w:jc w:val="center"/>
        <w:rPr>
          <w:snapToGrid w:val="0"/>
        </w:rPr>
      </w:pPr>
    </w:p>
    <w:p w:rsidR="00BE4F49" w:rsidRDefault="00BE4F49">
      <w:pPr>
        <w:jc w:val="center"/>
        <w:rPr>
          <w:snapToGrid w:val="0"/>
        </w:rPr>
      </w:pPr>
    </w:p>
    <w:p w:rsidR="00BE4F49" w:rsidRDefault="00BE4F49">
      <w:pPr>
        <w:jc w:val="center"/>
        <w:rPr>
          <w:snapToGrid w:val="0"/>
        </w:rPr>
      </w:pPr>
    </w:p>
    <w:p w:rsidR="00BE4F49" w:rsidRDefault="00BE4F49">
      <w:pPr>
        <w:rPr>
          <w:lang w:val="uk-UA"/>
        </w:rPr>
      </w:pPr>
    </w:p>
    <w:p w:rsidR="00BE4F49" w:rsidRDefault="00BE4F49"/>
    <w:p w:rsidR="00BE4F49" w:rsidRDefault="00BE4F49">
      <w:pPr>
        <w:ind w:firstLine="499"/>
        <w:jc w:val="both"/>
        <w:rPr>
          <w:snapToGrid w:val="0"/>
          <w:sz w:val="28"/>
          <w:szCs w:val="28"/>
          <w:lang w:val="uk-UA"/>
        </w:rPr>
      </w:pPr>
    </w:p>
    <w:p w:rsidR="00BE4F49" w:rsidRDefault="00121755">
      <w:pPr>
        <w:ind w:firstLine="499"/>
        <w:jc w:val="both"/>
        <w:rPr>
          <w:snapToGrid w:val="0"/>
          <w:sz w:val="28"/>
          <w:szCs w:val="28"/>
          <w:lang w:val="uk-UA"/>
        </w:rPr>
      </w:pPr>
      <w:r>
        <w:rPr>
          <w:noProof/>
          <w:sz w:val="20"/>
        </w:rPr>
        <w:lastRenderedPageBreak/>
        <w:pict>
          <v:group id="_x0000_s1045" style="position:absolute;left:0;text-align:left;margin-left:0;margin-top:-18pt;width:424.8pt;height:180pt;z-index:251658752" coordorigin="2016,5904" coordsize="8496,3600">
            <v:line id="_x0000_s1046" style="position:absolute" from="7632,6192" to="9792,6912">
              <v:stroke endarrow="block"/>
            </v:line>
            <v:line id="_x0000_s1047" style="position:absolute" from="8352,6624" to="8640,8352">
              <v:stroke endarrow="block"/>
            </v:line>
            <v:line id="_x0000_s1048" style="position:absolute" from="6048,6624" to="6048,8064"/>
            <v:line id="_x0000_s1049" style="position:absolute" from="6336,6624" to="6336,8064"/>
            <v:shapetype id="_x0000_t202" coordsize="21600,21600" o:spt="202" path="m,l,21600r21600,l21600,xe">
              <v:stroke joinstyle="miter"/>
              <v:path gradientshapeok="t" o:connecttype="rect"/>
            </v:shapetype>
            <v:shape id="_x0000_s1050" type="#_x0000_t202" style="position:absolute;left:4752;top:5904;width:2880;height:720">
              <v:textbox style="mso-next-textbox:#_x0000_s1050">
                <w:txbxContent>
                  <w:p w:rsidR="00BE4F49" w:rsidRDefault="00BE4F49">
                    <w:pPr>
                      <w:pStyle w:val="a6"/>
                    </w:pPr>
                    <w:r>
                      <w:t>Світовий ринок товарів і послуг</w:t>
                    </w:r>
                  </w:p>
                </w:txbxContent>
              </v:textbox>
            </v:shape>
            <v:shape id="_x0000_s1051" type="#_x0000_t202" style="position:absolute;left:2016;top:6912;width:1296;height:1152">
              <v:textbox style="mso-next-textbox:#_x0000_s1051">
                <w:txbxContent>
                  <w:p w:rsidR="00BE4F49" w:rsidRDefault="00BE4F49">
                    <w:pPr>
                      <w:pStyle w:val="a3"/>
                    </w:pPr>
                    <w:r>
                      <w:t>Ринок Північної Америки НАФТА</w:t>
                    </w:r>
                  </w:p>
                </w:txbxContent>
              </v:textbox>
            </v:shape>
            <v:shape id="_x0000_s1052" type="#_x0000_t202" style="position:absolute;left:3744;top:6912;width:2160;height:1152">
              <v:textbox style="mso-next-textbox:#_x0000_s1052">
                <w:txbxContent>
                  <w:p w:rsidR="00BE4F49" w:rsidRDefault="00BE4F49">
                    <w:pPr>
                      <w:pStyle w:val="a5"/>
                      <w:tabs>
                        <w:tab w:val="clear" w:pos="4153"/>
                        <w:tab w:val="clear" w:pos="8306"/>
                      </w:tabs>
                      <w:rPr>
                        <w:lang w:val="uk-UA"/>
                      </w:rPr>
                    </w:pPr>
                    <w:r>
                      <w:rPr>
                        <w:lang w:val="uk-UA"/>
                      </w:rPr>
                      <w:t>Ринки Латинської Америки Андська група КАРІКОМ, МЕРКОСУР, ЦАОР</w:t>
                    </w:r>
                  </w:p>
                </w:txbxContent>
              </v:textbox>
            </v:shape>
            <v:shape id="_x0000_s1053" type="#_x0000_t202" style="position:absolute;left:6480;top:6912;width:1728;height:1152">
              <v:textbox style="mso-next-textbox:#_x0000_s1053">
                <w:txbxContent>
                  <w:p w:rsidR="00BE4F49" w:rsidRDefault="00BE4F49">
                    <w:pPr>
                      <w:pStyle w:val="a3"/>
                    </w:pPr>
                    <w:r>
                      <w:t>Західноєвропейський спільний ринок країнЄС</w:t>
                    </w:r>
                  </w:p>
                </w:txbxContent>
              </v:textbox>
            </v:shape>
            <v:shape id="_x0000_s1054" type="#_x0000_t202" style="position:absolute;left:8640;top:6912;width:1872;height:1152">
              <v:textbox style="mso-next-textbox:#_x0000_s1054">
                <w:txbxContent>
                  <w:p w:rsidR="00BE4F49" w:rsidRDefault="00BE4F49">
                    <w:pPr>
                      <w:rPr>
                        <w:sz w:val="22"/>
                        <w:szCs w:val="22"/>
                        <w:lang w:val="uk-UA"/>
                      </w:rPr>
                    </w:pPr>
                    <w:r>
                      <w:rPr>
                        <w:sz w:val="22"/>
                        <w:szCs w:val="22"/>
                      </w:rPr>
                      <w:t xml:space="preserve">Ринок Центральної і Східної Європи </w:t>
                    </w:r>
                    <w:r>
                      <w:rPr>
                        <w:sz w:val="22"/>
                        <w:szCs w:val="22"/>
                        <w:lang w:val="en-US"/>
                      </w:rPr>
                      <w:t>CEFTA</w:t>
                    </w:r>
                  </w:p>
                </w:txbxContent>
              </v:textbox>
            </v:shape>
            <v:shape id="_x0000_s1055" type="#_x0000_t202" style="position:absolute;left:2016;top:8352;width:1584;height:1152">
              <v:textbox style="mso-next-textbox:#_x0000_s1055">
                <w:txbxContent>
                  <w:p w:rsidR="00BE4F49" w:rsidRDefault="00BE4F49">
                    <w:pPr>
                      <w:rPr>
                        <w:lang w:val="uk-UA"/>
                      </w:rPr>
                    </w:pPr>
                    <w:r>
                      <w:rPr>
                        <w:sz w:val="22"/>
                        <w:szCs w:val="22"/>
                      </w:rPr>
                      <w:t>Ринки Азії</w:t>
                    </w:r>
                    <w:r>
                      <w:rPr>
                        <w:lang w:val="uk-UA"/>
                      </w:rPr>
                      <w:t xml:space="preserve"> АСЕАН, АТР, САР, СААРК, АТЕС</w:t>
                    </w:r>
                  </w:p>
                </w:txbxContent>
              </v:textbox>
            </v:shape>
            <v:shape id="_x0000_s1056" type="#_x0000_t202" style="position:absolute;left:3888;top:8352;width:2160;height:1152">
              <v:textbox style="mso-next-textbox:#_x0000_s1056">
                <w:txbxContent>
                  <w:p w:rsidR="00BE4F49" w:rsidRDefault="00BE4F49">
                    <w:pPr>
                      <w:rPr>
                        <w:lang w:val="uk-UA"/>
                      </w:rPr>
                    </w:pPr>
                    <w:r>
                      <w:rPr>
                        <w:sz w:val="22"/>
                        <w:szCs w:val="22"/>
                      </w:rPr>
                      <w:t>Ринки Африки</w:t>
                    </w:r>
                    <w:r>
                      <w:rPr>
                        <w:lang w:val="uk-UA"/>
                      </w:rPr>
                      <w:t xml:space="preserve"> ЗАЕС, КОМЕСА, САДК, ТЕСЦА,ЮДЕАК</w:t>
                    </w:r>
                  </w:p>
                </w:txbxContent>
              </v:textbox>
            </v:shape>
            <v:shape id="_x0000_s1057" type="#_x0000_t202" style="position:absolute;left:6480;top:8352;width:1728;height:1152">
              <v:textbox style="mso-next-textbox:#_x0000_s1057">
                <w:txbxContent>
                  <w:p w:rsidR="00BE4F49" w:rsidRDefault="00BE4F49">
                    <w:pPr>
                      <w:pStyle w:val="a3"/>
                    </w:pPr>
                    <w:r>
                      <w:t>Ринок Австралії і Нової Зеландії АНСЕРТА</w:t>
                    </w:r>
                  </w:p>
                </w:txbxContent>
              </v:textbox>
            </v:shape>
            <v:shape id="_x0000_s1058" type="#_x0000_t202" style="position:absolute;left:8352;top:8352;width:2016;height:1152">
              <v:textbox style="mso-next-textbox:#_x0000_s1058">
                <w:txbxContent>
                  <w:p w:rsidR="00BE4F49" w:rsidRDefault="00BE4F49">
                    <w:pPr>
                      <w:pStyle w:val="a3"/>
                    </w:pPr>
                    <w:r>
                      <w:t>Ринок Євразійських країн СНД</w:t>
                    </w:r>
                  </w:p>
                </w:txbxContent>
              </v:textbox>
            </v:shape>
            <v:line id="_x0000_s1059" style="position:absolute;flip:x" from="2736,6192" to="4752,6912">
              <v:stroke endarrow="block"/>
            </v:line>
            <v:line id="_x0000_s1060" style="position:absolute" from="5040,6624" to="5040,6912">
              <v:stroke endarrow="block"/>
            </v:line>
            <v:line id="_x0000_s1061" style="position:absolute" from="7344,6624" to="7344,6912">
              <v:stroke endarrow="block"/>
            </v:line>
            <v:line id="_x0000_s1062" style="position:absolute;flip:x" from="3600,6336" to="4752,6768"/>
            <v:line id="_x0000_s1063" style="position:absolute;flip:x" from="3312,6768" to="3600,8352">
              <v:stroke endarrow="block"/>
            </v:line>
            <v:line id="_x0000_s1064" style="position:absolute" from="7632,6336" to="8352,6624"/>
            <v:line id="_x0000_s1065" style="position:absolute;flip:x" from="5328,8064" to="6048,8352">
              <v:stroke endarrow="block"/>
            </v:line>
            <v:line id="_x0000_s1066" style="position:absolute" from="6336,8064" to="6912,8352">
              <v:stroke endarrow="block"/>
            </v:line>
          </v:group>
        </w:pict>
      </w:r>
    </w:p>
    <w:p w:rsidR="00BE4F49" w:rsidRDefault="00BE4F49">
      <w:pPr>
        <w:ind w:firstLine="499"/>
        <w:jc w:val="both"/>
        <w:rPr>
          <w:snapToGrid w:val="0"/>
          <w:sz w:val="28"/>
          <w:szCs w:val="28"/>
          <w:lang w:val="uk-UA"/>
        </w:rPr>
      </w:pPr>
    </w:p>
    <w:p w:rsidR="00BE4F49" w:rsidRDefault="00BE4F49">
      <w:pPr>
        <w:ind w:firstLine="499"/>
        <w:jc w:val="both"/>
        <w:rPr>
          <w:snapToGrid w:val="0"/>
          <w:sz w:val="28"/>
          <w:szCs w:val="28"/>
          <w:lang w:val="uk-UA"/>
        </w:rPr>
      </w:pPr>
    </w:p>
    <w:p w:rsidR="00BE4F49" w:rsidRDefault="00BE4F49">
      <w:pPr>
        <w:ind w:firstLine="499"/>
        <w:jc w:val="both"/>
        <w:rPr>
          <w:snapToGrid w:val="0"/>
          <w:sz w:val="28"/>
          <w:szCs w:val="28"/>
          <w:lang w:val="uk-UA"/>
        </w:rPr>
      </w:pPr>
    </w:p>
    <w:p w:rsidR="00BE4F49" w:rsidRDefault="00BE4F49">
      <w:pPr>
        <w:ind w:firstLine="499"/>
        <w:jc w:val="both"/>
        <w:rPr>
          <w:snapToGrid w:val="0"/>
          <w:sz w:val="28"/>
          <w:szCs w:val="28"/>
          <w:lang w:val="uk-UA"/>
        </w:rPr>
      </w:pPr>
    </w:p>
    <w:p w:rsidR="00BE4F49" w:rsidRDefault="00BE4F49">
      <w:pPr>
        <w:ind w:firstLine="499"/>
        <w:jc w:val="both"/>
        <w:rPr>
          <w:snapToGrid w:val="0"/>
          <w:sz w:val="28"/>
          <w:szCs w:val="28"/>
          <w:lang w:val="uk-UA"/>
        </w:rPr>
      </w:pPr>
    </w:p>
    <w:p w:rsidR="00BE4F49" w:rsidRDefault="00BE4F49">
      <w:pPr>
        <w:ind w:firstLine="499"/>
        <w:jc w:val="both"/>
        <w:rPr>
          <w:snapToGrid w:val="0"/>
          <w:sz w:val="28"/>
          <w:szCs w:val="28"/>
          <w:lang w:val="uk-UA"/>
        </w:rPr>
      </w:pPr>
    </w:p>
    <w:p w:rsidR="00BE4F49" w:rsidRDefault="00BE4F49">
      <w:pPr>
        <w:ind w:firstLine="499"/>
        <w:jc w:val="both"/>
        <w:rPr>
          <w:snapToGrid w:val="0"/>
          <w:sz w:val="28"/>
          <w:szCs w:val="28"/>
          <w:lang w:val="uk-UA"/>
        </w:rPr>
      </w:pPr>
    </w:p>
    <w:p w:rsidR="00BE4F49" w:rsidRDefault="00BE4F49">
      <w:pPr>
        <w:ind w:firstLine="499"/>
        <w:jc w:val="both"/>
        <w:rPr>
          <w:snapToGrid w:val="0"/>
          <w:sz w:val="28"/>
          <w:szCs w:val="28"/>
          <w:lang w:val="uk-UA"/>
        </w:rPr>
      </w:pPr>
    </w:p>
    <w:p w:rsidR="00BE4F49" w:rsidRDefault="00BE4F49">
      <w:pPr>
        <w:ind w:firstLine="499"/>
        <w:jc w:val="both"/>
        <w:rPr>
          <w:snapToGrid w:val="0"/>
          <w:sz w:val="28"/>
          <w:szCs w:val="28"/>
          <w:lang w:val="uk-UA"/>
        </w:rPr>
      </w:pPr>
    </w:p>
    <w:p w:rsidR="00BE4F49" w:rsidRDefault="00BE4F49">
      <w:pPr>
        <w:ind w:firstLine="499"/>
        <w:jc w:val="center"/>
        <w:rPr>
          <w:sz w:val="28"/>
          <w:szCs w:val="28"/>
          <w:lang w:val="uk-UA"/>
        </w:rPr>
      </w:pPr>
    </w:p>
    <w:p w:rsidR="00BE4F49" w:rsidRDefault="00BE4F49">
      <w:pPr>
        <w:ind w:firstLine="499"/>
        <w:jc w:val="center"/>
        <w:rPr>
          <w:snapToGrid w:val="0"/>
          <w:sz w:val="28"/>
          <w:szCs w:val="28"/>
          <w:lang w:val="uk-UA"/>
        </w:rPr>
      </w:pPr>
      <w:r>
        <w:rPr>
          <w:sz w:val="28"/>
          <w:szCs w:val="28"/>
          <w:lang w:val="en-US"/>
        </w:rPr>
        <w:t>C</w:t>
      </w:r>
      <w:r>
        <w:rPr>
          <w:sz w:val="28"/>
          <w:szCs w:val="28"/>
        </w:rPr>
        <w:t>хема 2.  Регіональна структура світового ринку</w:t>
      </w:r>
      <w:r>
        <w:rPr>
          <w:rStyle w:val="a8"/>
          <w:sz w:val="28"/>
          <w:szCs w:val="28"/>
        </w:rPr>
        <w:footnoteReference w:id="2"/>
      </w:r>
      <w:r>
        <w:rPr>
          <w:sz w:val="28"/>
          <w:szCs w:val="28"/>
        </w:rPr>
        <w:t>.</w:t>
      </w:r>
    </w:p>
    <w:p w:rsidR="00BE4F49" w:rsidRDefault="00BE4F49">
      <w:pPr>
        <w:ind w:firstLine="499"/>
        <w:jc w:val="both"/>
        <w:rPr>
          <w:snapToGrid w:val="0"/>
          <w:sz w:val="28"/>
          <w:szCs w:val="28"/>
          <w:lang w:val="uk-UA"/>
        </w:rPr>
      </w:pPr>
    </w:p>
    <w:p w:rsidR="00BE4F49" w:rsidRDefault="00BE4F49">
      <w:pPr>
        <w:ind w:firstLine="499"/>
        <w:jc w:val="both"/>
        <w:rPr>
          <w:snapToGrid w:val="0"/>
          <w:sz w:val="28"/>
          <w:szCs w:val="28"/>
          <w:lang w:val="uk-UA"/>
        </w:rPr>
      </w:pPr>
      <w:r>
        <w:rPr>
          <w:snapToGrid w:val="0"/>
          <w:sz w:val="28"/>
          <w:szCs w:val="28"/>
          <w:lang w:val="uk-UA"/>
        </w:rPr>
        <w:t>За товарно-галузевою структурою світового ринку відрізняють окремі товарні ринки, які відповідають рівню ринку певного товару або його частини. За основу цієї класифікації беруть Міжнародну класифіка</w:t>
      </w:r>
      <w:r>
        <w:rPr>
          <w:snapToGrid w:val="0"/>
          <w:sz w:val="28"/>
          <w:szCs w:val="28"/>
          <w:lang w:val="uk-UA"/>
        </w:rPr>
        <w:softHyphen/>
        <w:t>цію 00Н - Стандартну Міжнародну торговельну класифікацію - СМТК, Брюссельську митну номенклатуру, Гармонізовану систему опису товарів.</w:t>
      </w:r>
    </w:p>
    <w:p w:rsidR="00BE4F49" w:rsidRDefault="00BE4F49">
      <w:pPr>
        <w:ind w:firstLine="499"/>
        <w:jc w:val="both"/>
        <w:rPr>
          <w:snapToGrid w:val="0"/>
          <w:sz w:val="28"/>
          <w:szCs w:val="28"/>
          <w:lang w:val="uk-UA"/>
        </w:rPr>
      </w:pPr>
      <w:r>
        <w:rPr>
          <w:snapToGrid w:val="0"/>
          <w:sz w:val="28"/>
          <w:szCs w:val="28"/>
          <w:lang w:val="uk-UA"/>
        </w:rPr>
        <w:t>За товарно-галузевою структурою світового ринку відрізняють три провідних групи товарів - готові вироби, сировину і напівфабрикати, по</w:t>
      </w:r>
      <w:r>
        <w:rPr>
          <w:snapToGrid w:val="0"/>
          <w:sz w:val="28"/>
          <w:szCs w:val="28"/>
          <w:lang w:val="uk-UA"/>
        </w:rPr>
        <w:softHyphen/>
        <w:t>слуги (схема 3).</w:t>
      </w:r>
    </w:p>
    <w:p w:rsidR="00BE4F49" w:rsidRDefault="00121755">
      <w:pPr>
        <w:spacing w:before="80"/>
        <w:jc w:val="center"/>
        <w:rPr>
          <w:snapToGrid w:val="0"/>
          <w:sz w:val="28"/>
          <w:szCs w:val="28"/>
          <w:lang w:val="uk-UA"/>
        </w:rPr>
      </w:pPr>
      <w:r>
        <w:rPr>
          <w:snapToGrid w:val="0"/>
          <w:sz w:val="28"/>
          <w:szCs w:val="28"/>
          <w:lang w:val="uk-UA"/>
        </w:rPr>
        <w:pict>
          <v:shape id="_x0000_i1025" type="#_x0000_t75" style="width:432.75pt;height:205.5pt" fillcolor="window">
            <v:imagedata r:id="rId8" o:title=""/>
          </v:shape>
        </w:pict>
      </w:r>
    </w:p>
    <w:p w:rsidR="00BE4F49" w:rsidRDefault="00BE4F49">
      <w:pPr>
        <w:spacing w:before="100"/>
        <w:ind w:firstLine="480"/>
        <w:jc w:val="both"/>
        <w:rPr>
          <w:snapToGrid w:val="0"/>
          <w:sz w:val="28"/>
          <w:szCs w:val="28"/>
          <w:lang w:val="uk-UA"/>
        </w:rPr>
      </w:pPr>
      <w:r>
        <w:rPr>
          <w:snapToGrid w:val="0"/>
          <w:sz w:val="28"/>
          <w:szCs w:val="28"/>
          <w:lang w:val="uk-UA"/>
        </w:rPr>
        <w:t>Кожну товарну групу складають підгрупи товарів, які можуть бути окремими товарними ринками. Так, ринок промислової сировини поєд</w:t>
      </w:r>
      <w:r>
        <w:rPr>
          <w:snapToGrid w:val="0"/>
          <w:sz w:val="28"/>
          <w:szCs w:val="28"/>
          <w:lang w:val="uk-UA"/>
        </w:rPr>
        <w:softHyphen/>
        <w:t>нує ринки руд чорних, кольорових металів, дорогоцінного каміння, діа</w:t>
      </w:r>
      <w:r>
        <w:rPr>
          <w:snapToGrid w:val="0"/>
          <w:sz w:val="28"/>
          <w:szCs w:val="28"/>
          <w:lang w:val="uk-UA"/>
        </w:rPr>
        <w:softHyphen/>
        <w:t>мантів, хімічної сировини та ін.</w:t>
      </w:r>
    </w:p>
    <w:p w:rsidR="00BE4F49" w:rsidRDefault="00BE4F49">
      <w:pPr>
        <w:ind w:firstLine="480"/>
        <w:jc w:val="both"/>
        <w:rPr>
          <w:snapToGrid w:val="0"/>
          <w:sz w:val="28"/>
          <w:szCs w:val="28"/>
          <w:lang w:val="uk-UA"/>
        </w:rPr>
      </w:pPr>
      <w:r>
        <w:rPr>
          <w:snapToGrid w:val="0"/>
          <w:sz w:val="28"/>
          <w:szCs w:val="28"/>
          <w:lang w:val="uk-UA"/>
        </w:rPr>
        <w:t>За соціально-економічною структурою світового товарного ринку розрізняють ринки промислово розвинутих країн (ПРК), країн, що розви</w:t>
      </w:r>
      <w:r>
        <w:rPr>
          <w:snapToGrid w:val="0"/>
          <w:sz w:val="28"/>
          <w:szCs w:val="28"/>
          <w:lang w:val="uk-UA"/>
        </w:rPr>
        <w:softHyphen/>
        <w:t>ваються (КР) та країн з перехідною економікою (КПЕ), країн соціалістич</w:t>
      </w:r>
      <w:r>
        <w:rPr>
          <w:snapToGrid w:val="0"/>
          <w:sz w:val="28"/>
          <w:szCs w:val="28"/>
          <w:lang w:val="uk-UA"/>
        </w:rPr>
        <w:softHyphen/>
        <w:t>ної орієнтації (КСО).</w:t>
      </w:r>
    </w:p>
    <w:p w:rsidR="00BE4F49" w:rsidRDefault="00BE4F49">
      <w:pPr>
        <w:ind w:firstLine="480"/>
        <w:jc w:val="both"/>
        <w:rPr>
          <w:snapToGrid w:val="0"/>
          <w:sz w:val="28"/>
          <w:szCs w:val="28"/>
          <w:lang w:val="uk-UA"/>
        </w:rPr>
      </w:pPr>
    </w:p>
    <w:p w:rsidR="00BE4F49" w:rsidRDefault="00BE4F49">
      <w:pPr>
        <w:spacing w:line="280" w:lineRule="auto"/>
        <w:ind w:firstLine="600"/>
        <w:jc w:val="both"/>
        <w:rPr>
          <w:snapToGrid w:val="0"/>
          <w:sz w:val="28"/>
          <w:szCs w:val="28"/>
          <w:lang w:val="uk-UA"/>
        </w:rPr>
      </w:pPr>
      <w:r>
        <w:rPr>
          <w:snapToGrid w:val="0"/>
          <w:sz w:val="28"/>
          <w:szCs w:val="28"/>
          <w:lang w:val="uk-UA"/>
        </w:rPr>
        <w:lastRenderedPageBreak/>
        <w:t>За ступенем монополізації та характером торговельних угод на світовому ринку виділені такі типи його структури:</w:t>
      </w:r>
    </w:p>
    <w:p w:rsidR="00BE4F49" w:rsidRDefault="00BE4F49">
      <w:pPr>
        <w:ind w:firstLine="140"/>
        <w:jc w:val="both"/>
        <w:rPr>
          <w:snapToGrid w:val="0"/>
          <w:sz w:val="28"/>
          <w:szCs w:val="28"/>
          <w:lang w:val="uk-UA"/>
        </w:rPr>
      </w:pPr>
      <w:r>
        <w:rPr>
          <w:snapToGrid w:val="0"/>
          <w:sz w:val="28"/>
          <w:szCs w:val="28"/>
        </w:rPr>
        <w:t>-</w:t>
      </w:r>
      <w:r>
        <w:rPr>
          <w:snapToGrid w:val="0"/>
          <w:sz w:val="28"/>
          <w:szCs w:val="28"/>
          <w:lang w:val="uk-UA"/>
        </w:rPr>
        <w:t xml:space="preserve"> монополістичний, де панує один постачальник (ринок діамантів);</w:t>
      </w:r>
    </w:p>
    <w:p w:rsidR="00BE4F49" w:rsidRDefault="00BE4F49">
      <w:pPr>
        <w:ind w:firstLine="140"/>
        <w:jc w:val="both"/>
        <w:rPr>
          <w:snapToGrid w:val="0"/>
          <w:sz w:val="28"/>
          <w:szCs w:val="28"/>
          <w:lang w:val="uk-UA"/>
        </w:rPr>
      </w:pPr>
      <w:r>
        <w:rPr>
          <w:snapToGrid w:val="0"/>
          <w:sz w:val="28"/>
          <w:szCs w:val="28"/>
        </w:rPr>
        <w:t>-</w:t>
      </w:r>
      <w:r>
        <w:rPr>
          <w:snapToGrid w:val="0"/>
          <w:sz w:val="28"/>
          <w:szCs w:val="28"/>
          <w:lang w:val="uk-UA"/>
        </w:rPr>
        <w:t xml:space="preserve"> олігополістичний, де домінує група великих продавців (ринок нафти);</w:t>
      </w:r>
    </w:p>
    <w:p w:rsidR="00BE4F49" w:rsidRDefault="00BE4F49">
      <w:pPr>
        <w:ind w:firstLine="142"/>
        <w:jc w:val="both"/>
        <w:rPr>
          <w:snapToGrid w:val="0"/>
          <w:sz w:val="28"/>
          <w:szCs w:val="28"/>
          <w:lang w:val="uk-UA"/>
        </w:rPr>
      </w:pPr>
      <w:r>
        <w:rPr>
          <w:snapToGrid w:val="0"/>
          <w:sz w:val="28"/>
          <w:szCs w:val="28"/>
        </w:rPr>
        <w:t>-</w:t>
      </w:r>
      <w:r>
        <w:rPr>
          <w:snapToGrid w:val="0"/>
          <w:sz w:val="28"/>
          <w:szCs w:val="28"/>
          <w:lang w:val="uk-UA"/>
        </w:rPr>
        <w:t xml:space="preserve"> атомістичний, де спостерігається невисока концентрація пропозиції то</w:t>
      </w:r>
      <w:r>
        <w:rPr>
          <w:snapToGrid w:val="0"/>
          <w:sz w:val="28"/>
          <w:szCs w:val="28"/>
          <w:lang w:val="uk-UA"/>
        </w:rPr>
        <w:softHyphen/>
        <w:t>варів за участю багатьох постачальників та загострюється конкурентна боротьба (ринки текстильних, швейних товарів та ін.).</w:t>
      </w:r>
    </w:p>
    <w:p w:rsidR="00BE4F49" w:rsidRDefault="00BE4F49">
      <w:pPr>
        <w:ind w:firstLine="500"/>
        <w:jc w:val="both"/>
        <w:rPr>
          <w:snapToGrid w:val="0"/>
          <w:sz w:val="28"/>
          <w:szCs w:val="28"/>
          <w:lang w:val="uk-UA"/>
        </w:rPr>
      </w:pPr>
      <w:r>
        <w:rPr>
          <w:snapToGrid w:val="0"/>
          <w:sz w:val="28"/>
          <w:szCs w:val="28"/>
          <w:lang w:val="uk-UA"/>
        </w:rPr>
        <w:t>За характером торговельних угод та взаєминами продавців та по</w:t>
      </w:r>
      <w:r>
        <w:rPr>
          <w:snapToGrid w:val="0"/>
          <w:sz w:val="28"/>
          <w:szCs w:val="28"/>
          <w:lang w:val="uk-UA"/>
        </w:rPr>
        <w:softHyphen/>
        <w:t>купців розрізняють три сектори світового ринку: закритий, відкритий  та пільговий ринок товарів. До основних сегментів (фундаментальних елементів) закри</w:t>
      </w:r>
      <w:r>
        <w:rPr>
          <w:snapToGrid w:val="0"/>
          <w:sz w:val="28"/>
          <w:szCs w:val="28"/>
          <w:lang w:val="uk-UA"/>
        </w:rPr>
        <w:softHyphen/>
        <w:t>того сектора світового товарного ринку належать внутріфірмові поста</w:t>
      </w:r>
      <w:r>
        <w:rPr>
          <w:snapToGrid w:val="0"/>
          <w:sz w:val="28"/>
          <w:szCs w:val="28"/>
          <w:lang w:val="uk-UA"/>
        </w:rPr>
        <w:softHyphen/>
        <w:t>чання, тобто товарообіг між філіалами головних та дочірніх підприємств великих монополій або ТНК; субпостачання товарів малих та середніх фірм, які виступають підрядчиками великих монополій, внутрішня торгівля регіональних інтеграційних об’єднань, постачання товарів за програмами допомоги, за особливими міждержавними угодами, зустрічна торгівля. На закритому ринку продавці та покупці взаємодіють на підставі некомерційних відносин, бо вони пов’язані юридичною за</w:t>
      </w:r>
      <w:r>
        <w:rPr>
          <w:snapToGrid w:val="0"/>
          <w:sz w:val="28"/>
          <w:szCs w:val="28"/>
          <w:lang w:val="uk-UA"/>
        </w:rPr>
        <w:softHyphen/>
        <w:t>лежністю, угодами про міжнародну спеціалізацію та кооперування, систе</w:t>
      </w:r>
      <w:r>
        <w:rPr>
          <w:snapToGrid w:val="0"/>
          <w:sz w:val="28"/>
          <w:szCs w:val="28"/>
          <w:lang w:val="uk-UA"/>
        </w:rPr>
        <w:softHyphen/>
        <w:t>мою часткової участі та фінансового контролю, преференційними та спе</w:t>
      </w:r>
      <w:r>
        <w:rPr>
          <w:snapToGrid w:val="0"/>
          <w:sz w:val="28"/>
          <w:szCs w:val="28"/>
          <w:lang w:val="uk-UA"/>
        </w:rPr>
        <w:softHyphen/>
        <w:t>ціальними торговельно-економічними, валютно-кредитними, військово-політичними та іншими специфічними договорами.</w:t>
      </w:r>
    </w:p>
    <w:p w:rsidR="00BE4F49" w:rsidRDefault="00BE4F49">
      <w:pPr>
        <w:ind w:firstLine="480"/>
        <w:jc w:val="both"/>
        <w:rPr>
          <w:snapToGrid w:val="0"/>
          <w:sz w:val="28"/>
          <w:szCs w:val="28"/>
          <w:lang w:val="uk-UA"/>
        </w:rPr>
      </w:pPr>
      <w:r>
        <w:rPr>
          <w:b/>
          <w:bCs/>
          <w:i/>
          <w:iCs/>
          <w:snapToGrid w:val="0"/>
          <w:sz w:val="28"/>
          <w:szCs w:val="28"/>
          <w:lang w:val="uk-UA"/>
        </w:rPr>
        <w:t>Закритий сектор</w:t>
      </w:r>
      <w:r>
        <w:rPr>
          <w:snapToGrid w:val="0"/>
          <w:sz w:val="28"/>
          <w:szCs w:val="28"/>
          <w:lang w:val="uk-UA"/>
        </w:rPr>
        <w:t xml:space="preserve"> світового товарного ринку підпорядковується об</w:t>
      </w:r>
      <w:r>
        <w:rPr>
          <w:snapToGrid w:val="0"/>
          <w:sz w:val="28"/>
          <w:szCs w:val="28"/>
          <w:lang w:val="uk-UA"/>
        </w:rPr>
        <w:softHyphen/>
        <w:t>меженому впливу ринкових факторів, для нього характерна відносна усталеність ринкових цін, які базуються на національних цінах і не відби</w:t>
      </w:r>
      <w:r>
        <w:rPr>
          <w:snapToGrid w:val="0"/>
          <w:sz w:val="28"/>
          <w:szCs w:val="28"/>
          <w:lang w:val="uk-UA"/>
        </w:rPr>
        <w:softHyphen/>
        <w:t>вають короткочасних коливань попиту і пропозиції та дійсних вартісних показників збутових товарів.</w:t>
      </w:r>
    </w:p>
    <w:p w:rsidR="00BE4F49" w:rsidRDefault="00BE4F49">
      <w:pPr>
        <w:ind w:firstLine="500"/>
        <w:jc w:val="both"/>
        <w:rPr>
          <w:snapToGrid w:val="0"/>
          <w:sz w:val="28"/>
          <w:szCs w:val="28"/>
          <w:lang w:val="uk-UA"/>
        </w:rPr>
      </w:pPr>
      <w:r>
        <w:rPr>
          <w:b/>
          <w:bCs/>
          <w:i/>
          <w:iCs/>
          <w:snapToGrid w:val="0"/>
          <w:sz w:val="28"/>
          <w:szCs w:val="28"/>
          <w:lang w:val="uk-UA"/>
        </w:rPr>
        <w:t>Відкритий сектор</w:t>
      </w:r>
      <w:r>
        <w:rPr>
          <w:snapToGrid w:val="0"/>
          <w:sz w:val="28"/>
          <w:szCs w:val="28"/>
          <w:lang w:val="uk-UA"/>
        </w:rPr>
        <w:t xml:space="preserve"> світового товарного ринку є сферою звичайної комерційної діяльності практично незалежних продавців та покупців - ма</w:t>
      </w:r>
      <w:r>
        <w:rPr>
          <w:snapToGrid w:val="0"/>
          <w:sz w:val="28"/>
          <w:szCs w:val="28"/>
          <w:lang w:val="uk-UA"/>
        </w:rPr>
        <w:softHyphen/>
        <w:t>лих і великих фірм, аутсайдерів, монопольних об’єднань, державних і приватних підприємств. Незалежність торговельних контрактів відкрито</w:t>
      </w:r>
      <w:r>
        <w:rPr>
          <w:snapToGrid w:val="0"/>
          <w:sz w:val="28"/>
          <w:szCs w:val="28"/>
          <w:lang w:val="uk-UA"/>
        </w:rPr>
        <w:softHyphen/>
        <w:t>го сектора світового товарного ринку зумовлює відносну нестабільність взаємовідносин. У відкритому секторі товарного ринку здійснюються ко</w:t>
      </w:r>
      <w:r>
        <w:rPr>
          <w:snapToGrid w:val="0"/>
          <w:sz w:val="28"/>
          <w:szCs w:val="28"/>
          <w:lang w:val="uk-UA"/>
        </w:rPr>
        <w:softHyphen/>
        <w:t xml:space="preserve">роткострокові комерційні угоди та операції "вільного" ринку. </w:t>
      </w:r>
    </w:p>
    <w:p w:rsidR="00BE4F49" w:rsidRDefault="00BE4F49">
      <w:pPr>
        <w:pStyle w:val="3"/>
      </w:pPr>
      <w:r>
        <w:t>"Вільний" ринок - це сектор відкритого ринку вільної конкуренції виробників та по</w:t>
      </w:r>
      <w:r>
        <w:softHyphen/>
        <w:t>стачальників товарів. Цей ринок відживає, тому що його витісняють су</w:t>
      </w:r>
      <w:r>
        <w:softHyphen/>
        <w:t>часні механізми міжнародного регулювання світового товарного ринку. "Вільний" ринок проявляється у біржовій торгівлі, на ринку "спот" (з терміновим постачанням реального товару) та "чорному ринку".</w:t>
      </w:r>
    </w:p>
    <w:p w:rsidR="00BE4F49" w:rsidRDefault="00BE4F49">
      <w:pPr>
        <w:pStyle w:val="3"/>
      </w:pPr>
      <w:r>
        <w:t xml:space="preserve">Проміжне становище між закритим і відкритим секторами світового ринку займає </w:t>
      </w:r>
      <w:r>
        <w:rPr>
          <w:b/>
          <w:bCs/>
          <w:i/>
          <w:iCs/>
        </w:rPr>
        <w:t>пільговий сектор</w:t>
      </w:r>
      <w:r>
        <w:t xml:space="preserve"> - торговельні операції на підставі довгостро</w:t>
      </w:r>
      <w:r>
        <w:softHyphen/>
        <w:t>кових комерційних контрактів (ДСКК), які укладені на два і більше років (іноді 15-20 років) та обумовлені преференційними (пільговими) еко</w:t>
      </w:r>
      <w:r>
        <w:softHyphen/>
        <w:t>номічними умовами. Торгівлю на основі ДСКК виділяють у преференцій</w:t>
      </w:r>
      <w:r>
        <w:softHyphen/>
        <w:t xml:space="preserve">ну </w:t>
      </w:r>
      <w:r>
        <w:lastRenderedPageBreak/>
        <w:t>зону, на яку впливають риси обох секторів розвитку світових товарних ринків (схема 4).</w:t>
      </w:r>
    </w:p>
    <w:p w:rsidR="00BE4F49" w:rsidRDefault="00BE4F49">
      <w:pPr>
        <w:ind w:firstLine="500"/>
        <w:jc w:val="both"/>
        <w:rPr>
          <w:snapToGrid w:val="0"/>
          <w:sz w:val="28"/>
          <w:szCs w:val="28"/>
          <w:lang w:val="uk-UA"/>
        </w:rPr>
      </w:pPr>
    </w:p>
    <w:p w:rsidR="00BE4F49" w:rsidRDefault="00121755">
      <w:pPr>
        <w:ind w:firstLine="480"/>
        <w:jc w:val="both"/>
        <w:rPr>
          <w:snapToGrid w:val="0"/>
          <w:sz w:val="28"/>
          <w:szCs w:val="28"/>
          <w:lang w:val="uk-UA"/>
        </w:rPr>
      </w:pPr>
      <w:r>
        <w:rPr>
          <w:noProof/>
        </w:rPr>
        <w:pict>
          <v:group id="_x0000_s1033" style="position:absolute;left:0;text-align:left;margin-left:22.6pt;margin-top:15.05pt;width:410.4pt;height:158.4pt;z-index:251657728" coordorigin="1584,10143" coordsize="8208,3168" o:allowincell="f">
            <v:group id="_x0000_s1034" style="position:absolute;left:1584;top:10143;width:8208;height:3168" coordorigin="1584,9216" coordsize="8208,3168">
              <v:shape id="_x0000_s1035" type="#_x0000_t202" style="position:absolute;left:3744;top:9216;width:3600;height:432" fillcolor="silver">
                <v:textbox style="mso-next-textbox:#_x0000_s1035">
                  <w:txbxContent>
                    <w:p w:rsidR="00BE4F49" w:rsidRDefault="00BE4F49">
                      <w:pPr>
                        <w:pStyle w:val="5"/>
                      </w:pPr>
                      <w:r>
                        <w:t>Світовий ринок</w:t>
                      </w:r>
                    </w:p>
                  </w:txbxContent>
                </v:textbox>
              </v:shape>
              <v:shape id="_x0000_s1036" type="#_x0000_t202" style="position:absolute;left:1584;top:9936;width:2160;height:576" fillcolor="#cff">
                <v:textbox style="mso-next-textbox:#_x0000_s1036">
                  <w:txbxContent>
                    <w:p w:rsidR="00BE4F49" w:rsidRDefault="00BE4F49">
                      <w:pPr>
                        <w:pStyle w:val="6"/>
                      </w:pPr>
                      <w:r>
                        <w:t>Закритий ринок</w:t>
                      </w:r>
                    </w:p>
                  </w:txbxContent>
                </v:textbox>
              </v:shape>
              <v:shape id="_x0000_s1037" type="#_x0000_t202" style="position:absolute;left:4464;top:9936;width:2304;height:576" fillcolor="#cff">
                <v:textbox style="mso-next-textbox:#_x0000_s1037">
                  <w:txbxContent>
                    <w:p w:rsidR="00BE4F49" w:rsidRDefault="00BE4F49">
                      <w:pPr>
                        <w:pStyle w:val="6"/>
                      </w:pPr>
                      <w:r>
                        <w:t>Пільговий ринок</w:t>
                      </w:r>
                    </w:p>
                  </w:txbxContent>
                </v:textbox>
              </v:shape>
              <v:shape id="_x0000_s1038" type="#_x0000_t202" style="position:absolute;left:7488;top:9936;width:2304;height:576" fillcolor="#cff">
                <v:textbox style="mso-next-textbox:#_x0000_s1038">
                  <w:txbxContent>
                    <w:p w:rsidR="00BE4F49" w:rsidRDefault="00BE4F49">
                      <w:pPr>
                        <w:pStyle w:val="6"/>
                      </w:pPr>
                      <w:r>
                        <w:t>Відкритий ринок</w:t>
                      </w:r>
                    </w:p>
                  </w:txbxContent>
                </v:textbox>
              </v:shape>
              <v:line id="_x0000_s1039" style="position:absolute;flip:x" from="2880,9504" to="3744,9936">
                <v:stroke endarrow="block"/>
              </v:line>
              <v:line id="_x0000_s1040" style="position:absolute" from="5616,9648" to="5616,9936">
                <v:stroke endarrow="block"/>
              </v:line>
              <v:line id="_x0000_s1041" style="position:absolute" from="7344,9504" to="8496,9936">
                <v:stroke endarrow="block"/>
              </v:line>
              <v:shape id="_x0000_s1042" type="#_x0000_t202" style="position:absolute;left:1584;top:10512;width:8208;height:1872" fillcolor="silver">
                <v:textbox style="mso-next-textbox:#_x0000_s1042">
                  <w:txbxContent>
                    <w:p w:rsidR="00BE4F49" w:rsidRDefault="00BE4F49">
                      <w:pPr>
                        <w:numPr>
                          <w:ilvl w:val="0"/>
                          <w:numId w:val="1"/>
                        </w:numPr>
                        <w:jc w:val="center"/>
                        <w:rPr>
                          <w:spacing w:val="140"/>
                        </w:rPr>
                      </w:pPr>
                      <w:r>
                        <w:rPr>
                          <w:spacing w:val="140"/>
                          <w:lang w:val="uk-UA"/>
                        </w:rPr>
                        <w:t>Ринок      валют</w:t>
                      </w:r>
                    </w:p>
                    <w:p w:rsidR="00BE4F49" w:rsidRDefault="00BE4F49">
                      <w:pPr>
                        <w:numPr>
                          <w:ilvl w:val="0"/>
                          <w:numId w:val="1"/>
                        </w:numPr>
                        <w:jc w:val="center"/>
                        <w:rPr>
                          <w:spacing w:val="140"/>
                        </w:rPr>
                      </w:pPr>
                      <w:r>
                        <w:rPr>
                          <w:spacing w:val="140"/>
                          <w:lang w:val="uk-UA"/>
                        </w:rPr>
                        <w:t>Ринок капіталів</w:t>
                      </w:r>
                    </w:p>
                    <w:p w:rsidR="00BE4F49" w:rsidRDefault="00BE4F49">
                      <w:pPr>
                        <w:numPr>
                          <w:ilvl w:val="0"/>
                          <w:numId w:val="1"/>
                        </w:numPr>
                        <w:jc w:val="center"/>
                        <w:rPr>
                          <w:spacing w:val="140"/>
                        </w:rPr>
                      </w:pPr>
                      <w:r>
                        <w:rPr>
                          <w:spacing w:val="140"/>
                          <w:lang w:val="uk-UA"/>
                        </w:rPr>
                        <w:t>Ринок      праці</w:t>
                      </w:r>
                    </w:p>
                    <w:p w:rsidR="00BE4F49" w:rsidRDefault="00BE4F49">
                      <w:pPr>
                        <w:numPr>
                          <w:ilvl w:val="0"/>
                          <w:numId w:val="1"/>
                        </w:numPr>
                        <w:jc w:val="center"/>
                        <w:rPr>
                          <w:spacing w:val="140"/>
                        </w:rPr>
                      </w:pPr>
                      <w:r>
                        <w:rPr>
                          <w:spacing w:val="140"/>
                          <w:lang w:val="uk-UA"/>
                        </w:rPr>
                        <w:t>Ринок   товарів</w:t>
                      </w:r>
                    </w:p>
                    <w:p w:rsidR="00BE4F49" w:rsidRDefault="00BE4F49">
                      <w:pPr>
                        <w:numPr>
                          <w:ilvl w:val="0"/>
                          <w:numId w:val="1"/>
                        </w:numPr>
                        <w:jc w:val="center"/>
                        <w:rPr>
                          <w:spacing w:val="140"/>
                        </w:rPr>
                      </w:pPr>
                      <w:r>
                        <w:rPr>
                          <w:spacing w:val="140"/>
                        </w:rPr>
                        <w:t>Ринок    послуг</w:t>
                      </w:r>
                    </w:p>
                    <w:p w:rsidR="00BE4F49" w:rsidRDefault="00BE4F49">
                      <w:pPr>
                        <w:numPr>
                          <w:ilvl w:val="0"/>
                          <w:numId w:val="1"/>
                        </w:numPr>
                        <w:jc w:val="center"/>
                      </w:pPr>
                      <w:r>
                        <w:rPr>
                          <w:spacing w:val="140"/>
                        </w:rPr>
                        <w:t>Ринок       ідей</w:t>
                      </w:r>
                    </w:p>
                  </w:txbxContent>
                </v:textbox>
              </v:shape>
            </v:group>
            <v:line id="_x0000_s1043" style="position:absolute" from="3744,11088" to="4464,11088">
              <v:stroke startarrow="block" endarrow="block"/>
            </v:line>
            <v:line id="_x0000_s1044" style="position:absolute" from="6768,11088" to="7488,11088">
              <v:stroke startarrow="block" endarrow="block"/>
            </v:line>
          </v:group>
        </w:pict>
      </w:r>
    </w:p>
    <w:p w:rsidR="00BE4F49" w:rsidRDefault="00BE4F49">
      <w:pPr>
        <w:ind w:firstLine="480"/>
        <w:jc w:val="both"/>
        <w:rPr>
          <w:snapToGrid w:val="0"/>
          <w:sz w:val="28"/>
          <w:szCs w:val="28"/>
          <w:lang w:val="uk-UA"/>
        </w:rPr>
      </w:pPr>
    </w:p>
    <w:p w:rsidR="00BE4F49" w:rsidRDefault="00BE4F49">
      <w:pPr>
        <w:ind w:firstLine="480"/>
        <w:jc w:val="both"/>
        <w:rPr>
          <w:snapToGrid w:val="0"/>
          <w:sz w:val="28"/>
          <w:szCs w:val="28"/>
          <w:lang w:val="uk-UA"/>
        </w:rPr>
      </w:pPr>
    </w:p>
    <w:p w:rsidR="00BE4F49" w:rsidRDefault="00BE4F49">
      <w:pPr>
        <w:ind w:firstLine="480"/>
        <w:jc w:val="both"/>
        <w:rPr>
          <w:snapToGrid w:val="0"/>
          <w:sz w:val="28"/>
          <w:szCs w:val="28"/>
          <w:lang w:val="uk-UA"/>
        </w:rPr>
      </w:pPr>
    </w:p>
    <w:p w:rsidR="00BE4F49" w:rsidRDefault="00BE4F49">
      <w:pPr>
        <w:ind w:firstLine="480"/>
        <w:jc w:val="both"/>
        <w:rPr>
          <w:snapToGrid w:val="0"/>
          <w:sz w:val="28"/>
          <w:szCs w:val="28"/>
          <w:lang w:val="uk-UA"/>
        </w:rPr>
      </w:pPr>
    </w:p>
    <w:p w:rsidR="00BE4F49" w:rsidRDefault="00BE4F49">
      <w:pPr>
        <w:ind w:firstLine="480"/>
        <w:jc w:val="both"/>
        <w:rPr>
          <w:snapToGrid w:val="0"/>
          <w:sz w:val="28"/>
          <w:szCs w:val="28"/>
          <w:lang w:val="uk-UA"/>
        </w:rPr>
      </w:pPr>
    </w:p>
    <w:p w:rsidR="00BE4F49" w:rsidRDefault="00BE4F49">
      <w:pPr>
        <w:ind w:firstLine="480"/>
        <w:jc w:val="both"/>
        <w:rPr>
          <w:snapToGrid w:val="0"/>
          <w:sz w:val="28"/>
          <w:szCs w:val="28"/>
          <w:lang w:val="uk-UA"/>
        </w:rPr>
      </w:pPr>
    </w:p>
    <w:p w:rsidR="00BE4F49" w:rsidRDefault="00BE4F49">
      <w:pPr>
        <w:ind w:firstLine="480"/>
        <w:jc w:val="both"/>
        <w:rPr>
          <w:snapToGrid w:val="0"/>
          <w:sz w:val="28"/>
          <w:szCs w:val="28"/>
          <w:lang w:val="uk-UA"/>
        </w:rPr>
      </w:pPr>
    </w:p>
    <w:p w:rsidR="00BE4F49" w:rsidRDefault="00BE4F49">
      <w:pPr>
        <w:ind w:firstLine="480"/>
        <w:jc w:val="both"/>
        <w:rPr>
          <w:snapToGrid w:val="0"/>
          <w:sz w:val="28"/>
          <w:szCs w:val="28"/>
          <w:lang w:val="uk-UA"/>
        </w:rPr>
      </w:pPr>
    </w:p>
    <w:p w:rsidR="00BE4F49" w:rsidRDefault="00BE4F49">
      <w:pPr>
        <w:ind w:firstLine="480"/>
        <w:jc w:val="both"/>
        <w:rPr>
          <w:snapToGrid w:val="0"/>
          <w:sz w:val="28"/>
          <w:szCs w:val="28"/>
          <w:lang w:val="uk-UA"/>
        </w:rPr>
      </w:pPr>
    </w:p>
    <w:p w:rsidR="00BE4F49" w:rsidRDefault="00BE4F49">
      <w:pPr>
        <w:ind w:firstLine="480"/>
        <w:jc w:val="both"/>
        <w:rPr>
          <w:snapToGrid w:val="0"/>
          <w:sz w:val="28"/>
          <w:szCs w:val="28"/>
          <w:lang w:val="uk-UA"/>
        </w:rPr>
      </w:pPr>
    </w:p>
    <w:p w:rsidR="00BE4F49" w:rsidRDefault="00BE4F49">
      <w:pPr>
        <w:ind w:firstLine="480"/>
        <w:jc w:val="center"/>
        <w:rPr>
          <w:snapToGrid w:val="0"/>
          <w:sz w:val="28"/>
          <w:szCs w:val="28"/>
          <w:lang w:val="uk-UA"/>
        </w:rPr>
      </w:pPr>
      <w:r>
        <w:rPr>
          <w:snapToGrid w:val="0"/>
          <w:sz w:val="28"/>
          <w:szCs w:val="28"/>
          <w:lang w:val="uk-UA"/>
        </w:rPr>
        <w:t>Схема 4 .  Сектори світового ринку.</w:t>
      </w:r>
    </w:p>
    <w:p w:rsidR="00BE4F49" w:rsidRDefault="00BE4F49">
      <w:pPr>
        <w:ind w:firstLine="480"/>
        <w:jc w:val="both"/>
        <w:rPr>
          <w:snapToGrid w:val="0"/>
          <w:sz w:val="28"/>
          <w:szCs w:val="28"/>
          <w:lang w:val="uk-UA"/>
        </w:rPr>
      </w:pPr>
    </w:p>
    <w:p w:rsidR="00BE4F49" w:rsidRDefault="00BE4F49">
      <w:pPr>
        <w:ind w:firstLine="480"/>
        <w:jc w:val="both"/>
        <w:rPr>
          <w:snapToGrid w:val="0"/>
          <w:sz w:val="28"/>
          <w:szCs w:val="28"/>
          <w:lang w:val="uk-UA"/>
        </w:rPr>
      </w:pPr>
      <w:r>
        <w:rPr>
          <w:snapToGrid w:val="0"/>
          <w:sz w:val="28"/>
          <w:szCs w:val="28"/>
          <w:lang w:val="uk-UA"/>
        </w:rPr>
        <w:t>У процесі взаємодії різноманітних факторів розвитку на світових товарних ринках формується відповідна ринкова кон’юнктура, яка відбиває зміни конкретних умов функціонування ринку та співвідношення попиту і пропозиції, пов’язаних з динамікою цін на товари та прибутка</w:t>
      </w:r>
      <w:r>
        <w:rPr>
          <w:snapToGrid w:val="0"/>
          <w:sz w:val="28"/>
          <w:szCs w:val="28"/>
          <w:lang w:val="uk-UA"/>
        </w:rPr>
        <w:softHyphen/>
        <w:t>ми фірм (схема 5).</w:t>
      </w:r>
    </w:p>
    <w:p w:rsidR="00BE4F49" w:rsidRDefault="00121755">
      <w:pPr>
        <w:ind w:firstLine="480"/>
        <w:jc w:val="center"/>
        <w:rPr>
          <w:snapToGrid w:val="0"/>
        </w:rPr>
      </w:pPr>
      <w:r>
        <w:rPr>
          <w:snapToGrid w:val="0"/>
        </w:rPr>
        <w:pict>
          <v:shape id="_x0000_i1026" type="#_x0000_t75" style="width:183.75pt;height:130.5pt" fillcolor="window">
            <v:imagedata r:id="rId9" o:title=""/>
          </v:shape>
        </w:pict>
      </w:r>
    </w:p>
    <w:p w:rsidR="00BE4F49" w:rsidRDefault="00BE4F49">
      <w:pPr>
        <w:ind w:firstLine="480"/>
        <w:jc w:val="center"/>
        <w:rPr>
          <w:snapToGrid w:val="0"/>
          <w:sz w:val="28"/>
          <w:szCs w:val="28"/>
        </w:rPr>
      </w:pPr>
      <w:r>
        <w:rPr>
          <w:snapToGrid w:val="0"/>
          <w:sz w:val="28"/>
          <w:szCs w:val="28"/>
        </w:rPr>
        <w:t>Схема 5. Ціна ринкової рівноваги на світовому ринку</w:t>
      </w:r>
      <w:r>
        <w:rPr>
          <w:rStyle w:val="a8"/>
          <w:snapToGrid w:val="0"/>
          <w:sz w:val="28"/>
          <w:szCs w:val="28"/>
        </w:rPr>
        <w:footnoteReference w:id="3"/>
      </w:r>
    </w:p>
    <w:p w:rsidR="00BE4F49" w:rsidRDefault="00BE4F49">
      <w:pPr>
        <w:ind w:firstLine="480"/>
        <w:jc w:val="center"/>
        <w:rPr>
          <w:snapToGrid w:val="0"/>
          <w:sz w:val="28"/>
          <w:szCs w:val="28"/>
          <w:lang w:val="uk-UA"/>
        </w:rPr>
      </w:pPr>
    </w:p>
    <w:p w:rsidR="00BE4F49" w:rsidRDefault="00BE4F49">
      <w:pPr>
        <w:ind w:firstLine="500"/>
        <w:jc w:val="both"/>
        <w:rPr>
          <w:snapToGrid w:val="0"/>
          <w:sz w:val="28"/>
          <w:szCs w:val="28"/>
          <w:lang w:val="uk-UA"/>
        </w:rPr>
      </w:pPr>
      <w:r>
        <w:rPr>
          <w:snapToGrid w:val="0"/>
          <w:sz w:val="28"/>
          <w:szCs w:val="28"/>
          <w:lang w:val="uk-UA"/>
        </w:rPr>
        <w:t>Кон’юнктура є невід’ємною рисою формування та розвитку світо</w:t>
      </w:r>
      <w:r>
        <w:rPr>
          <w:snapToGrid w:val="0"/>
          <w:sz w:val="28"/>
          <w:szCs w:val="28"/>
          <w:lang w:val="uk-UA"/>
        </w:rPr>
        <w:softHyphen/>
        <w:t>вих товарних ринків, вона вивчається на мікро- та макрорівнях. На мікрорівні досліджуються короткотермінові коливання і зміни товарного ринку, а на макрорівні - середні та довгострокові тенденції розвитку рин</w:t>
      </w:r>
      <w:r>
        <w:rPr>
          <w:snapToGrid w:val="0"/>
          <w:sz w:val="28"/>
          <w:szCs w:val="28"/>
          <w:lang w:val="uk-UA"/>
        </w:rPr>
        <w:softHyphen/>
        <w:t>ку, які враховуються в господарській діяльності на рівні підприємств, га</w:t>
      </w:r>
      <w:r>
        <w:rPr>
          <w:snapToGrid w:val="0"/>
          <w:sz w:val="28"/>
          <w:szCs w:val="28"/>
          <w:lang w:val="uk-UA"/>
        </w:rPr>
        <w:softHyphen/>
        <w:t>лузей та всієї національної економіки. Ринкова кон</w:t>
      </w:r>
      <w:r>
        <w:rPr>
          <w:snapToGrid w:val="0"/>
          <w:sz w:val="28"/>
          <w:szCs w:val="28"/>
        </w:rPr>
        <w:t>’</w:t>
      </w:r>
      <w:r>
        <w:rPr>
          <w:snapToGrid w:val="0"/>
          <w:sz w:val="28"/>
          <w:szCs w:val="28"/>
          <w:lang w:val="uk-UA"/>
        </w:rPr>
        <w:t>юнктура використо</w:t>
      </w:r>
      <w:r>
        <w:rPr>
          <w:snapToGrid w:val="0"/>
          <w:sz w:val="28"/>
          <w:szCs w:val="28"/>
          <w:lang w:val="uk-UA"/>
        </w:rPr>
        <w:softHyphen/>
        <w:t>вується в стратегії управління, у виборі форм та методів конкурентної бо</w:t>
      </w:r>
      <w:r>
        <w:rPr>
          <w:snapToGrid w:val="0"/>
          <w:sz w:val="28"/>
          <w:szCs w:val="28"/>
          <w:lang w:val="uk-UA"/>
        </w:rPr>
        <w:softHyphen/>
        <w:t>ротьби, у забезпеченні ефективності зовнішньої торговельно-економічноі діяльності.</w:t>
      </w:r>
    </w:p>
    <w:p w:rsidR="00BE4F49" w:rsidRDefault="00BE4F49">
      <w:pPr>
        <w:ind w:firstLine="480"/>
        <w:jc w:val="both"/>
        <w:rPr>
          <w:snapToGrid w:val="0"/>
          <w:sz w:val="28"/>
          <w:szCs w:val="28"/>
          <w:lang w:val="uk-UA"/>
        </w:rPr>
      </w:pPr>
      <w:r>
        <w:rPr>
          <w:snapToGrid w:val="0"/>
          <w:sz w:val="28"/>
          <w:szCs w:val="28"/>
          <w:lang w:val="uk-UA"/>
        </w:rPr>
        <w:t>Формування кон</w:t>
      </w:r>
      <w:r>
        <w:rPr>
          <w:snapToGrid w:val="0"/>
          <w:sz w:val="28"/>
          <w:szCs w:val="28"/>
        </w:rPr>
        <w:t>’</w:t>
      </w:r>
      <w:r>
        <w:rPr>
          <w:snapToGrid w:val="0"/>
          <w:sz w:val="28"/>
          <w:szCs w:val="28"/>
          <w:lang w:val="uk-UA"/>
        </w:rPr>
        <w:t>юнктури світових товарних ринків, яка базується на циклічному розвитку світового господарства, відбиває характер рин</w:t>
      </w:r>
      <w:r>
        <w:rPr>
          <w:snapToGrid w:val="0"/>
          <w:sz w:val="28"/>
          <w:szCs w:val="28"/>
          <w:lang w:val="uk-UA"/>
        </w:rPr>
        <w:softHyphen/>
        <w:t>кової економіки. Великі цикли кон’юнктури досліджував відомий еко</w:t>
      </w:r>
      <w:r>
        <w:rPr>
          <w:snapToGrid w:val="0"/>
          <w:sz w:val="28"/>
          <w:szCs w:val="28"/>
          <w:lang w:val="uk-UA"/>
        </w:rPr>
        <w:softHyphen/>
        <w:t xml:space="preserve">номіст Н.Д. </w:t>
      </w:r>
      <w:r>
        <w:rPr>
          <w:snapToGrid w:val="0"/>
          <w:sz w:val="28"/>
          <w:szCs w:val="28"/>
          <w:lang w:val="uk-UA"/>
        </w:rPr>
        <w:lastRenderedPageBreak/>
        <w:t>Конаратьєв.   Він   підкреслив   роль   сукупності кон’юнктуро-формувальних факторів (КФФ), що впливають на еко</w:t>
      </w:r>
      <w:r>
        <w:rPr>
          <w:snapToGrid w:val="0"/>
          <w:sz w:val="28"/>
          <w:szCs w:val="28"/>
          <w:lang w:val="uk-UA"/>
        </w:rPr>
        <w:softHyphen/>
        <w:t xml:space="preserve">номічну кон’юнктуру і проявляються у взаемозв’язках коротко-, середньо- та довгострокових тенденцій розвитку і формують ринкову кон’юнктуру. </w:t>
      </w:r>
      <w:r>
        <w:rPr>
          <w:i/>
          <w:iCs/>
          <w:snapToGrid w:val="0"/>
          <w:sz w:val="28"/>
          <w:szCs w:val="28"/>
          <w:lang w:val="uk-UA"/>
        </w:rPr>
        <w:t>Фактор</w:t>
      </w:r>
      <w:r>
        <w:rPr>
          <w:snapToGrid w:val="0"/>
          <w:sz w:val="28"/>
          <w:szCs w:val="28"/>
          <w:lang w:val="uk-UA"/>
        </w:rPr>
        <w:t xml:space="preserve"> - це сила руху будь-якого процесу, яка визначає його характер. КФФ - це сила, яка формує та визначає характер ринкової економічної кон’юнктури. Провідними елементами КФФ е пропозиція і попит.</w:t>
      </w:r>
    </w:p>
    <w:p w:rsidR="00BE4F49" w:rsidRDefault="00BE4F49">
      <w:pPr>
        <w:ind w:firstLine="500"/>
        <w:jc w:val="both"/>
        <w:rPr>
          <w:snapToGrid w:val="0"/>
          <w:sz w:val="28"/>
          <w:szCs w:val="28"/>
          <w:lang w:val="uk-UA"/>
        </w:rPr>
      </w:pPr>
      <w:r>
        <w:rPr>
          <w:i/>
          <w:iCs/>
          <w:snapToGrid w:val="0"/>
          <w:sz w:val="28"/>
          <w:szCs w:val="28"/>
          <w:lang w:val="uk-UA"/>
        </w:rPr>
        <w:t>Попит</w:t>
      </w:r>
      <w:r>
        <w:rPr>
          <w:snapToGrid w:val="0"/>
          <w:sz w:val="28"/>
          <w:szCs w:val="28"/>
          <w:lang w:val="uk-UA"/>
        </w:rPr>
        <w:t xml:space="preserve"> - це платоспроможна потреба в товарах для споживання та поповнення товарних запасів. </w:t>
      </w:r>
      <w:r>
        <w:rPr>
          <w:i/>
          <w:iCs/>
          <w:snapToGrid w:val="0"/>
          <w:sz w:val="28"/>
          <w:szCs w:val="28"/>
          <w:lang w:val="uk-UA"/>
        </w:rPr>
        <w:t>Пропозиція</w:t>
      </w:r>
      <w:r>
        <w:rPr>
          <w:snapToGrid w:val="0"/>
          <w:sz w:val="28"/>
          <w:szCs w:val="28"/>
          <w:lang w:val="uk-UA"/>
        </w:rPr>
        <w:t xml:space="preserve"> - сума товарів, вироблених для збуту на ринку та реалізації товарних запасів. Співвідношення попиту і пропозиції зумовлює ринкову ціну на товар. Факторами групи попиту є рівень особистого та виробничого споживання товарів, обсяг надходжень їх у товарні запаси, прибутки, купівельна спроможність країн. </w:t>
      </w:r>
      <w:r>
        <w:rPr>
          <w:i/>
          <w:iCs/>
          <w:snapToGrid w:val="0"/>
          <w:sz w:val="28"/>
          <w:szCs w:val="28"/>
          <w:lang w:val="uk-UA"/>
        </w:rPr>
        <w:t>Фактори групи пропозиції</w:t>
      </w:r>
      <w:r>
        <w:rPr>
          <w:snapToGrid w:val="0"/>
          <w:sz w:val="28"/>
          <w:szCs w:val="28"/>
          <w:lang w:val="uk-UA"/>
        </w:rPr>
        <w:t xml:space="preserve"> - це обсяг виробництва товарів, їх конкурентна спро</w:t>
      </w:r>
      <w:r>
        <w:rPr>
          <w:snapToGrid w:val="0"/>
          <w:sz w:val="28"/>
          <w:szCs w:val="28"/>
          <w:lang w:val="uk-UA"/>
        </w:rPr>
        <w:softHyphen/>
        <w:t>можність, рентабельність виробництва, норми прибутків фірм, їх адапту</w:t>
      </w:r>
      <w:r>
        <w:rPr>
          <w:snapToGrid w:val="0"/>
          <w:sz w:val="28"/>
          <w:szCs w:val="28"/>
          <w:lang w:val="uk-UA"/>
        </w:rPr>
        <w:softHyphen/>
        <w:t>вання до впровадження досягнень науки і техніки.</w:t>
      </w:r>
    </w:p>
    <w:p w:rsidR="00BE4F49" w:rsidRDefault="00BE4F49">
      <w:pPr>
        <w:ind w:firstLine="500"/>
        <w:jc w:val="both"/>
        <w:rPr>
          <w:snapToGrid w:val="0"/>
          <w:sz w:val="28"/>
          <w:szCs w:val="28"/>
          <w:lang w:val="uk-UA"/>
        </w:rPr>
      </w:pPr>
      <w:r>
        <w:rPr>
          <w:i/>
          <w:iCs/>
          <w:snapToGrid w:val="0"/>
          <w:sz w:val="28"/>
          <w:szCs w:val="28"/>
          <w:lang w:val="uk-UA"/>
        </w:rPr>
        <w:t>Умови формування кон</w:t>
      </w:r>
      <w:r>
        <w:rPr>
          <w:i/>
          <w:iCs/>
          <w:snapToGrid w:val="0"/>
          <w:sz w:val="28"/>
          <w:szCs w:val="28"/>
        </w:rPr>
        <w:t>’</w:t>
      </w:r>
      <w:r>
        <w:rPr>
          <w:i/>
          <w:iCs/>
          <w:snapToGrid w:val="0"/>
          <w:sz w:val="28"/>
          <w:szCs w:val="28"/>
          <w:lang w:val="uk-UA"/>
        </w:rPr>
        <w:t>юнктури (УФК)</w:t>
      </w:r>
      <w:r>
        <w:rPr>
          <w:snapToGrid w:val="0"/>
          <w:sz w:val="28"/>
          <w:szCs w:val="28"/>
          <w:lang w:val="uk-UA"/>
        </w:rPr>
        <w:t xml:space="preserve"> - це зовнішнє середовище відносно КФФ, яке здатне впливати на КФФ. УФК можна поділити на три групи: економічні, соціально-політичні та міжнародні.</w:t>
      </w:r>
    </w:p>
    <w:p w:rsidR="00BE4F49" w:rsidRDefault="00121755">
      <w:pPr>
        <w:jc w:val="center"/>
        <w:rPr>
          <w:snapToGrid w:val="0"/>
          <w:sz w:val="28"/>
          <w:szCs w:val="28"/>
        </w:rPr>
      </w:pPr>
      <w:r>
        <w:rPr>
          <w:snapToGrid w:val="0"/>
          <w:sz w:val="28"/>
          <w:szCs w:val="28"/>
        </w:rPr>
        <w:pict>
          <v:shape id="_x0000_i1027" type="#_x0000_t75" style="width:405.75pt;height:285.75pt" fillcolor="window">
            <v:imagedata r:id="rId10" o:title=""/>
          </v:shape>
        </w:pict>
      </w:r>
    </w:p>
    <w:p w:rsidR="00BE4F49" w:rsidRDefault="00BE4F49">
      <w:pPr>
        <w:pStyle w:val="a4"/>
        <w:spacing w:before="120"/>
      </w:pPr>
      <w:r>
        <w:t>Схема 6. Умови формування кон’юнктури</w:t>
      </w:r>
    </w:p>
    <w:p w:rsidR="00BE4F49" w:rsidRDefault="00BE4F49">
      <w:pPr>
        <w:spacing w:before="180"/>
        <w:ind w:firstLine="300"/>
        <w:jc w:val="both"/>
        <w:rPr>
          <w:snapToGrid w:val="0"/>
          <w:sz w:val="28"/>
          <w:szCs w:val="28"/>
          <w:lang w:val="uk-UA"/>
        </w:rPr>
      </w:pPr>
      <w:r>
        <w:rPr>
          <w:snapToGrid w:val="0"/>
          <w:sz w:val="28"/>
          <w:szCs w:val="28"/>
          <w:lang w:val="uk-UA"/>
        </w:rPr>
        <w:t>Результатом взаємодії КФФ та УФК є різні форми прояву економічної кон’юнктури (ФПК). Провідними ознаками, за якими їх відрізняють, є співвідношення попиту і пропозиції, динаміка світових цін, ділова ак</w:t>
      </w:r>
      <w:r>
        <w:rPr>
          <w:snapToGrid w:val="0"/>
          <w:sz w:val="28"/>
          <w:szCs w:val="28"/>
          <w:lang w:val="uk-UA"/>
        </w:rPr>
        <w:softHyphen/>
        <w:t>тивність на ринку (число укладених угод).</w:t>
      </w:r>
    </w:p>
    <w:p w:rsidR="00BE4F49" w:rsidRDefault="00121755">
      <w:pPr>
        <w:spacing w:before="180"/>
        <w:ind w:firstLine="300"/>
        <w:jc w:val="center"/>
        <w:rPr>
          <w:snapToGrid w:val="0"/>
          <w:sz w:val="28"/>
          <w:szCs w:val="28"/>
          <w:lang w:val="uk-UA"/>
        </w:rPr>
      </w:pPr>
      <w:r>
        <w:rPr>
          <w:snapToGrid w:val="0"/>
          <w:sz w:val="28"/>
          <w:szCs w:val="28"/>
          <w:lang w:val="uk-UA"/>
        </w:rPr>
        <w:pict>
          <v:shape id="_x0000_i1028" type="#_x0000_t75" style="width:391.5pt;height:63pt" fillcolor="window">
            <v:imagedata r:id="rId11" o:title=""/>
          </v:shape>
        </w:pict>
      </w:r>
    </w:p>
    <w:p w:rsidR="00BE4F49" w:rsidRDefault="00BE4F49">
      <w:pPr>
        <w:spacing w:before="140"/>
        <w:jc w:val="center"/>
        <w:rPr>
          <w:snapToGrid w:val="0"/>
          <w:sz w:val="28"/>
          <w:szCs w:val="28"/>
          <w:lang w:val="uk-UA"/>
        </w:rPr>
      </w:pPr>
      <w:r>
        <w:rPr>
          <w:snapToGrid w:val="0"/>
          <w:sz w:val="28"/>
          <w:szCs w:val="28"/>
          <w:lang w:val="uk-UA"/>
        </w:rPr>
        <w:t>Схема 7. Форми прояву кон</w:t>
      </w:r>
      <w:r>
        <w:rPr>
          <w:snapToGrid w:val="0"/>
          <w:sz w:val="28"/>
          <w:szCs w:val="28"/>
        </w:rPr>
        <w:t>’</w:t>
      </w:r>
      <w:r>
        <w:rPr>
          <w:snapToGrid w:val="0"/>
          <w:sz w:val="28"/>
          <w:szCs w:val="28"/>
          <w:lang w:val="uk-UA"/>
        </w:rPr>
        <w:t>юнктури</w:t>
      </w:r>
    </w:p>
    <w:p w:rsidR="00BE4F49" w:rsidRDefault="00BE4F49">
      <w:pPr>
        <w:ind w:firstLine="500"/>
        <w:jc w:val="both"/>
        <w:rPr>
          <w:snapToGrid w:val="0"/>
          <w:sz w:val="28"/>
          <w:szCs w:val="28"/>
          <w:lang w:val="uk-UA"/>
        </w:rPr>
      </w:pPr>
      <w:r>
        <w:rPr>
          <w:snapToGrid w:val="0"/>
          <w:sz w:val="28"/>
          <w:szCs w:val="28"/>
          <w:lang w:val="uk-UA"/>
        </w:rPr>
        <w:t>В умовах понижувальної кон’юнктури спостерігається стабільна пе</w:t>
      </w:r>
      <w:r>
        <w:rPr>
          <w:snapToGrid w:val="0"/>
          <w:sz w:val="28"/>
          <w:szCs w:val="28"/>
          <w:lang w:val="uk-UA"/>
        </w:rPr>
        <w:softHyphen/>
        <w:t xml:space="preserve">ревага пропозиції товару над попитом, падіння цін на товар, скорочення числа укладених угод. Таке становище на ринку називають </w:t>
      </w:r>
      <w:r>
        <w:rPr>
          <w:i/>
          <w:iCs/>
          <w:snapToGrid w:val="0"/>
          <w:sz w:val="28"/>
          <w:szCs w:val="28"/>
          <w:lang w:val="uk-UA"/>
        </w:rPr>
        <w:t>"ринком по</w:t>
      </w:r>
      <w:r>
        <w:rPr>
          <w:i/>
          <w:iCs/>
          <w:snapToGrid w:val="0"/>
          <w:sz w:val="28"/>
          <w:szCs w:val="28"/>
          <w:lang w:val="uk-UA"/>
        </w:rPr>
        <w:softHyphen/>
        <w:t>купця".</w:t>
      </w:r>
    </w:p>
    <w:p w:rsidR="00BE4F49" w:rsidRDefault="00BE4F49">
      <w:pPr>
        <w:ind w:firstLine="500"/>
        <w:jc w:val="both"/>
        <w:rPr>
          <w:snapToGrid w:val="0"/>
          <w:sz w:val="28"/>
          <w:szCs w:val="28"/>
          <w:lang w:val="uk-UA"/>
        </w:rPr>
      </w:pPr>
      <w:r>
        <w:rPr>
          <w:snapToGrid w:val="0"/>
          <w:sz w:val="28"/>
          <w:szCs w:val="28"/>
          <w:lang w:val="uk-UA"/>
        </w:rPr>
        <w:t>Низька кон’юнктура відбиває панівну перевагу пропозиції товару над його попитом до позиції їх урівноваження, коли число торговельних операцій та ринкові ціни досягають свого мінімального значення, пони</w:t>
      </w:r>
      <w:r>
        <w:rPr>
          <w:snapToGrid w:val="0"/>
          <w:sz w:val="28"/>
          <w:szCs w:val="28"/>
          <w:lang w:val="uk-UA"/>
        </w:rPr>
        <w:softHyphen/>
        <w:t>жуються прибутки фірм.</w:t>
      </w:r>
    </w:p>
    <w:p w:rsidR="00BE4F49" w:rsidRDefault="00BE4F49">
      <w:pPr>
        <w:ind w:firstLine="500"/>
        <w:jc w:val="both"/>
        <w:rPr>
          <w:i/>
          <w:iCs/>
          <w:snapToGrid w:val="0"/>
          <w:sz w:val="28"/>
          <w:szCs w:val="28"/>
          <w:lang w:val="uk-UA"/>
        </w:rPr>
      </w:pPr>
      <w:r>
        <w:rPr>
          <w:snapToGrid w:val="0"/>
          <w:sz w:val="28"/>
          <w:szCs w:val="28"/>
          <w:lang w:val="uk-UA"/>
        </w:rPr>
        <w:t>Кон’юнктура підвищувальна - це стабільна перевага попиту над пропозицією товару, зростання ринкових цін на товар та числа торго</w:t>
      </w:r>
      <w:r>
        <w:rPr>
          <w:snapToGrid w:val="0"/>
          <w:sz w:val="28"/>
          <w:szCs w:val="28"/>
          <w:lang w:val="uk-UA"/>
        </w:rPr>
        <w:softHyphen/>
        <w:t xml:space="preserve">вельних угод </w:t>
      </w:r>
      <w:r>
        <w:rPr>
          <w:i/>
          <w:iCs/>
          <w:snapToGrid w:val="0"/>
          <w:sz w:val="28"/>
          <w:szCs w:val="28"/>
          <w:lang w:val="uk-UA"/>
        </w:rPr>
        <w:t>("ринок продавця").</w:t>
      </w:r>
    </w:p>
    <w:p w:rsidR="00BE4F49" w:rsidRDefault="00121755">
      <w:pPr>
        <w:ind w:firstLine="500"/>
        <w:jc w:val="center"/>
        <w:rPr>
          <w:snapToGrid w:val="0"/>
          <w:sz w:val="28"/>
          <w:szCs w:val="28"/>
          <w:lang w:val="uk-UA"/>
        </w:rPr>
      </w:pPr>
      <w:r>
        <w:rPr>
          <w:snapToGrid w:val="0"/>
        </w:rPr>
        <w:pict>
          <v:shape id="_x0000_i1029" type="#_x0000_t75" style="width:168pt;height:153pt" fillcolor="window">
            <v:imagedata r:id="rId12" o:title=""/>
          </v:shape>
        </w:pict>
      </w:r>
    </w:p>
    <w:p w:rsidR="00BE4F49" w:rsidRDefault="00BE4F49">
      <w:pPr>
        <w:ind w:firstLine="500"/>
        <w:jc w:val="both"/>
        <w:rPr>
          <w:snapToGrid w:val="0"/>
          <w:sz w:val="28"/>
          <w:szCs w:val="28"/>
          <w:lang w:val="uk-UA"/>
        </w:rPr>
      </w:pPr>
      <w:r>
        <w:rPr>
          <w:snapToGrid w:val="0"/>
          <w:sz w:val="28"/>
          <w:szCs w:val="28"/>
          <w:lang w:val="uk-UA"/>
        </w:rPr>
        <w:t>Висока кон’юнктура має тенденцію до збереження переваги попиту на товар над його пропозицією, починається вирівнювання їх балансу, ціна на товар і число торговельних операцій сягають свого максимуму, зростають прибутки фірм.</w:t>
      </w:r>
    </w:p>
    <w:p w:rsidR="00BE4F49" w:rsidRDefault="00BE4F49">
      <w:pPr>
        <w:ind w:firstLine="500"/>
        <w:jc w:val="both"/>
        <w:rPr>
          <w:snapToGrid w:val="0"/>
          <w:sz w:val="28"/>
          <w:szCs w:val="28"/>
          <w:lang w:val="uk-UA"/>
        </w:rPr>
      </w:pPr>
      <w:r>
        <w:rPr>
          <w:snapToGrid w:val="0"/>
          <w:sz w:val="28"/>
          <w:szCs w:val="28"/>
          <w:lang w:val="uk-UA"/>
        </w:rPr>
        <w:t>Короткочасний стан ринку, де панує рівновага попиту і пропозиції, називають ринковою рівновагою. Затяжний стан ринку переваги пропо</w:t>
      </w:r>
      <w:r>
        <w:rPr>
          <w:snapToGrid w:val="0"/>
          <w:sz w:val="28"/>
          <w:szCs w:val="28"/>
          <w:lang w:val="uk-UA"/>
        </w:rPr>
        <w:softHyphen/>
        <w:t>зиції товару над його попитом, насичення ринку товаром зумовлюють зниження цін, в</w:t>
      </w:r>
      <w:r>
        <w:rPr>
          <w:snapToGrid w:val="0"/>
          <w:sz w:val="28"/>
          <w:szCs w:val="28"/>
        </w:rPr>
        <w:t>’</w:t>
      </w:r>
      <w:r>
        <w:rPr>
          <w:snapToGrid w:val="0"/>
          <w:sz w:val="28"/>
          <w:szCs w:val="28"/>
          <w:lang w:val="uk-UA"/>
        </w:rPr>
        <w:t>ялу кон’юнктуру, стан економічної кризи - збитків фірм та банкрутства.</w:t>
      </w:r>
    </w:p>
    <w:p w:rsidR="00BE4F49" w:rsidRDefault="00BE4F49">
      <w:pPr>
        <w:ind w:firstLine="500"/>
        <w:jc w:val="both"/>
        <w:rPr>
          <w:snapToGrid w:val="0"/>
          <w:sz w:val="28"/>
          <w:szCs w:val="28"/>
          <w:lang w:val="uk-UA"/>
        </w:rPr>
      </w:pPr>
      <w:r>
        <w:rPr>
          <w:snapToGrid w:val="0"/>
          <w:sz w:val="28"/>
          <w:szCs w:val="28"/>
          <w:lang w:val="uk-UA"/>
        </w:rPr>
        <w:t xml:space="preserve">Універсальним показником і барометром товарної кон’юнктури є ціна на товар. </w:t>
      </w:r>
    </w:p>
    <w:p w:rsidR="00BE4F49" w:rsidRDefault="00BE4F49">
      <w:pPr>
        <w:ind w:firstLine="500"/>
        <w:jc w:val="both"/>
        <w:rPr>
          <w:snapToGrid w:val="0"/>
          <w:sz w:val="28"/>
          <w:szCs w:val="28"/>
          <w:lang w:val="uk-UA"/>
        </w:rPr>
      </w:pPr>
      <w:r>
        <w:rPr>
          <w:b/>
          <w:bCs/>
          <w:i/>
          <w:iCs/>
          <w:snapToGrid w:val="0"/>
          <w:sz w:val="28"/>
          <w:szCs w:val="28"/>
          <w:lang w:val="uk-UA"/>
        </w:rPr>
        <w:t>Ціна</w:t>
      </w:r>
      <w:r>
        <w:rPr>
          <w:snapToGrid w:val="0"/>
          <w:sz w:val="28"/>
          <w:szCs w:val="28"/>
          <w:lang w:val="uk-UA"/>
        </w:rPr>
        <w:t xml:space="preserve"> - це грошовий вираз вартості товару. Ціни на товар грунтуються на суспільних витратах на виробництво товару з урахуван</w:t>
      </w:r>
      <w:r>
        <w:rPr>
          <w:snapToGrid w:val="0"/>
          <w:sz w:val="28"/>
          <w:szCs w:val="28"/>
          <w:lang w:val="uk-UA"/>
        </w:rPr>
        <w:softHyphen/>
        <w:t>ням ринкової його вартості. Ціна визначається суспільне необхідними витратами праці на виробництво товару, тобто робочим часом, не</w:t>
      </w:r>
      <w:r>
        <w:rPr>
          <w:snapToGrid w:val="0"/>
          <w:sz w:val="28"/>
          <w:szCs w:val="28"/>
          <w:lang w:val="uk-UA"/>
        </w:rPr>
        <w:softHyphen/>
        <w:t>обхідним для виробництва товару в даних умовах, при середньому рівні кваліфікації та інтенсивності праці.</w:t>
      </w:r>
    </w:p>
    <w:p w:rsidR="00BE4F49" w:rsidRDefault="00BE4F49">
      <w:pPr>
        <w:pStyle w:val="3"/>
      </w:pPr>
      <w:r>
        <w:t>Основними ціноутворюючими факторами є ціна виробництва това</w:t>
      </w:r>
      <w:r>
        <w:softHyphen/>
        <w:t>ру, співвідношення попиту і пропозиції на ринку товару, механізм регу</w:t>
      </w:r>
      <w:r>
        <w:softHyphen/>
        <w:t>лювання цін (наприклад, фіксування рівня цін, "заморожування" цін, державний контроль цін, встановлення меж допустимих змін цін з фіксу</w:t>
      </w:r>
      <w:r>
        <w:softHyphen/>
        <w:t>ванням верхнього і нижнього рівнів їх коливань). На світові ціни на товар впливає стан грошової сфери - зміни купівельної спроможності націо</w:t>
      </w:r>
      <w:r>
        <w:softHyphen/>
        <w:t>нальної грошової одиниці, валютних курсів, інфляція  (знецінювання валюти) та ін.</w:t>
      </w:r>
    </w:p>
    <w:p w:rsidR="00BE4F49" w:rsidRDefault="00BE4F49">
      <w:pPr>
        <w:ind w:firstLine="500"/>
        <w:jc w:val="both"/>
        <w:rPr>
          <w:snapToGrid w:val="0"/>
          <w:sz w:val="28"/>
          <w:szCs w:val="28"/>
          <w:lang w:val="uk-UA"/>
        </w:rPr>
      </w:pPr>
      <w:r>
        <w:rPr>
          <w:snapToGrid w:val="0"/>
          <w:sz w:val="28"/>
          <w:szCs w:val="28"/>
          <w:lang w:val="uk-UA"/>
        </w:rPr>
        <w:t>Для світового ринку характерна множина цін на товар. Вони відрізняються за сферами дії, характером формування, ступенем зближен</w:t>
      </w:r>
      <w:r>
        <w:rPr>
          <w:snapToGrid w:val="0"/>
          <w:sz w:val="28"/>
          <w:szCs w:val="28"/>
          <w:lang w:val="uk-UA"/>
        </w:rPr>
        <w:softHyphen/>
        <w:t>ня з рівнем ринкової ціни. За сферами товарообігу розрізняють ціни внутрішнього та зовнішнього ринків. Зовнішньоторговельні ціни бувають експортні та імпортні, які враховують величину витрат за доставку това</w:t>
      </w:r>
      <w:r>
        <w:rPr>
          <w:snapToGrid w:val="0"/>
          <w:sz w:val="28"/>
          <w:szCs w:val="28"/>
          <w:lang w:val="uk-UA"/>
        </w:rPr>
        <w:softHyphen/>
        <w:t>ру від експортера до імпортера. Розмежовують ціни закритого і відкрито</w:t>
      </w:r>
      <w:r>
        <w:rPr>
          <w:snapToGrid w:val="0"/>
          <w:sz w:val="28"/>
          <w:szCs w:val="28"/>
          <w:lang w:val="uk-UA"/>
        </w:rPr>
        <w:softHyphen/>
        <w:t>го секторів світового товарного ринку.</w:t>
      </w:r>
    </w:p>
    <w:p w:rsidR="00BE4F49" w:rsidRDefault="00BE4F49">
      <w:pPr>
        <w:ind w:firstLine="480"/>
        <w:jc w:val="both"/>
        <w:rPr>
          <w:snapToGrid w:val="0"/>
          <w:sz w:val="28"/>
          <w:szCs w:val="28"/>
          <w:lang w:val="uk-UA"/>
        </w:rPr>
      </w:pPr>
      <w:r>
        <w:rPr>
          <w:snapToGrid w:val="0"/>
          <w:sz w:val="28"/>
          <w:szCs w:val="28"/>
          <w:lang w:val="uk-UA"/>
        </w:rPr>
        <w:t>Ціни закритих ринків мають відносну стабільність, вони більше піддаються регулюванню, проявляються в дії внутріфірмових умовно розрахункових трансфертних (перевідних) цін, які встановлюють моно</w:t>
      </w:r>
      <w:r>
        <w:rPr>
          <w:snapToGrid w:val="0"/>
          <w:sz w:val="28"/>
          <w:szCs w:val="28"/>
          <w:lang w:val="uk-UA"/>
        </w:rPr>
        <w:softHyphen/>
        <w:t>полії виробників незалежно від вимог ринку дня скорочення податкових оплат.</w:t>
      </w:r>
    </w:p>
    <w:p w:rsidR="00BE4F49" w:rsidRDefault="00BE4F49">
      <w:pPr>
        <w:ind w:firstLine="500"/>
        <w:jc w:val="both"/>
        <w:rPr>
          <w:snapToGrid w:val="0"/>
          <w:sz w:val="28"/>
          <w:szCs w:val="28"/>
          <w:lang w:val="uk-UA"/>
        </w:rPr>
      </w:pPr>
      <w:r>
        <w:rPr>
          <w:snapToGrid w:val="0"/>
          <w:sz w:val="28"/>
          <w:szCs w:val="28"/>
          <w:lang w:val="uk-UA"/>
        </w:rPr>
        <w:t>Ціни відкритого сектора ринку змінюються під впливом попиту на товар і його пропозиції, відбивають зміни товарної кон’юнктури, фак</w:t>
      </w:r>
      <w:r>
        <w:rPr>
          <w:snapToGrid w:val="0"/>
          <w:sz w:val="28"/>
          <w:szCs w:val="28"/>
          <w:lang w:val="uk-UA"/>
        </w:rPr>
        <w:softHyphen/>
        <w:t>торів стихійного (вільного) ринкового ціноутворення (ціни ринку "спот", біржові котировки).</w:t>
      </w:r>
    </w:p>
    <w:p w:rsidR="00BE4F49" w:rsidRDefault="00BE4F49">
      <w:pPr>
        <w:ind w:firstLine="500"/>
        <w:jc w:val="both"/>
        <w:rPr>
          <w:snapToGrid w:val="0"/>
          <w:sz w:val="28"/>
          <w:szCs w:val="28"/>
          <w:lang w:val="uk-UA"/>
        </w:rPr>
      </w:pPr>
      <w:r>
        <w:rPr>
          <w:snapToGrid w:val="0"/>
          <w:sz w:val="28"/>
          <w:szCs w:val="28"/>
          <w:lang w:val="uk-UA"/>
        </w:rPr>
        <w:t>За рівнем пристосування цін до дійсно ринкового стану відрізняють базисні ціни і ціни фактичних операцій. До базисних цін належать довідкові та офіційні ціни продажу, ціни прейскурантів, каталогів, проспектів. Ціни фактичних торговельних операцій відбивають реальний рівень ринкових цін на аукціонах, товарних біржах, контрактні а також розрахункові (середньостатистичні) ціни.</w:t>
      </w:r>
    </w:p>
    <w:p w:rsidR="00BE4F49" w:rsidRDefault="00BE4F49">
      <w:pPr>
        <w:ind w:firstLine="500"/>
        <w:jc w:val="both"/>
        <w:rPr>
          <w:snapToGrid w:val="0"/>
          <w:sz w:val="28"/>
          <w:szCs w:val="28"/>
          <w:lang w:val="uk-UA"/>
        </w:rPr>
      </w:pPr>
      <w:r>
        <w:rPr>
          <w:snapToGrid w:val="0"/>
          <w:sz w:val="28"/>
          <w:szCs w:val="28"/>
          <w:lang w:val="uk-UA"/>
        </w:rPr>
        <w:t>Множина внутрішньоторговельних цін негативно впливає на виз</w:t>
      </w:r>
      <w:r>
        <w:rPr>
          <w:snapToGrid w:val="0"/>
          <w:sz w:val="28"/>
          <w:szCs w:val="28"/>
          <w:lang w:val="uk-UA"/>
        </w:rPr>
        <w:softHyphen/>
        <w:t>начення рівня світових цін на товари. Як світові ціни виступають ціни звичних торговельних операцій, типових для світової комерційної прак</w:t>
      </w:r>
      <w:r>
        <w:rPr>
          <w:snapToGrid w:val="0"/>
          <w:sz w:val="28"/>
          <w:szCs w:val="28"/>
          <w:lang w:val="uk-UA"/>
        </w:rPr>
        <w:softHyphen/>
        <w:t>тики. Вони розповсюджуються на значну частину світової торгівлі, до</w:t>
      </w:r>
      <w:r>
        <w:rPr>
          <w:snapToGrid w:val="0"/>
          <w:sz w:val="28"/>
          <w:szCs w:val="28"/>
          <w:lang w:val="uk-UA"/>
        </w:rPr>
        <w:softHyphen/>
        <w:t>ступні будь-якому продавцеві і покупцеві світового ринку.</w:t>
      </w:r>
    </w:p>
    <w:p w:rsidR="00BE4F49" w:rsidRDefault="00BE4F49">
      <w:pPr>
        <w:ind w:firstLine="500"/>
        <w:jc w:val="both"/>
        <w:rPr>
          <w:snapToGrid w:val="0"/>
          <w:sz w:val="28"/>
          <w:szCs w:val="28"/>
          <w:lang w:val="uk-UA"/>
        </w:rPr>
      </w:pPr>
      <w:r>
        <w:rPr>
          <w:snapToGrid w:val="0"/>
          <w:sz w:val="28"/>
          <w:szCs w:val="28"/>
          <w:lang w:val="uk-UA"/>
        </w:rPr>
        <w:t>Як світові ціни виступають експортні ціни головних постачальників даного товару на світовий ринок (наприклад, ціни на нафту установлю</w:t>
      </w:r>
      <w:r>
        <w:rPr>
          <w:snapToGrid w:val="0"/>
          <w:sz w:val="28"/>
          <w:szCs w:val="28"/>
          <w:lang w:val="uk-UA"/>
        </w:rPr>
        <w:softHyphen/>
        <w:t>ють країни ОПЕК) та імпортні ціни провідних покупців (імпортерів) дано</w:t>
      </w:r>
      <w:r>
        <w:rPr>
          <w:snapToGrid w:val="0"/>
          <w:sz w:val="28"/>
          <w:szCs w:val="28"/>
          <w:lang w:val="uk-UA"/>
        </w:rPr>
        <w:softHyphen/>
        <w:t>го товару, а також ціни важливих центрів міжнародної торгівлі (міжнародних товарних бірж, аукціонів, ін.)</w:t>
      </w:r>
    </w:p>
    <w:p w:rsidR="00BE4F49" w:rsidRDefault="00BE4F49">
      <w:pPr>
        <w:ind w:firstLine="426"/>
        <w:jc w:val="both"/>
        <w:rPr>
          <w:snapToGrid w:val="0"/>
          <w:sz w:val="28"/>
          <w:szCs w:val="28"/>
          <w:lang w:val="uk-UA"/>
        </w:rPr>
      </w:pPr>
      <w:r>
        <w:rPr>
          <w:snapToGrid w:val="0"/>
          <w:sz w:val="28"/>
          <w:szCs w:val="28"/>
          <w:lang w:val="uk-UA"/>
        </w:rPr>
        <w:t>В умовах високої конкуренції на світових товарних ринках експор</w:t>
      </w:r>
      <w:r>
        <w:rPr>
          <w:snapToGrid w:val="0"/>
          <w:sz w:val="28"/>
          <w:szCs w:val="28"/>
          <w:lang w:val="uk-UA"/>
        </w:rPr>
        <w:softHyphen/>
        <w:t>терами товару стають провідні національні виробники найбільш конку</w:t>
      </w:r>
      <w:r>
        <w:rPr>
          <w:snapToGrid w:val="0"/>
          <w:sz w:val="28"/>
          <w:szCs w:val="28"/>
          <w:lang w:val="uk-UA"/>
        </w:rPr>
        <w:softHyphen/>
        <w:t>рентоспроможної продукції з найменшими витратами на її виробництво -національні монополії та ТНК.</w:t>
      </w:r>
    </w:p>
    <w:p w:rsidR="00BE4F49" w:rsidRDefault="00BE4F49">
      <w:pPr>
        <w:rPr>
          <w:lang w:val="uk-UA"/>
        </w:rPr>
      </w:pPr>
      <w:bookmarkStart w:id="0" w:name="_GoBack"/>
      <w:bookmarkEnd w:id="0"/>
    </w:p>
    <w:sectPr w:rsidR="00BE4F49">
      <w:footerReference w:type="even" r:id="rId13"/>
      <w:footerReference w:type="default" r:id="rId14"/>
      <w:pgSz w:w="11906" w:h="16838"/>
      <w:pgMar w:top="1134" w:right="850" w:bottom="1134" w:left="1701" w:header="709"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F49" w:rsidRDefault="00BE4F49">
      <w:r>
        <w:separator/>
      </w:r>
    </w:p>
  </w:endnote>
  <w:endnote w:type="continuationSeparator" w:id="0">
    <w:p w:rsidR="00BE4F49" w:rsidRDefault="00BE4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F49" w:rsidRDefault="00BE4F49">
    <w:pPr>
      <w:pStyle w:val="a5"/>
      <w:framePr w:wrap="around" w:vAnchor="text" w:hAnchor="margin" w:xAlign="right" w:y="1"/>
      <w:rPr>
        <w:rStyle w:val="aa"/>
      </w:rPr>
    </w:pPr>
  </w:p>
  <w:p w:rsidR="00BE4F49" w:rsidRDefault="00BE4F4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F49" w:rsidRDefault="000A7DF1">
    <w:pPr>
      <w:pStyle w:val="a5"/>
      <w:framePr w:wrap="around" w:vAnchor="text" w:hAnchor="margin" w:xAlign="right" w:y="1"/>
      <w:rPr>
        <w:rStyle w:val="aa"/>
      </w:rPr>
    </w:pPr>
    <w:r>
      <w:rPr>
        <w:rStyle w:val="aa"/>
        <w:noProof/>
      </w:rPr>
      <w:t>2</w:t>
    </w:r>
  </w:p>
  <w:p w:rsidR="00BE4F49" w:rsidRDefault="00BE4F4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F49" w:rsidRDefault="00BE4F49">
      <w:r>
        <w:separator/>
      </w:r>
    </w:p>
  </w:footnote>
  <w:footnote w:type="continuationSeparator" w:id="0">
    <w:p w:rsidR="00BE4F49" w:rsidRDefault="00BE4F49">
      <w:r>
        <w:continuationSeparator/>
      </w:r>
    </w:p>
  </w:footnote>
  <w:footnote w:id="1">
    <w:p w:rsidR="00BE4F49" w:rsidRDefault="00BE4F49">
      <w:pPr>
        <w:pStyle w:val="a7"/>
      </w:pPr>
      <w:r>
        <w:rPr>
          <w:rStyle w:val="a8"/>
        </w:rPr>
        <w:footnoteRef/>
      </w:r>
      <w:r>
        <w:t xml:space="preserve"> </w:t>
      </w:r>
      <w:r>
        <w:rPr>
          <w:sz w:val="22"/>
          <w:szCs w:val="22"/>
        </w:rPr>
        <w:t xml:space="preserve">Джерело: </w:t>
      </w:r>
      <w:r>
        <w:rPr>
          <w:snapToGrid w:val="0"/>
          <w:sz w:val="22"/>
          <w:szCs w:val="22"/>
          <w:lang w:val="uk-UA"/>
        </w:rPr>
        <w:t>Мазаракі А.А. та ін. “Світовий ринок товарів та послуг: регіональна структура”: Навч. посібник. – К.: Видавн. центр КДТЕУ, 1998.</w:t>
      </w:r>
    </w:p>
  </w:footnote>
  <w:footnote w:id="2">
    <w:p w:rsidR="00BE4F49" w:rsidRDefault="00BE4F49">
      <w:pPr>
        <w:pStyle w:val="a7"/>
      </w:pPr>
      <w:r>
        <w:rPr>
          <w:rStyle w:val="a8"/>
        </w:rPr>
        <w:footnoteRef/>
      </w:r>
      <w:r>
        <w:t xml:space="preserve"> Див.: там же, стор. 6. </w:t>
      </w:r>
    </w:p>
  </w:footnote>
  <w:footnote w:id="3">
    <w:p w:rsidR="00BE4F49" w:rsidRDefault="00BE4F49">
      <w:pPr>
        <w:pStyle w:val="a7"/>
      </w:pPr>
      <w:r>
        <w:rPr>
          <w:rStyle w:val="a8"/>
        </w:rPr>
        <w:footnoteRef/>
      </w:r>
      <w:r>
        <w:t xml:space="preserve"> Пол Э. Самуэльсон, Вильям Д. Нордхаус. Экономика.: пер.с англ.: 16-ое издание.: уч.пос. – М.:Издат. Дом «Вильямс», 2000, стор. 68.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BB748C"/>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7DF1"/>
    <w:rsid w:val="000A7DF1"/>
    <w:rsid w:val="00121755"/>
    <w:rsid w:val="00BE4F49"/>
    <w:rsid w:val="00F52D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3"/>
    <o:shapelayout v:ext="edit">
      <o:idmap v:ext="edit" data="1"/>
    </o:shapelayout>
  </w:shapeDefaults>
  <w:decimalSymbol w:val=","/>
  <w:listSeparator w:val=";"/>
  <w15:chartTrackingRefBased/>
  <w15:docId w15:val="{362C55C9-22F2-4030-91FF-6DCCA9860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120"/>
      <w:jc w:val="center"/>
      <w:outlineLvl w:val="0"/>
    </w:pPr>
    <w:rPr>
      <w:b/>
      <w:bCs/>
      <w:snapToGrid w:val="0"/>
      <w:sz w:val="32"/>
      <w:szCs w:val="28"/>
      <w:lang w:val="uk-UA"/>
    </w:rPr>
  </w:style>
  <w:style w:type="paragraph" w:styleId="2">
    <w:name w:val="heading 2"/>
    <w:basedOn w:val="a"/>
    <w:next w:val="a"/>
    <w:qFormat/>
    <w:pPr>
      <w:keepNext/>
      <w:spacing w:before="120"/>
      <w:jc w:val="right"/>
      <w:outlineLvl w:val="1"/>
    </w:pPr>
    <w:rPr>
      <w:b/>
      <w:bCs/>
      <w:snapToGrid w:val="0"/>
      <w:szCs w:val="28"/>
      <w:lang w:val="uk-UA"/>
    </w:rPr>
  </w:style>
  <w:style w:type="paragraph" w:styleId="4">
    <w:name w:val="heading 4"/>
    <w:basedOn w:val="a"/>
    <w:next w:val="a"/>
    <w:qFormat/>
    <w:pPr>
      <w:keepNext/>
      <w:ind w:firstLine="480"/>
      <w:jc w:val="right"/>
      <w:outlineLvl w:val="3"/>
    </w:pPr>
    <w:rPr>
      <w:sz w:val="28"/>
      <w:szCs w:val="28"/>
      <w:lang w:val="uk-UA"/>
    </w:rPr>
  </w:style>
  <w:style w:type="paragraph" w:styleId="5">
    <w:name w:val="heading 5"/>
    <w:basedOn w:val="a"/>
    <w:next w:val="a"/>
    <w:qFormat/>
    <w:pPr>
      <w:keepNext/>
      <w:jc w:val="center"/>
      <w:outlineLvl w:val="4"/>
    </w:pPr>
    <w:rPr>
      <w:lang w:val="uk-UA"/>
    </w:rPr>
  </w:style>
  <w:style w:type="paragraph" w:styleId="6">
    <w:name w:val="heading 6"/>
    <w:basedOn w:val="a"/>
    <w:next w:val="a"/>
    <w:qFormat/>
    <w:pPr>
      <w:keepNext/>
      <w:outlineLvl w:val="5"/>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Pr>
      <w:sz w:val="22"/>
      <w:szCs w:val="22"/>
      <w:lang w:val="uk-UA"/>
    </w:rPr>
  </w:style>
  <w:style w:type="paragraph" w:styleId="20">
    <w:name w:val="Body Text Indent 2"/>
    <w:basedOn w:val="a"/>
    <w:semiHidden/>
    <w:pPr>
      <w:ind w:firstLine="426"/>
      <w:jc w:val="both"/>
    </w:pPr>
    <w:rPr>
      <w:sz w:val="28"/>
      <w:szCs w:val="28"/>
      <w:lang w:val="uk-UA"/>
    </w:rPr>
  </w:style>
  <w:style w:type="paragraph" w:styleId="a4">
    <w:name w:val="caption"/>
    <w:basedOn w:val="a"/>
    <w:next w:val="a"/>
    <w:qFormat/>
    <w:pPr>
      <w:spacing w:before="180"/>
      <w:jc w:val="center"/>
    </w:pPr>
    <w:rPr>
      <w:sz w:val="28"/>
      <w:szCs w:val="28"/>
      <w:lang w:val="uk-UA"/>
    </w:rPr>
  </w:style>
  <w:style w:type="paragraph" w:styleId="3">
    <w:name w:val="Body Text Indent 3"/>
    <w:basedOn w:val="a"/>
    <w:semiHidden/>
    <w:pPr>
      <w:ind w:firstLine="500"/>
      <w:jc w:val="both"/>
    </w:pPr>
    <w:rPr>
      <w:sz w:val="28"/>
      <w:szCs w:val="28"/>
      <w:lang w:val="uk-UA"/>
    </w:rPr>
  </w:style>
  <w:style w:type="paragraph" w:styleId="a5">
    <w:name w:val="footer"/>
    <w:basedOn w:val="a"/>
    <w:semiHidden/>
    <w:pPr>
      <w:tabs>
        <w:tab w:val="center" w:pos="4153"/>
        <w:tab w:val="right" w:pos="8306"/>
      </w:tabs>
    </w:pPr>
    <w:rPr>
      <w:sz w:val="20"/>
      <w:szCs w:val="20"/>
    </w:rPr>
  </w:style>
  <w:style w:type="paragraph" w:styleId="a6">
    <w:name w:val="Body Text"/>
    <w:basedOn w:val="a"/>
    <w:semiHidden/>
    <w:pPr>
      <w:jc w:val="center"/>
    </w:pPr>
    <w:rPr>
      <w:b/>
      <w:bCs/>
      <w:lang w:val="uk-UA"/>
    </w:rPr>
  </w:style>
  <w:style w:type="paragraph" w:styleId="a7">
    <w:name w:val="footnote text"/>
    <w:basedOn w:val="a"/>
    <w:semiHidden/>
    <w:rPr>
      <w:sz w:val="20"/>
      <w:szCs w:val="20"/>
    </w:rPr>
  </w:style>
  <w:style w:type="character" w:styleId="a8">
    <w:name w:val="footnote reference"/>
    <w:semiHidden/>
    <w:rPr>
      <w:vertAlign w:val="superscript"/>
    </w:rPr>
  </w:style>
  <w:style w:type="paragraph" w:styleId="a9">
    <w:name w:val="Title"/>
    <w:basedOn w:val="a"/>
    <w:qFormat/>
    <w:pPr>
      <w:spacing w:before="120"/>
      <w:jc w:val="center"/>
    </w:pPr>
    <w:rPr>
      <w:b/>
      <w:bCs/>
      <w:snapToGrid w:val="0"/>
      <w:sz w:val="28"/>
      <w:szCs w:val="28"/>
      <w:lang w:val="uk-UA"/>
    </w:rPr>
  </w:style>
  <w:style w:type="character" w:styleId="aa">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1873</Words>
  <Characters>10680</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Київський національний університет імені Тараса Шевченка</vt:lpstr>
    </vt:vector>
  </TitlesOfParts>
  <Company>2</Company>
  <LinksUpToDate>false</LinksUpToDate>
  <CharactersWithSpaces>12528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Київський національний університет імені Тараса Шевченка</dc:title>
  <dc:subject/>
  <dc:creator>1</dc:creator>
  <cp:keywords/>
  <dc:description/>
  <cp:lastModifiedBy>admin</cp:lastModifiedBy>
  <cp:revision>2</cp:revision>
  <dcterms:created xsi:type="dcterms:W3CDTF">2014-02-07T11:24:00Z</dcterms:created>
  <dcterms:modified xsi:type="dcterms:W3CDTF">2014-02-07T11:24:00Z</dcterms:modified>
</cp:coreProperties>
</file>