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11" w:rsidRDefault="00474E11" w:rsidP="00474E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74E11" w:rsidRDefault="00474E11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341F9" w:rsidRDefault="007D35D1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Введение</w:t>
      </w:r>
    </w:p>
    <w:p w:rsidR="004341F9" w:rsidRDefault="00327672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1. Теоретические аспекты развития малого бизнеса</w:t>
      </w:r>
    </w:p>
    <w:p w:rsidR="004341F9" w:rsidRDefault="00327672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2. Общие положения по упрощенной системе налогообложения</w:t>
      </w:r>
      <w:r w:rsidR="004341F9">
        <w:rPr>
          <w:sz w:val="28"/>
          <w:szCs w:val="28"/>
        </w:rPr>
        <w:t xml:space="preserve"> </w:t>
      </w:r>
    </w:p>
    <w:p w:rsidR="004341F9" w:rsidRDefault="00E60825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3</w:t>
      </w:r>
      <w:r w:rsidR="00327672" w:rsidRPr="004341F9">
        <w:rPr>
          <w:sz w:val="28"/>
          <w:szCs w:val="28"/>
        </w:rPr>
        <w:t>. Порядок исчисления налога</w:t>
      </w:r>
      <w:r w:rsidR="00565F52" w:rsidRPr="004341F9">
        <w:rPr>
          <w:sz w:val="28"/>
          <w:szCs w:val="28"/>
        </w:rPr>
        <w:t xml:space="preserve"> ООО «Рекламный мир</w:t>
      </w:r>
      <w:r w:rsidR="005C4A5B" w:rsidRPr="004341F9">
        <w:rPr>
          <w:sz w:val="28"/>
          <w:szCs w:val="28"/>
        </w:rPr>
        <w:t>»</w:t>
      </w:r>
    </w:p>
    <w:p w:rsidR="004341F9" w:rsidRDefault="00E60825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3.1</w:t>
      </w:r>
      <w:r w:rsidR="00327672" w:rsidRPr="004341F9">
        <w:rPr>
          <w:sz w:val="28"/>
          <w:szCs w:val="28"/>
        </w:rPr>
        <w:t xml:space="preserve"> Порядок составления налоговой декларации</w:t>
      </w:r>
      <w:r w:rsidR="00565F52" w:rsidRPr="004341F9">
        <w:rPr>
          <w:sz w:val="28"/>
          <w:szCs w:val="28"/>
        </w:rPr>
        <w:t xml:space="preserve"> ООО «Рекламный мир»</w:t>
      </w:r>
      <w:r w:rsidR="00327672" w:rsidRP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За</w:t>
      </w:r>
      <w:r w:rsidR="001E633E" w:rsidRPr="004341F9">
        <w:rPr>
          <w:sz w:val="28"/>
          <w:szCs w:val="28"/>
        </w:rPr>
        <w:t>ключение</w:t>
      </w:r>
    </w:p>
    <w:p w:rsidR="007D35D1" w:rsidRDefault="007D35D1" w:rsidP="004341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341F9">
        <w:rPr>
          <w:sz w:val="28"/>
          <w:szCs w:val="28"/>
        </w:rPr>
        <w:t>Список использованной литературы</w:t>
      </w:r>
    </w:p>
    <w:p w:rsidR="00327672" w:rsidRPr="004341F9" w:rsidRDefault="00327672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4341F9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7443C3" w:rsidRPr="004341F9">
        <w:rPr>
          <w:sz w:val="28"/>
          <w:szCs w:val="32"/>
        </w:rPr>
        <w:t>Введение</w:t>
      </w:r>
    </w:p>
    <w:p w:rsidR="004341F9" w:rsidRDefault="004341F9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7D35D1" w:rsidRPr="004341F9" w:rsidRDefault="00474E1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предпринимательство — </w:t>
      </w:r>
      <w:r w:rsidR="007D35D1" w:rsidRPr="004341F9">
        <w:rPr>
          <w:sz w:val="28"/>
          <w:szCs w:val="28"/>
        </w:rPr>
        <w:t>это важнейший элемент рыночной структуры, наиболее гибкая и динамичная форма предпринимательства. Становление рыночных отношений, использование различных форм собственности послужило появлению таких понятий как «малый бизнес», «малые предприятия». В странах с развитой рыночной экономикой на долю малых предприятий приходится более 60% создаваемого ВВП и 70% — в розничном товарообороте. В данном секторе экономики занято примерно 2/3 работоспособного населения. В Российской Федерации этот показатель меньше.</w:t>
      </w:r>
      <w:r w:rsidR="00EF536B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Развитие малого предпринимательства способствует оздоровлению экономики, создает необходимые рабочие места, устраняет лишние управленческие звенья, позволяет более полно использовать местные сырьевые ресурсы и расширяет потребительские права.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 xml:space="preserve">Для экономики в целом деятельность субъектов малого бизнеса является важным фактором повышения ее гибкости. По уровню развития малого бизнеса специалисты судят о способности страны приспосабливаться к меняющейся экономической обстановке. Для России, находящейся на начальном этапе развития рыночных отношений, именно создание и развитие сектора малого предпринимательства должно стать основой социальной реструктуризации общества, обеспечивающей подготовку населения и переход всего хозяйства страны к рыночной экономике. </w:t>
      </w:r>
    </w:p>
    <w:p w:rsidR="007443C3" w:rsidRPr="004341F9" w:rsidRDefault="007443C3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372C73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1E633E" w:rsidRPr="004341F9">
        <w:rPr>
          <w:sz w:val="28"/>
          <w:szCs w:val="32"/>
        </w:rPr>
        <w:t xml:space="preserve">1. </w:t>
      </w:r>
      <w:r w:rsidR="007D35D1" w:rsidRPr="004341F9">
        <w:rPr>
          <w:sz w:val="28"/>
          <w:szCs w:val="32"/>
        </w:rPr>
        <w:t>Теоретические аспекты развития малого бизнеса</w:t>
      </w:r>
    </w:p>
    <w:p w:rsidR="00372C73" w:rsidRDefault="00372C73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В современных рыночных условиях малое предпринимательство имеет бо</w:t>
      </w:r>
      <w:r w:rsidR="00372C73">
        <w:rPr>
          <w:sz w:val="28"/>
          <w:szCs w:val="28"/>
        </w:rPr>
        <w:t>льшое значение и исполняет роль</w:t>
      </w: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 xml:space="preserve">а) важного потребителя, осуществляющего значительные закупки для собственных производственных нужд; </w:t>
      </w: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б) гибкого производителя, оперативно реагирующего на изменения конъюнктуры рынка и придающего рыночной экономике необходимую эластичность;</w:t>
      </w: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в) крупного работодателя, к тому же использующего рабочую силу социально уязвимых слоев (женщин, иммигрантов, инвалидов) и выполняющего в силу этого важную социальную функцию.</w:t>
      </w:r>
      <w:bookmarkStart w:id="0" w:name="e0_290_"/>
      <w:bookmarkEnd w:id="0"/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г)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 формировании конкурентной среды;</w:t>
      </w:r>
      <w:r w:rsidR="004341F9">
        <w:rPr>
          <w:sz w:val="28"/>
          <w:szCs w:val="28"/>
        </w:rPr>
        <w:t xml:space="preserve"> </w:t>
      </w: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 xml:space="preserve">д) амортизатора социальной напряженности, поскольку именно малое </w:t>
      </w:r>
      <w:bookmarkStart w:id="1" w:name="e0_296_"/>
      <w:r w:rsidRPr="004341F9">
        <w:rPr>
          <w:sz w:val="28"/>
          <w:szCs w:val="28"/>
        </w:rPr>
        <w:t xml:space="preserve">предпринимательство </w:t>
      </w:r>
      <w:bookmarkEnd w:id="1"/>
      <w:r w:rsidRPr="004341F9">
        <w:rPr>
          <w:sz w:val="28"/>
          <w:szCs w:val="28"/>
        </w:rPr>
        <w:t>является фундам</w:t>
      </w:r>
      <w:r w:rsidR="001E633E" w:rsidRPr="004341F9">
        <w:rPr>
          <w:sz w:val="28"/>
          <w:szCs w:val="28"/>
        </w:rPr>
        <w:t>ентальной основой формирования «среднего класса»</w:t>
      </w:r>
      <w:r w:rsidRPr="004341F9">
        <w:rPr>
          <w:sz w:val="28"/>
          <w:szCs w:val="28"/>
        </w:rPr>
        <w:t xml:space="preserve"> и,</w:t>
      </w:r>
      <w:bookmarkStart w:id="2" w:name="e0_297_"/>
      <w:r w:rsidRPr="004341F9">
        <w:rPr>
          <w:sz w:val="28"/>
          <w:szCs w:val="28"/>
        </w:rPr>
        <w:t xml:space="preserve"> следовательно, </w:t>
      </w:r>
      <w:bookmarkEnd w:id="2"/>
      <w:r w:rsidRPr="004341F9">
        <w:rPr>
          <w:sz w:val="28"/>
          <w:szCs w:val="28"/>
        </w:rPr>
        <w:t>ослабления присущей рыночной динамике тенденции к социальной дифференциации;</w:t>
      </w:r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 xml:space="preserve">е) источника обученных кадров, </w:t>
      </w:r>
      <w:bookmarkStart w:id="3" w:name="e0_298_"/>
      <w:r w:rsidRPr="004341F9">
        <w:rPr>
          <w:sz w:val="28"/>
          <w:szCs w:val="28"/>
        </w:rPr>
        <w:t xml:space="preserve">охватывающего </w:t>
      </w:r>
      <w:bookmarkEnd w:id="3"/>
      <w:r w:rsidRPr="004341F9">
        <w:rPr>
          <w:sz w:val="28"/>
          <w:szCs w:val="28"/>
        </w:rPr>
        <w:t xml:space="preserve">подавляющее </w:t>
      </w:r>
      <w:bookmarkStart w:id="4" w:name="e0_299_"/>
      <w:r w:rsidRPr="004341F9">
        <w:rPr>
          <w:sz w:val="28"/>
          <w:szCs w:val="28"/>
        </w:rPr>
        <w:t xml:space="preserve">большинство </w:t>
      </w:r>
      <w:bookmarkEnd w:id="4"/>
      <w:r w:rsidRPr="004341F9">
        <w:rPr>
          <w:sz w:val="28"/>
          <w:szCs w:val="28"/>
        </w:rPr>
        <w:t>мест производственного обучения</w:t>
      </w:r>
      <w:bookmarkStart w:id="5" w:name="e0_300_"/>
      <w:r w:rsidRPr="004341F9">
        <w:rPr>
          <w:sz w:val="28"/>
          <w:szCs w:val="28"/>
        </w:rPr>
        <w:t xml:space="preserve">. </w:t>
      </w:r>
      <w:bookmarkEnd w:id="5"/>
    </w:p>
    <w:p w:rsidR="00372C73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В целом же развитие малого предпринимательства способствует оздоровлению экономики, создает дополнительные рабочие места, устраняет лишние управленческие звенья, позволяет более полно использовать местные сырьевые ресурсы и расширяет потребительский сектор.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Согласно действующему законодательству к субъектам малого и среднего предпринимательства относятся хозяйствующие субъекты (юридические лица и индивидуальные предприниматели), единый государственный реестр юридических лиц,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</w:t>
      </w:r>
      <w:r w:rsidR="001E633E" w:rsidRPr="004341F9">
        <w:rPr>
          <w:sz w:val="28"/>
          <w:szCs w:val="28"/>
        </w:rPr>
        <w:t>.</w:t>
      </w:r>
    </w:p>
    <w:p w:rsid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Ранее вопросу развития малого бизнеса в России не уделялось должного внимания. Однако на современном этапе развития рыночных отношений в России этот вопрос стал особенно актуален. На уровне Президента и Правительства разрабатываются меры государственной поддержки малого предпринимательства, которые закрепляются российским законодательством, в том числе Федеральным законом «О государственной поддержке малого и среднего предпринимательства»</w:t>
      </w:r>
      <w:r w:rsidR="001E633E" w:rsidRPr="004341F9">
        <w:rPr>
          <w:sz w:val="28"/>
          <w:szCs w:val="28"/>
        </w:rPr>
        <w:t>.</w:t>
      </w:r>
    </w:p>
    <w:p w:rsidR="007D35D1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1E633E" w:rsidRPr="004341F9">
        <w:rPr>
          <w:sz w:val="28"/>
          <w:szCs w:val="32"/>
        </w:rPr>
        <w:t>2</w:t>
      </w:r>
      <w:r w:rsidR="00091B68" w:rsidRPr="004341F9">
        <w:rPr>
          <w:sz w:val="28"/>
          <w:szCs w:val="32"/>
        </w:rPr>
        <w:t>.</w:t>
      </w:r>
      <w:r w:rsidR="007D35D1" w:rsidRPr="004341F9">
        <w:rPr>
          <w:sz w:val="28"/>
          <w:szCs w:val="32"/>
        </w:rPr>
        <w:t xml:space="preserve"> Общие положения по упрощенной системе налогообложения</w:t>
      </w:r>
    </w:p>
    <w:p w:rsidR="00372C73" w:rsidRDefault="00372C73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Упрощенная система налогообложения — специальный налоговый режим, который предусматривает замену уплаты ряда налогов, таких как НДС, налог на прибыль, налог на имущество и прочие, установленных законодательством Российской Федерации о налогах и сборах, уплатой единого налога, исчисляемого по результатам хозяйственной деятельности субъектов предпринимательства. Данная система применяется организациями и индивидуальными предпринимателями наряду с общей системой налогообложения (общий режим). Кроме того, установлена обязанность уплаты организациями и индивидуальными предпринимателями страховых взносов на обязательное пенсионное страхование в соответствии с законодательством Российской Федерации. Упрощенная система налогообложения — мера государственной поддержки, которая призвана облегчить положение представителей малого бизнеса.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Упрощенная система налогообложения предполагает добровольный переход организаций и индивидуальных предпринимателей на уплату единого налога. При этом налогоплательщики получают преимущества в виде возможности применять кассовый метод налогового учета доходов и расходов, а также упрощенную форму бухгалтерского учета.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Данную систему налогообложения могут применять лишь малые предприятия, у которых:</w:t>
      </w:r>
      <w:r w:rsidR="00091B68" w:rsidRPr="004341F9">
        <w:rPr>
          <w:sz w:val="28"/>
          <w:szCs w:val="28"/>
        </w:rPr>
        <w:t>-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по итогам работы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за 9 месяцев (того года, когда они подают заявление о переходе на эту систему налогообложения)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доход от реализации продукции (товаров, оказания услуг) не превышает 15 млн. руб;</w:t>
      </w:r>
      <w:r w:rsidR="00633A86">
        <w:rPr>
          <w:sz w:val="28"/>
          <w:szCs w:val="28"/>
        </w:rPr>
        <w:t xml:space="preserve"> </w:t>
      </w:r>
      <w:r w:rsidR="00091B68" w:rsidRPr="004341F9">
        <w:rPr>
          <w:sz w:val="28"/>
          <w:szCs w:val="28"/>
        </w:rPr>
        <w:t xml:space="preserve">- </w:t>
      </w:r>
      <w:r w:rsidRPr="004341F9">
        <w:rPr>
          <w:sz w:val="28"/>
          <w:szCs w:val="28"/>
        </w:rPr>
        <w:t>среднесписочная численность не превышает 100 человек (для малых предприятий) и 15 (для микропредприятий);</w:t>
      </w:r>
      <w:r w:rsidR="00633A86">
        <w:rPr>
          <w:sz w:val="28"/>
          <w:szCs w:val="28"/>
        </w:rPr>
        <w:t xml:space="preserve"> </w:t>
      </w:r>
      <w:r w:rsidR="00091B68" w:rsidRPr="004341F9">
        <w:rPr>
          <w:sz w:val="28"/>
          <w:szCs w:val="28"/>
        </w:rPr>
        <w:t xml:space="preserve">- </w:t>
      </w:r>
      <w:r w:rsidRPr="004341F9">
        <w:rPr>
          <w:sz w:val="28"/>
          <w:szCs w:val="28"/>
        </w:rPr>
        <w:t xml:space="preserve">остаточная стоимость основных средств нематериальных активов не превышает 100 млн. руб. </w:t>
      </w:r>
    </w:p>
    <w:p w:rsidR="007D35D1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Также доход налогоплательщика не может превышать 20 млн. руб. с учето</w:t>
      </w:r>
      <w:r w:rsidR="00091B68" w:rsidRPr="004341F9">
        <w:rPr>
          <w:sz w:val="28"/>
          <w:szCs w:val="28"/>
        </w:rPr>
        <w:t>м коэффициента дефлятора</w:t>
      </w:r>
      <w:r w:rsidRPr="004341F9">
        <w:rPr>
          <w:sz w:val="28"/>
          <w:szCs w:val="28"/>
        </w:rPr>
        <w:t>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Согласно Налоговому Кодексу Российской Федерации не вправе применять упрощенную систему налогообложения: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1) организации, имеющие филиалы и (или) представительства;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2) банки;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3) страховщики;4) негосударственные пенсионные фонды;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5) инвестиционные фонды;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6) профессиональные участники рынка ценных бумаг;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7) ломбарды;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8) организации и индивидуальные предприниматели, занимающиеся производством подакцизных товаров, а также добычей и реализацией полезных ископаемых, за исключением общераспространенных полезных ископаемых;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9) организации и индивидуальные предприниматели, занимающиеся игорным бизнесом;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10) нотариусы, занимающиеся частной практикой, адвокаты, учредившие адвокатские кабинеты, а также иные формы адвокатских образований;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11) организации, являющиеся участниками соглашений о разделе продукции;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12) организации и индивидуальные предприниматели, переведенные на систему налогообложения для сельскохозяйственных товаропроизводителей (единый сельскохозяйственный налог);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13) организации, в которых доля участия других организаций составляет более 25 процентов;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14)организации и индивидуальные предприниматели, средняя численность работников которых за налоговый (отчетный) период,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15) организации, у которых остаточная стоимость основных средств и нематериальных активов, определяемая в соответствии с законодательством Российской Федерации о бухгалтерском учете, превышает 100 млн. рублей. В целях настоящего подпункта учитываются основные средства и нематериальные активы, которые подлежат амортизации и признаются амортизируемым имуществом;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16) бюджетные учреждения;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17) иностранные организации.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Налоговым Кодексом Российской Федерации предусмотрен добровольный порядок перехода индивидуальных предпринимателей и организаций на УСНО и обратно на общий режим налогообложения. Однако при нарушении определенных критериев,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должны в обязательном порядке вернуться на общий режим и отменяется льгота для этого предприятия в том периоде, в котором было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произведено нарушение.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Организации и индивидуальные предприниматели, желающие перейти на упрощенную систему налогообложения, подают заявление в налоговые органы по месту своего нахождения с 1 октября по 30 ноября года, предшествующего году, начиная с которого налогоплательщики переходят на УСНО. В заявлении указывается размер доходов за 9 месяцев.Организации и индивидуальные предприниматели могут перейти на УСНО только с 1 января, т.е. с начала налогового периода.Элементы налогообложения при упрощенной си</w:t>
      </w:r>
      <w:r w:rsidR="00521C79" w:rsidRPr="004341F9">
        <w:rPr>
          <w:sz w:val="28"/>
          <w:szCs w:val="28"/>
        </w:rPr>
        <w:t>стеме представлены в</w:t>
      </w:r>
      <w:r w:rsidR="004341F9">
        <w:rPr>
          <w:sz w:val="28"/>
          <w:szCs w:val="28"/>
        </w:rPr>
        <w:t xml:space="preserve"> </w:t>
      </w:r>
      <w:r w:rsidR="00521C79" w:rsidRPr="004341F9">
        <w:rPr>
          <w:sz w:val="28"/>
          <w:szCs w:val="28"/>
        </w:rPr>
        <w:t>таблице</w:t>
      </w:r>
      <w:r w:rsidR="004341F9">
        <w:rPr>
          <w:sz w:val="28"/>
          <w:szCs w:val="28"/>
        </w:rPr>
        <w:t xml:space="preserve"> </w:t>
      </w:r>
      <w:r w:rsidR="00521C79" w:rsidRPr="004341F9">
        <w:rPr>
          <w:sz w:val="28"/>
          <w:szCs w:val="28"/>
        </w:rPr>
        <w:t>1</w:t>
      </w:r>
      <w:r w:rsidRPr="004341F9">
        <w:rPr>
          <w:sz w:val="28"/>
          <w:szCs w:val="28"/>
        </w:rPr>
        <w:t>:</w:t>
      </w:r>
    </w:p>
    <w:p w:rsidR="00633A86" w:rsidRPr="004341F9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521C79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Таблица 1</w:t>
      </w:r>
      <w:r w:rsidR="007D35D1" w:rsidRPr="004341F9">
        <w:rPr>
          <w:sz w:val="28"/>
          <w:szCs w:val="28"/>
        </w:rPr>
        <w:t>. Элементы налогообложения при упрощенной системе налогообложения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8"/>
        <w:gridCol w:w="4506"/>
      </w:tblGrid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Элементы налогообложения</w:t>
            </w:r>
          </w:p>
        </w:tc>
        <w:tc>
          <w:tcPr>
            <w:tcW w:w="0" w:type="auto"/>
          </w:tcPr>
          <w:p w:rsidR="007D35D1" w:rsidRPr="00633A86" w:rsidRDefault="004341F9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 xml:space="preserve"> </w:t>
            </w:r>
            <w:r w:rsidR="007D35D1" w:rsidRPr="00633A86">
              <w:rPr>
                <w:sz w:val="20"/>
                <w:szCs w:val="20"/>
              </w:rPr>
              <w:t>Характеристика элементов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1. Налогоплательщик</w:t>
            </w:r>
          </w:p>
        </w:tc>
        <w:tc>
          <w:tcPr>
            <w:tcW w:w="0" w:type="auto"/>
          </w:tcPr>
          <w:p w:rsidR="007D35D1" w:rsidRPr="00633A86" w:rsidRDefault="004341F9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 xml:space="preserve"> </w:t>
            </w:r>
            <w:r w:rsidR="007D35D1" w:rsidRPr="00633A86">
              <w:rPr>
                <w:sz w:val="20"/>
                <w:szCs w:val="20"/>
              </w:rPr>
              <w:t>согласно ст. 346.28 НК РФ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2. Объект налогообложения</w:t>
            </w:r>
          </w:p>
        </w:tc>
        <w:tc>
          <w:tcPr>
            <w:tcW w:w="0" w:type="auto"/>
          </w:tcPr>
          <w:p w:rsidR="004341F9" w:rsidRPr="00633A86" w:rsidRDefault="004341F9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 xml:space="preserve"> </w:t>
            </w:r>
            <w:r w:rsidR="007D35D1" w:rsidRPr="00633A86">
              <w:rPr>
                <w:sz w:val="20"/>
                <w:szCs w:val="20"/>
              </w:rPr>
              <w:t>1) доходы;</w:t>
            </w:r>
          </w:p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2) доходы, уменьшенные на величину</w:t>
            </w:r>
            <w:r w:rsidR="004341F9" w:rsidRPr="00633A86">
              <w:rPr>
                <w:sz w:val="20"/>
                <w:szCs w:val="20"/>
              </w:rPr>
              <w:t xml:space="preserve"> </w:t>
            </w:r>
            <w:r w:rsidRPr="00633A86">
              <w:rPr>
                <w:sz w:val="20"/>
                <w:szCs w:val="20"/>
              </w:rPr>
              <w:t>расходов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3. Налоговая база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согласно ст. 346.28 НК РФ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4. Налоговая ставка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1) 6%;</w:t>
            </w:r>
          </w:p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2) 15%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5. Минимальный налог при убытках за год (1% от годового дохода)</w:t>
            </w:r>
          </w:p>
        </w:tc>
        <w:tc>
          <w:tcPr>
            <w:tcW w:w="0" w:type="auto"/>
          </w:tcPr>
          <w:p w:rsidR="007D35D1" w:rsidRPr="00633A86" w:rsidRDefault="004341F9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 xml:space="preserve"> </w:t>
            </w:r>
            <w:r w:rsidR="007D35D1" w:rsidRPr="00633A86">
              <w:rPr>
                <w:sz w:val="20"/>
                <w:szCs w:val="20"/>
              </w:rPr>
              <w:t xml:space="preserve">при ставке 15%—доходы, уменьшенные на величину расходов 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6. Налоговый период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Календарный вычет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7. Отчетный период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Календарный квартал, полугодие, 9 месяцев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8. Налоговые вычеты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 xml:space="preserve">при ставке 15%—доходы, уменьшенные на величину расходов 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9. Налоговый учет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Книга учета доходов и расходов</w:t>
            </w:r>
          </w:p>
        </w:tc>
      </w:tr>
    </w:tbl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5637E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Также субъекты предпринимательства, применяющие УСНО, не освобождаются от обязанностей налоговых агентов, установленных положениями.Для организаций и предпринимателей, применяющих УСНО, сохраняется действующий порядок ведения кассовых операций и порядок предоставления статистической отчетности. Субъекты предпринимательской деятельности, применяющие УСНО,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вместо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уплаты налогов приведенных в таблице 1, уплачивают единый налог.</w:t>
      </w:r>
      <w:r w:rsidR="004341F9">
        <w:rPr>
          <w:sz w:val="28"/>
          <w:szCs w:val="28"/>
        </w:rPr>
        <w:t xml:space="preserve">  </w:t>
      </w:r>
      <w:r w:rsidRPr="004341F9">
        <w:rPr>
          <w:sz w:val="28"/>
          <w:szCs w:val="28"/>
        </w:rPr>
        <w:t>Так как перечень налогов, от уплаты которых субъекты предпринимательской деятельности,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применяющие УСНО, освобождены, является закрытым, то помимо единого налога и страховых взносов на обязательное пенсионное страхование организации и индивидуальные предприниматели, применяющие УСНО, обязаны уплачивать налоги и сборы, не упомянутые в данном перечне в соответствии с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общим режимом налогообложения, а также подавать в налоговые органы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декларации и иные формы отчетности по уплаченным налогам, сборам и взносов.Организации и индивидуальные предприниматели, применяющие УСНО, обязаны производить уплату страховых взносов на обязательное пенсионное страхование в соответствии с законодательством Российской Федерации.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Индивидуальных предпринимателей факт перехода на УСНО не освобождает от уплаты налога на доходы физических лиц в отношении доходов, не связанных с осуществлением предпринимательской деятельности (например, стоимость выигрышей и призов, дивиденды и т. п.). Тоже относится и к налогу на имущество физических лиц, т.е. с имущества, которое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не используется в осуществлении предпринимательской деятельности, индивидуальный предприниматель обязан заплатить указанный налог.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Субъекты предпринимательской деятельности, применяющие УСНО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не освобождены от исполнения обязанностей налоговых агентов. Налоговые агенты должны вести учет выплаченных доходов, удержанных у налогоплательщиков и перечисленных в бюджет сумм налогов, в том числе персонально по каждому налогоплательщику, предоставлять отчетность о суммах исчисленных, удержанных и перечисленных в бюджет налогов.Субъекты предпринимательской деятельности, применяющие УСНО, обязаны, в установленном законом порядке, уплачивать налоги за пользование природными ресурсами, а также федеральные, региональные и местные лицензионные сборы.При определении налоговой базы доходы и расходы определяются нарастающим итогом с начала налогового периода.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Налогоплательщик, который применяет в качестве объекта налогообложения доходы, уменьшенные на величину расходов, уплачивает минимальный налог.</w:t>
      </w:r>
    </w:p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Налоги, не уплачиваемые при применении УСНО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6667"/>
      </w:tblGrid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Субъекты предпринимательской деятельности.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Наименование налога, не уплачиваемого при применении УСНО.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 w:val="restart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Организации.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прибыль организации.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имущество организации.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Единый социальный налог.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добавленную стоимость, за исключением налога на добавленную стоимость, уплачиваемого при ввозе товаров на таможенную территорию Российской Федерации.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 w:val="restart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Индивидуальные</w:t>
            </w:r>
            <w:r w:rsidR="004341F9" w:rsidRPr="00633A86">
              <w:rPr>
                <w:sz w:val="20"/>
                <w:szCs w:val="20"/>
              </w:rPr>
              <w:t xml:space="preserve"> </w:t>
            </w:r>
            <w:r w:rsidRPr="00633A86">
              <w:rPr>
                <w:sz w:val="20"/>
                <w:szCs w:val="20"/>
              </w:rPr>
              <w:t>предприниматели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доходы физических лиц (в отношении доходов полученных от осуществления предпринимательской деятельности).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имущество физических лиц (в отношении имущества, используемого для осуществления предпринимательской</w:t>
            </w:r>
            <w:r w:rsidR="004341F9" w:rsidRPr="00633A86">
              <w:rPr>
                <w:sz w:val="20"/>
                <w:szCs w:val="20"/>
              </w:rPr>
              <w:t xml:space="preserve"> </w:t>
            </w:r>
            <w:r w:rsidRPr="00633A86">
              <w:rPr>
                <w:sz w:val="20"/>
                <w:szCs w:val="20"/>
              </w:rPr>
              <w:t>деятельности)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Субъекты предпринимательской деятельности.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Наименование налога, не уплачиваемого при применении УСНО.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 w:val="restart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Индивидуальные</w:t>
            </w:r>
            <w:r w:rsidR="004341F9" w:rsidRPr="00633A86">
              <w:rPr>
                <w:sz w:val="20"/>
                <w:szCs w:val="20"/>
              </w:rPr>
              <w:t xml:space="preserve"> </w:t>
            </w:r>
            <w:r w:rsidRPr="00633A86">
              <w:rPr>
                <w:sz w:val="20"/>
                <w:szCs w:val="20"/>
              </w:rPr>
              <w:t>предприниматели</w:t>
            </w: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Единый социальный налог с доходов, полученных от предпринимательской деятельности.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Единый социальный налог с выплат и иных вознаграждений, начисляемых индивидуальными предпринимателями в пользу физических лиц.</w:t>
            </w:r>
          </w:p>
        </w:tc>
      </w:tr>
      <w:tr w:rsidR="007D35D1" w:rsidRPr="00633A86">
        <w:trPr>
          <w:tblCellSpacing w:w="0" w:type="dxa"/>
        </w:trPr>
        <w:tc>
          <w:tcPr>
            <w:tcW w:w="0" w:type="auto"/>
            <w:vMerge/>
            <w:vAlign w:val="center"/>
          </w:tcPr>
          <w:p w:rsidR="007D35D1" w:rsidRPr="00633A86" w:rsidRDefault="007D35D1" w:rsidP="00633A8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D35D1" w:rsidRPr="00633A86" w:rsidRDefault="007D35D1" w:rsidP="00633A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33A86">
              <w:rPr>
                <w:sz w:val="20"/>
                <w:szCs w:val="20"/>
              </w:rPr>
              <w:t>Налог на добавленную стоимость, за исключением налога на добавленную стоимость, уплачиваемого при ввозе товаров на таможенную территорию Российской Федерации.</w:t>
            </w:r>
          </w:p>
        </w:tc>
      </w:tr>
    </w:tbl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Сумма минимального налога исчисляется за налоговый период в размере 1 процента налоговой базы, которой являются доходы.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Минимальный налог уплачивается в случае, если за налоговый период сумма исчисленного в общем порядке налога меньше суммы исчисленного минимального налога.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Выбор объекта налогообложения производится налогоплательщиком самостоятельно. Объект налогообложения не может быть изменен в течение всего срока применения УСНО. Новый налогоплательщик, после подачи заявления о переходе на УСНО, может изменить объект налогообложения, уведомив до 20 декабря, года предшествующего году в котором УСНО налогоплательщиком будет применяться впервые, налоговый орган.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 xml:space="preserve">Доходом признается экономическая выгода от хозяйственной деятельности, выраженная в денежной или натуральной форме. </w:t>
      </w:r>
    </w:p>
    <w:p w:rsidR="00E60825" w:rsidRPr="004341F9" w:rsidRDefault="00E6082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5F09F7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E60825" w:rsidRPr="004341F9">
        <w:rPr>
          <w:sz w:val="28"/>
          <w:szCs w:val="32"/>
        </w:rPr>
        <w:t>3.</w:t>
      </w:r>
      <w:r w:rsidR="00DC43C2" w:rsidRPr="004341F9">
        <w:rPr>
          <w:sz w:val="28"/>
          <w:szCs w:val="32"/>
        </w:rPr>
        <w:t xml:space="preserve"> </w:t>
      </w:r>
      <w:r w:rsidR="007D35D1" w:rsidRPr="004341F9">
        <w:rPr>
          <w:sz w:val="28"/>
          <w:szCs w:val="32"/>
        </w:rPr>
        <w:t>Порядок исчисления налога</w:t>
      </w:r>
      <w:r w:rsidR="00E60825" w:rsidRPr="004341F9">
        <w:rPr>
          <w:sz w:val="28"/>
          <w:szCs w:val="32"/>
        </w:rPr>
        <w:t xml:space="preserve"> ООО «Рекламный мир»</w:t>
      </w:r>
    </w:p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F09F7" w:rsidRDefault="00091B68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ООО «Рекламный мир</w:t>
      </w:r>
      <w:r w:rsidR="007D35D1" w:rsidRPr="004341F9">
        <w:rPr>
          <w:sz w:val="28"/>
          <w:szCs w:val="28"/>
        </w:rPr>
        <w:t>» выдержало все требования, предъявляемые для перехода к упрощенной системе налогообложения и согласно Уведомления о возможности применения упрощенной системы налогообложения, а также Учетной политике применяет упрощенную систему налогообложения с объектом налогообложения «Доходы» (налоговая ставка 6%), при которой за налоговую базу принимается денежное выражение полученных в отчетном (налоговом) периоде доходов. А по критериям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чис</w:t>
      </w:r>
      <w:r w:rsidRPr="004341F9">
        <w:rPr>
          <w:sz w:val="28"/>
          <w:szCs w:val="28"/>
        </w:rPr>
        <w:t>ленности ООО «Рекламный мир</w:t>
      </w:r>
      <w:r w:rsidR="007D35D1" w:rsidRPr="004341F9">
        <w:rPr>
          <w:sz w:val="28"/>
          <w:szCs w:val="28"/>
        </w:rPr>
        <w:t>» можно отнести не просто к малым, а к микропредприятиям.</w:t>
      </w:r>
      <w:r w:rsidR="00633A86">
        <w:rPr>
          <w:sz w:val="28"/>
          <w:szCs w:val="28"/>
        </w:rPr>
        <w:t xml:space="preserve"> 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Решение о переходе на упрощенную систему налогообложения было принято учредителями при учреждении организации.</w:t>
      </w:r>
      <w:r w:rsidR="00633A86">
        <w:rPr>
          <w:sz w:val="28"/>
          <w:szCs w:val="28"/>
        </w:rPr>
        <w:t xml:space="preserve"> </w:t>
      </w:r>
      <w:r w:rsidR="00091B68" w:rsidRPr="004341F9">
        <w:rPr>
          <w:sz w:val="28"/>
          <w:szCs w:val="28"/>
        </w:rPr>
        <w:t>ООО «Рекламный мир</w:t>
      </w:r>
      <w:r w:rsidRPr="004341F9">
        <w:rPr>
          <w:sz w:val="28"/>
          <w:szCs w:val="28"/>
        </w:rPr>
        <w:t>» признаются доходы (налоговая ставка 6%), так как, при проведении анализа эффективности применения налоговых ставок главным бухгалтером было выявлено, что, хотя и имеется выгода от применения 15%-й ставки налогообложения, однако эта выгода незначительная (1500 рублей в квартал), а надзор со стороны налоговых служб серьезнее.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Расчет единог</w:t>
      </w:r>
      <w:r w:rsidR="00AF33B5" w:rsidRPr="004341F9">
        <w:rPr>
          <w:sz w:val="28"/>
          <w:szCs w:val="28"/>
        </w:rPr>
        <w:t>о налога ООО «Рекламный мир</w:t>
      </w:r>
      <w:r w:rsidRPr="004341F9">
        <w:rPr>
          <w:sz w:val="28"/>
          <w:szCs w:val="28"/>
        </w:rPr>
        <w:t>» производится сл</w:t>
      </w:r>
      <w:r w:rsidR="00AF33B5" w:rsidRPr="004341F9">
        <w:rPr>
          <w:sz w:val="28"/>
          <w:szCs w:val="28"/>
        </w:rPr>
        <w:t>едующим образом</w:t>
      </w:r>
      <w:r w:rsidRPr="004341F9">
        <w:rPr>
          <w:sz w:val="28"/>
          <w:szCs w:val="28"/>
        </w:rPr>
        <w:t xml:space="preserve">: В качестве объекта налогообложения используется полученный доход. </w:t>
      </w:r>
    </w:p>
    <w:p w:rsidR="005F09F7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Сумма доходов за I квартал составила 171530 руб., а за полугодие - 343060 руб. За соответствующие периоды уплачены страховые взносы на обязательное страхование в размере 8 400 руб. и 17 400 руб.Авансовый платеж по единому налогу за I квартал равен:171530 руб. х 6% = 10 291,8руб.Сумма КАП не может быть уменьшена более чем на 50 процентов:10291,8 руб. х 50% = 5145,9 руб.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Таким образом, организация должна уплатить налог по итогам I квартала в сумме 5145,9 руб. (10291,8-5145,9).А расходы на обязательное пенсионное страхование остаются частично не зачтенными:8400 руб. - 5145,9 руб. = 3254,1руб.</w:t>
      </w:r>
      <w:r w:rsidR="00633A86">
        <w:rPr>
          <w:sz w:val="28"/>
          <w:szCs w:val="28"/>
        </w:rPr>
        <w:t xml:space="preserve"> 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Авансовый платеж по единому налогу за полугодие равен:343060 руб. х 6% = 20583,6 руб.Он может быть уменьшен не более чем на 50 процентов:20583,6 руб. х 50% = 10291,8 руб.В то же время сумма страховых взносов на обязательное пенсионное страхование за полугодие составила 17 400 руб.Следовательно, к уплате в бюджет за полугодие причитается 10291,8 руб. (20583,6-10291,8). При этом необходимо учесть КАП, уплаченный за I квартал. Поэтому сумма единого налога к уплате за полугодие составит 5145,9 руб. (10291,8-5145,9).Налог исчисляется как соответствующая налоговой ставке процентная доля налоговой базы.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Сумма налога по итогам налогового периода определяется налогоплательщиком самостоятельно.</w:t>
      </w:r>
    </w:p>
    <w:p w:rsidR="00633A86" w:rsidRDefault="00AF33B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В ООО «Рекламный мир</w:t>
      </w:r>
      <w:r w:rsidR="007D35D1" w:rsidRPr="004341F9">
        <w:rPr>
          <w:sz w:val="28"/>
          <w:szCs w:val="28"/>
        </w:rPr>
        <w:t>» по итогам каждого отчетного периода исчисляет сумму авансового платежа по налогу, исходя из ставки налога и фактически полученных доходов, рассчитанных нарастающим итогом с начала налогового периода до окончания соответственно первого квартала, полугодия, девяти месяцев с учетом ранее исчисленных сумм авансовых платежей по налогу.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Сумма налога (авансовых платежей по налогу), исчисленная за налоговый (отчетный) период, умень</w:t>
      </w:r>
      <w:r w:rsidR="00AF33B5" w:rsidRPr="004341F9">
        <w:rPr>
          <w:sz w:val="28"/>
          <w:szCs w:val="28"/>
        </w:rPr>
        <w:t>шается в ООО «Рекламный мир</w:t>
      </w:r>
      <w:r w:rsidRPr="004341F9">
        <w:rPr>
          <w:sz w:val="28"/>
          <w:szCs w:val="28"/>
        </w:rPr>
        <w:t>» на сумму страховых взносов на обязательное пенсионное страхование, уплаченных (в пределах исчисленных сумм) за этот же период времени в соответствии с законодательством Российской Федерации, а также на сумму выплаченных работникам пособий по временной нетрудоспособности. При этом сумма налога (авансовых платежей по налогу) не может быть уменьшена более чем на 50 процентов.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Ранее исчисленные суммы авансовых платежей по налогу засчитываются при исчислении сумм авансовых платежей по налогу за отчетный период и суммы налога за налоговый период.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Уплата налога и авансовых платежей по налогу производится по месту нахождения организации.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Налог, подлежащий уплате по истечении налогового периода, уплачивается не позднее срока, установленного для подачи налоговых деклараций за соответствующий налоговый период.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Авансовые платежи по налогу уплачиваются не позднее 25-го числа первого месяца, следующего за истекшим отчетным периодом.</w:t>
      </w:r>
    </w:p>
    <w:p w:rsidR="00AF33B5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Если объектом налогообложения являются доходы, уменьшенные на величину расходов, то сумма квартального авансового платежа определяется умножением исчисленной разницы между доходами и расходами на ставку налога (15%). При этом доходы и расходы рассчитываются нарастающим итогом с начала года. Страховые взносы на обязательное пенсионное страхование относятся к расходам в целях исчисления налога.</w:t>
      </w:r>
    </w:p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E6082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3.1</w:t>
      </w:r>
      <w:r w:rsidR="007D35D1" w:rsidRPr="004341F9">
        <w:rPr>
          <w:sz w:val="28"/>
          <w:szCs w:val="28"/>
        </w:rPr>
        <w:t xml:space="preserve"> Порядок составления налоговой декларации</w:t>
      </w:r>
      <w:r w:rsidRPr="004341F9">
        <w:rPr>
          <w:sz w:val="28"/>
          <w:szCs w:val="28"/>
        </w:rPr>
        <w:t xml:space="preserve"> ООО «Рекламный мир»</w:t>
      </w:r>
    </w:p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3A86" w:rsidRDefault="00AF33B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ООО «Рекламный мир</w:t>
      </w:r>
      <w:r w:rsidR="007D35D1" w:rsidRPr="004341F9">
        <w:rPr>
          <w:sz w:val="28"/>
          <w:szCs w:val="28"/>
        </w:rPr>
        <w:t>» обеспечивает полноту, непрерывность и достоверность учета показателей своей деятельности, необходимых для исчисления налоговой базы и суммы налога. Налоговая отчетность составляется на основе информации, формируемой в бухгалтерском учете, путем ее корректировки по правилам налогового законодательства и сдается в виде налоговой</w:t>
      </w:r>
      <w:r w:rsidRPr="004341F9">
        <w:rPr>
          <w:sz w:val="28"/>
          <w:szCs w:val="28"/>
        </w:rPr>
        <w:t xml:space="preserve"> декларации</w:t>
      </w:r>
      <w:r w:rsidR="007D35D1" w:rsidRPr="004341F9">
        <w:rPr>
          <w:sz w:val="28"/>
          <w:szCs w:val="28"/>
        </w:rPr>
        <w:t xml:space="preserve"> на бумажном носителе.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 xml:space="preserve">Декларация должна быть </w:t>
      </w:r>
      <w:r w:rsidRPr="004341F9">
        <w:rPr>
          <w:sz w:val="28"/>
          <w:szCs w:val="28"/>
        </w:rPr>
        <w:t>представлена ООО «Рекламный мир</w:t>
      </w:r>
      <w:r w:rsidR="007D35D1" w:rsidRPr="004341F9">
        <w:rPr>
          <w:sz w:val="28"/>
          <w:szCs w:val="28"/>
        </w:rPr>
        <w:t>»:</w:t>
      </w:r>
      <w:r w:rsidRPr="004341F9">
        <w:rPr>
          <w:sz w:val="28"/>
          <w:szCs w:val="28"/>
        </w:rPr>
        <w:t xml:space="preserve">- </w:t>
      </w:r>
      <w:r w:rsidR="007D35D1" w:rsidRPr="004341F9">
        <w:rPr>
          <w:sz w:val="28"/>
          <w:szCs w:val="28"/>
        </w:rPr>
        <w:t>по итогам отчетного периода - не позднее 25 календарных дней со дня окончания соответствующего отчетного периода;</w:t>
      </w:r>
      <w:r w:rsidRPr="004341F9">
        <w:rPr>
          <w:sz w:val="28"/>
          <w:szCs w:val="28"/>
        </w:rPr>
        <w:t xml:space="preserve">- </w:t>
      </w:r>
      <w:r w:rsidR="007D35D1" w:rsidRPr="004341F9">
        <w:rPr>
          <w:sz w:val="28"/>
          <w:szCs w:val="28"/>
        </w:rPr>
        <w:t>по итогам налогового периода - не позднее 31 марта года, следующего за истекшим налоговым периодом.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В каждой строке и соответствующей ей графе указывается только одно значение показателя. В случае отсутствия каких-либо значений показателей, предусмотренных декларацией, в строке соответствующей графы проставляется прочерк.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Для исправления ошибок неверное значение показателя перечеркивается, вписывается правильное значение и проставляется подпись д</w:t>
      </w:r>
      <w:r w:rsidRPr="004341F9">
        <w:rPr>
          <w:sz w:val="28"/>
          <w:szCs w:val="28"/>
        </w:rPr>
        <w:t>иректора ООО «Рекламный мир</w:t>
      </w:r>
      <w:r w:rsidR="007D35D1" w:rsidRPr="004341F9">
        <w:rPr>
          <w:sz w:val="28"/>
          <w:szCs w:val="28"/>
        </w:rPr>
        <w:t>», а также заверив печатью организации и указав дату внесения исправления. Не допускается исправление ошибок с помощью средств для корректуры опечаток.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Декларация имеет сквозную нумерацию страниц.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В верхней части каждой заполняемой страницы декларации проставляется идентификационн</w:t>
      </w:r>
      <w:r w:rsidRPr="004341F9">
        <w:rPr>
          <w:sz w:val="28"/>
          <w:szCs w:val="28"/>
        </w:rPr>
        <w:t>ый номер ООО «Рекламный мир</w:t>
      </w:r>
      <w:r w:rsidR="007D35D1" w:rsidRPr="004341F9">
        <w:rPr>
          <w:sz w:val="28"/>
          <w:szCs w:val="28"/>
        </w:rPr>
        <w:t>» (ИНН) и код причины постановки на учет (КПП) организации, а также порядковый номер страницы.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Все значения стоимостных показателей декларации указываются в полных рублях. Значения показателей менее 50 копеек отбрасываются, а 50 копеек и более округляются до полного рубля.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Титульный лист декларации зап</w:t>
      </w:r>
      <w:r w:rsidRPr="004341F9">
        <w:rPr>
          <w:sz w:val="28"/>
          <w:szCs w:val="28"/>
        </w:rPr>
        <w:t>олняется ООО «Рекламный мир</w:t>
      </w:r>
      <w:r w:rsidR="007D35D1" w:rsidRPr="004341F9">
        <w:rPr>
          <w:sz w:val="28"/>
          <w:szCs w:val="28"/>
        </w:rPr>
        <w:t>», кроме ра</w:t>
      </w:r>
      <w:r w:rsidRPr="004341F9">
        <w:rPr>
          <w:sz w:val="28"/>
          <w:szCs w:val="28"/>
        </w:rPr>
        <w:t>здела «</w:t>
      </w:r>
      <w:r w:rsidR="007D35D1" w:rsidRPr="004341F9">
        <w:rPr>
          <w:sz w:val="28"/>
          <w:szCs w:val="28"/>
        </w:rPr>
        <w:t>Заполняет</w:t>
      </w:r>
      <w:r w:rsidRPr="004341F9">
        <w:rPr>
          <w:sz w:val="28"/>
          <w:szCs w:val="28"/>
        </w:rPr>
        <w:t>ся работником налогового органа»</w:t>
      </w:r>
      <w:r w:rsidR="007D35D1" w:rsidRPr="004341F9">
        <w:rPr>
          <w:sz w:val="28"/>
          <w:szCs w:val="28"/>
        </w:rPr>
        <w:t>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При представлении в налоговый орган декларации, в которой отражены налоговые обязательства с учетом внесенных дополнений и изменений</w:t>
      </w:r>
      <w:r w:rsidRPr="004341F9">
        <w:rPr>
          <w:sz w:val="28"/>
          <w:szCs w:val="28"/>
        </w:rPr>
        <w:t>, в реквизите титульного листа «Вид документа»</w:t>
      </w:r>
      <w:r w:rsidR="007D35D1" w:rsidRPr="004341F9">
        <w:rPr>
          <w:sz w:val="28"/>
          <w:szCs w:val="28"/>
        </w:rPr>
        <w:t xml:space="preserve"> проставляется код 3 (корректирующий) с указанием через дробь номера, отражающего, какая по счету декларация, с учетом внесенных изменений и дополнений, представляется налогоплательщиком в налоговый орган.</w:t>
      </w:r>
      <w:r w:rsidR="00633A86">
        <w:rPr>
          <w:sz w:val="28"/>
          <w:szCs w:val="28"/>
        </w:rPr>
        <w:t xml:space="preserve"> </w:t>
      </w:r>
    </w:p>
    <w:p w:rsidR="00633A86" w:rsidRDefault="00AF33B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Порядок заполнения раздела 1 «</w:t>
      </w:r>
      <w:r w:rsidR="007D35D1" w:rsidRPr="004341F9">
        <w:rPr>
          <w:sz w:val="28"/>
          <w:szCs w:val="28"/>
        </w:rPr>
        <w:t>Сумма налога (минимального налога), уплачиваемого в связи с применением упрощенной системы налогообложения, подлежащая уплате в бюд</w:t>
      </w:r>
      <w:r w:rsidRPr="004341F9">
        <w:rPr>
          <w:sz w:val="28"/>
          <w:szCs w:val="28"/>
        </w:rPr>
        <w:t>жет по данным налогоплательщика»</w:t>
      </w:r>
      <w:r w:rsidR="007D35D1" w:rsidRPr="004341F9">
        <w:rPr>
          <w:sz w:val="28"/>
          <w:szCs w:val="28"/>
        </w:rPr>
        <w:t xml:space="preserve"> декларации</w:t>
      </w:r>
      <w:r w:rsidRPr="004341F9">
        <w:rPr>
          <w:sz w:val="28"/>
          <w:szCs w:val="28"/>
        </w:rPr>
        <w:t>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По кодам строк 010 и 040 указывается код бюджетной классификации Российской Федерации в соответствии с законодательством Российской Федерации о бюджетной классификации—18210501010011000110.По кодам строк 020 и 050 указывается код Общероссийского классификатора объектов административно-территориального деления ОК 019-95 по месту нахождения организации (по месту жительства индивидуального предпринимателя) — 63401000000.По коду строки 030 указывается сумма налога, уплачиваемого в связи с применением упрощенной системы налогообложения, подлежащая уплате за налоговый (отчетный) период. Значение показателя по данному коду строки соответствует значению показателя по коду строки 130 раздела 2 декларации—12884.Сведения, указанные в разделе 1 декларации, подтверждаются подписями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с указанием даты подписания данного раздела.</w:t>
      </w:r>
      <w:r w:rsidR="00633A86">
        <w:rPr>
          <w:sz w:val="28"/>
          <w:szCs w:val="28"/>
        </w:rPr>
        <w:t xml:space="preserve"> </w:t>
      </w:r>
      <w:r w:rsidR="00327672" w:rsidRPr="004341F9">
        <w:rPr>
          <w:sz w:val="28"/>
          <w:szCs w:val="28"/>
        </w:rPr>
        <w:t>Порядок заполнения раздела 2 «</w:t>
      </w:r>
      <w:r w:rsidR="007D35D1" w:rsidRPr="004341F9">
        <w:rPr>
          <w:sz w:val="28"/>
          <w:szCs w:val="28"/>
        </w:rPr>
        <w:t>Расчет налога (минимального налога), уплачиваемого в связи с применением упр</w:t>
      </w:r>
      <w:r w:rsidR="00327672" w:rsidRPr="004341F9">
        <w:rPr>
          <w:sz w:val="28"/>
          <w:szCs w:val="28"/>
        </w:rPr>
        <w:t>ощенной системы налогообложения»</w:t>
      </w:r>
      <w:r w:rsidR="007D35D1" w:rsidRPr="004341F9">
        <w:rPr>
          <w:sz w:val="28"/>
          <w:szCs w:val="28"/>
        </w:rPr>
        <w:t xml:space="preserve"> декларации</w:t>
      </w:r>
      <w:r w:rsidR="00327672" w:rsidRPr="004341F9">
        <w:rPr>
          <w:sz w:val="28"/>
          <w:szCs w:val="28"/>
        </w:rPr>
        <w:t>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 xml:space="preserve">По коду строки 010 (в графах 3 и 4) указывается сумма полученных налогоплательщиком за налоговый (отчетный) период доходов от реализации, определяемых в соответствии со статьей 249 Кодекса, а также внереализационных доходов, определяемых в соответствии со </w:t>
      </w:r>
      <w:r w:rsidR="00327672" w:rsidRPr="004341F9">
        <w:rPr>
          <w:sz w:val="28"/>
          <w:szCs w:val="28"/>
        </w:rPr>
        <w:t>статьей 250 Кодекса</w:t>
      </w:r>
      <w:r w:rsidRPr="004341F9">
        <w:rPr>
          <w:sz w:val="28"/>
          <w:szCs w:val="28"/>
        </w:rPr>
        <w:t>.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При этом в сумму внереализационных доходов не включается сумма полученных дивидендов, если их налогообложение произведено налоговым агентом в соответствии с положениями статей 214 и 275 Кодекса.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Доходы, предусмотренные статьей 251 Кодекса, налогоплательщиком по коду строки 010 не отражаются.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По коду строки 060 (в графах 3 и 4) указывается налоговая база для исчисления налога. В графе 3 по данному коду строки указывается значение показателя</w:t>
      </w:r>
      <w:r w:rsidR="00327672" w:rsidRPr="004341F9">
        <w:rPr>
          <w:sz w:val="28"/>
          <w:szCs w:val="28"/>
        </w:rPr>
        <w:t xml:space="preserve"> по коду строки 010</w:t>
      </w:r>
      <w:r w:rsidRPr="004341F9">
        <w:rPr>
          <w:sz w:val="28"/>
          <w:szCs w:val="28"/>
        </w:rPr>
        <w:t>.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 xml:space="preserve">По коду строки 070 указывается применяемая налоговая ставка — 6%.По коду строки 080 (в графах 3 и 4) указывается сумма исчисленного за налоговый (отчетный) период налога (код строки </w:t>
      </w:r>
      <w:r w:rsidR="00327672" w:rsidRPr="004341F9">
        <w:rPr>
          <w:sz w:val="28"/>
          <w:szCs w:val="28"/>
        </w:rPr>
        <w:t>060 x код строки 070)</w:t>
      </w:r>
      <w:r w:rsidRPr="004341F9">
        <w:rPr>
          <w:sz w:val="28"/>
          <w:szCs w:val="28"/>
        </w:rPr>
        <w:t>.При получении по итогам налогового (отчетного) периода убытков (код строки 041 (графа 4)) по коду строки 080 (графа 4) налогоплательщиком проставляется прочерк.</w:t>
      </w:r>
    </w:p>
    <w:p w:rsidR="00633A86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По коду строки 110 (графа 3) указывается сумма уплаченных за налоговый (отчетный) период страховых взносов на обязательное пенсионное страхование, а также выплаченных работникам в течение налогового (отчетного) периода из средств налогоплательщика пособий по временной нетрудоспособности, уменьшающая (но не более чем на 50 процентов) сумму исчисленного налога, указанну</w:t>
      </w:r>
      <w:r w:rsidR="00327672" w:rsidRPr="004341F9">
        <w:rPr>
          <w:sz w:val="28"/>
          <w:szCs w:val="28"/>
        </w:rPr>
        <w:t>ю по коду строки 080</w:t>
      </w:r>
      <w:r w:rsidRPr="004341F9">
        <w:rPr>
          <w:sz w:val="28"/>
          <w:szCs w:val="28"/>
        </w:rPr>
        <w:t>.По коду строки 130 (в графах 3 и 4) указывается сумма налога, подлежащая уплате по итогам налогового (отчетного) периода (по графе 3 - (код строки 080 - код строки 110 - код строки 120)); (по графе 4 - (код строк</w:t>
      </w:r>
      <w:r w:rsidR="00327672" w:rsidRPr="004341F9">
        <w:rPr>
          <w:sz w:val="28"/>
          <w:szCs w:val="28"/>
        </w:rPr>
        <w:t>и 080 - код строки 120))</w:t>
      </w:r>
      <w:r w:rsidRPr="004341F9">
        <w:rPr>
          <w:sz w:val="28"/>
          <w:szCs w:val="28"/>
        </w:rPr>
        <w:t>.Отрицательное значение по коду строки 130 не отражается.</w:t>
      </w:r>
    </w:p>
    <w:p w:rsidR="007D35D1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Значение показателя по коду строки 130 указывается по коду строки 030 раздела 1 декларации за налоговый (отчетный) период.</w:t>
      </w:r>
    </w:p>
    <w:p w:rsidR="00AF33B5" w:rsidRPr="004341F9" w:rsidRDefault="00AF33B5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7D35D1" w:rsidRPr="004341F9">
        <w:rPr>
          <w:sz w:val="28"/>
          <w:szCs w:val="32"/>
        </w:rPr>
        <w:t>З</w:t>
      </w:r>
      <w:r w:rsidR="00AF33B5" w:rsidRPr="004341F9">
        <w:rPr>
          <w:sz w:val="28"/>
          <w:szCs w:val="32"/>
        </w:rPr>
        <w:t>аключение</w:t>
      </w:r>
    </w:p>
    <w:p w:rsidR="00633A86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Pr="004341F9" w:rsidRDefault="007D35D1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Обобщая особенности организации и методик</w:t>
      </w:r>
      <w:r w:rsidR="001E633E" w:rsidRPr="004341F9">
        <w:rPr>
          <w:sz w:val="28"/>
          <w:szCs w:val="28"/>
        </w:rPr>
        <w:t>и учета</w:t>
      </w:r>
      <w:r w:rsidR="004341F9">
        <w:rPr>
          <w:sz w:val="28"/>
          <w:szCs w:val="28"/>
        </w:rPr>
        <w:t xml:space="preserve"> </w:t>
      </w:r>
      <w:r w:rsidR="001E633E" w:rsidRPr="004341F9">
        <w:rPr>
          <w:sz w:val="28"/>
          <w:szCs w:val="28"/>
        </w:rPr>
        <w:t>ООО «Рекламный мир</w:t>
      </w:r>
      <w:r w:rsidRPr="004341F9">
        <w:rPr>
          <w:sz w:val="28"/>
          <w:szCs w:val="28"/>
        </w:rPr>
        <w:t>»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методику учета, можно сделать следующие выводы:</w:t>
      </w:r>
      <w:r w:rsidR="00633A86">
        <w:rPr>
          <w:sz w:val="28"/>
          <w:szCs w:val="28"/>
        </w:rPr>
        <w:t xml:space="preserve"> </w:t>
      </w:r>
      <w:r w:rsidR="001E633E" w:rsidRPr="004341F9">
        <w:rPr>
          <w:sz w:val="28"/>
          <w:szCs w:val="28"/>
        </w:rPr>
        <w:t>ООО «Рекламный мир</w:t>
      </w:r>
      <w:r w:rsidRPr="004341F9">
        <w:rPr>
          <w:sz w:val="28"/>
          <w:szCs w:val="28"/>
        </w:rPr>
        <w:t>» применяет упрощенную систему налогообложения с объектом налогообложения «Доходы» (налоговая ставка 6%)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 xml:space="preserve">уплачивает единый налог, исчисляемый по результатам хозяйственной деятельности </w:t>
      </w:r>
      <w:r w:rsidR="001E633E" w:rsidRPr="004341F9">
        <w:rPr>
          <w:sz w:val="28"/>
          <w:szCs w:val="28"/>
        </w:rPr>
        <w:t>организации за налоговый период.</w:t>
      </w:r>
      <w:r w:rsidR="00633A86">
        <w:rPr>
          <w:sz w:val="28"/>
          <w:szCs w:val="28"/>
        </w:rPr>
        <w:t xml:space="preserve"> </w:t>
      </w:r>
      <w:r w:rsidR="001E633E" w:rsidRPr="004341F9">
        <w:rPr>
          <w:sz w:val="28"/>
          <w:szCs w:val="28"/>
        </w:rPr>
        <w:t>ООО «Рекламный мир</w:t>
      </w:r>
      <w:r w:rsidRPr="004341F9">
        <w:rPr>
          <w:sz w:val="28"/>
          <w:szCs w:val="28"/>
        </w:rPr>
        <w:t>» применяет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сокращенную</w:t>
      </w:r>
      <w:r w:rsidR="001E633E" w:rsidRPr="004341F9">
        <w:rPr>
          <w:sz w:val="28"/>
          <w:szCs w:val="28"/>
        </w:rPr>
        <w:t xml:space="preserve"> журнально-ордерную форму учета.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Бухгалтерский учет и от</w:t>
      </w:r>
      <w:r w:rsidR="001E633E" w:rsidRPr="004341F9">
        <w:rPr>
          <w:sz w:val="28"/>
          <w:szCs w:val="28"/>
        </w:rPr>
        <w:t>четность ООО «Рекламный мир</w:t>
      </w:r>
      <w:r w:rsidRPr="004341F9">
        <w:rPr>
          <w:sz w:val="28"/>
          <w:szCs w:val="28"/>
        </w:rPr>
        <w:t>»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ведутся</w:t>
      </w:r>
      <w:r w:rsid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 электронном виде с применением системы «1С: Предприятие»,</w:t>
      </w:r>
      <w:r w:rsidR="001E633E" w:rsidRPr="004341F9">
        <w:rPr>
          <w:sz w:val="28"/>
          <w:szCs w:val="28"/>
        </w:rPr>
        <w:t xml:space="preserve"> адаптированной к ведению учета.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Внутрихозяйственный контроль в</w:t>
      </w:r>
      <w:r w:rsidR="001E633E" w:rsidRPr="004341F9">
        <w:rPr>
          <w:sz w:val="28"/>
          <w:szCs w:val="28"/>
        </w:rPr>
        <w:t>едется по внутренней отчетности.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Учет основных средств на данном предприятии ведется с целью контроля за их балансовой стоимостью,</w:t>
      </w:r>
      <w:r w:rsidR="001E633E" w:rsidRPr="004341F9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которая не должна превышать 100 млн. руб., так как превышение данного порога является основанием для лишения предприятия льготы по упрощенной системе налогообложения.</w:t>
      </w:r>
    </w:p>
    <w:p w:rsidR="001E633E" w:rsidRPr="004341F9" w:rsidRDefault="001E633E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5D1" w:rsidRDefault="005F09F7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7D35D1" w:rsidRPr="004341F9">
        <w:rPr>
          <w:sz w:val="28"/>
          <w:szCs w:val="32"/>
        </w:rPr>
        <w:t>Список использованной литературы</w:t>
      </w:r>
    </w:p>
    <w:p w:rsidR="00633A86" w:rsidRPr="004341F9" w:rsidRDefault="00633A86" w:rsidP="004341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</w:p>
    <w:p w:rsidR="00633A86" w:rsidRDefault="001E633E" w:rsidP="00633A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1.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 xml:space="preserve">Налоговый Кодекс Российской Федерации. Часть II. </w:t>
      </w:r>
    </w:p>
    <w:p w:rsidR="00633A86" w:rsidRDefault="001E633E" w:rsidP="00633A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2.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Положения о бухгалтером учете (ПБУ 1</w:t>
      </w:r>
      <w:r w:rsidRPr="004341F9">
        <w:rPr>
          <w:sz w:val="28"/>
          <w:szCs w:val="28"/>
        </w:rPr>
        <w:t>—20)—11-е изд.—М.: ИНФРА-М, 2008</w:t>
      </w:r>
      <w:r w:rsidR="007D35D1" w:rsidRPr="004341F9">
        <w:rPr>
          <w:sz w:val="28"/>
          <w:szCs w:val="28"/>
        </w:rPr>
        <w:t>.</w:t>
      </w:r>
      <w:r w:rsidR="004341F9">
        <w:rPr>
          <w:sz w:val="28"/>
          <w:szCs w:val="28"/>
        </w:rPr>
        <w:t xml:space="preserve"> </w:t>
      </w:r>
    </w:p>
    <w:p w:rsidR="00633A86" w:rsidRDefault="001E633E" w:rsidP="00633A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3.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Анискин Ю.П. Организация и управление малым бизнесом: учеб. пособие.</w:t>
      </w:r>
      <w:r w:rsidRPr="004341F9">
        <w:rPr>
          <w:sz w:val="28"/>
          <w:szCs w:val="28"/>
        </w:rPr>
        <w:t xml:space="preserve"> —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М.: Финансы и статистика, 2009</w:t>
      </w:r>
      <w:r w:rsidR="007D35D1" w:rsidRPr="004341F9">
        <w:rPr>
          <w:sz w:val="28"/>
          <w:szCs w:val="28"/>
        </w:rPr>
        <w:t>.</w:t>
      </w:r>
      <w:r w:rsidR="004341F9">
        <w:rPr>
          <w:sz w:val="28"/>
          <w:szCs w:val="28"/>
        </w:rPr>
        <w:t xml:space="preserve"> </w:t>
      </w:r>
    </w:p>
    <w:p w:rsidR="00633A86" w:rsidRDefault="001E633E" w:rsidP="00633A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4.</w:t>
      </w:r>
      <w:r w:rsidR="007D35D1" w:rsidRPr="004341F9">
        <w:rPr>
          <w:sz w:val="28"/>
          <w:szCs w:val="28"/>
        </w:rPr>
        <w:t>Анциферова И.В. Бухгалтерский финансовый учет: учебное пособие.—2-е изд. пере</w:t>
      </w:r>
      <w:r w:rsidRPr="004341F9">
        <w:rPr>
          <w:sz w:val="28"/>
          <w:szCs w:val="28"/>
        </w:rPr>
        <w:t>раб. и доп.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—</w:t>
      </w:r>
      <w:r w:rsidR="00633A86">
        <w:rPr>
          <w:sz w:val="28"/>
          <w:szCs w:val="28"/>
        </w:rPr>
        <w:t xml:space="preserve"> </w:t>
      </w:r>
      <w:r w:rsidRPr="004341F9">
        <w:rPr>
          <w:sz w:val="28"/>
          <w:szCs w:val="28"/>
        </w:rPr>
        <w:t>М.: Дашков и К, 2008</w:t>
      </w:r>
      <w:r w:rsidR="007D35D1" w:rsidRPr="004341F9">
        <w:rPr>
          <w:sz w:val="28"/>
          <w:szCs w:val="28"/>
        </w:rPr>
        <w:t>.</w:t>
      </w:r>
      <w:r w:rsidR="004341F9">
        <w:rPr>
          <w:sz w:val="28"/>
          <w:szCs w:val="28"/>
        </w:rPr>
        <w:t xml:space="preserve"> </w:t>
      </w:r>
    </w:p>
    <w:p w:rsidR="007D35D1" w:rsidRPr="004341F9" w:rsidRDefault="001E633E" w:rsidP="00633A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1F9">
        <w:rPr>
          <w:sz w:val="28"/>
          <w:szCs w:val="28"/>
        </w:rPr>
        <w:t>5.</w:t>
      </w:r>
      <w:r w:rsidR="004341F9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Бабаев Ю.А. Теория бухгалтерского учета: учебник.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—</w:t>
      </w:r>
      <w:r w:rsidR="00633A86">
        <w:rPr>
          <w:sz w:val="28"/>
          <w:szCs w:val="28"/>
        </w:rPr>
        <w:t xml:space="preserve"> </w:t>
      </w:r>
      <w:r w:rsidR="007D35D1" w:rsidRPr="004341F9">
        <w:rPr>
          <w:sz w:val="28"/>
          <w:szCs w:val="28"/>
        </w:rPr>
        <w:t>3-е изд., перераб. и</w:t>
      </w:r>
      <w:r w:rsidR="00327672" w:rsidRPr="004341F9">
        <w:rPr>
          <w:sz w:val="28"/>
          <w:szCs w:val="28"/>
        </w:rPr>
        <w:t xml:space="preserve"> доп. —</w:t>
      </w:r>
      <w:r w:rsidR="00633A86">
        <w:rPr>
          <w:sz w:val="28"/>
          <w:szCs w:val="28"/>
        </w:rPr>
        <w:t xml:space="preserve"> </w:t>
      </w:r>
      <w:r w:rsidR="00327672" w:rsidRPr="004341F9">
        <w:rPr>
          <w:sz w:val="28"/>
          <w:szCs w:val="28"/>
        </w:rPr>
        <w:t>М.: Велби, Проспект, 2009</w:t>
      </w:r>
      <w:r w:rsidR="007D35D1" w:rsidRPr="004341F9">
        <w:rPr>
          <w:sz w:val="28"/>
          <w:szCs w:val="28"/>
        </w:rPr>
        <w:t>.</w:t>
      </w:r>
      <w:bookmarkStart w:id="6" w:name="_GoBack"/>
      <w:bookmarkEnd w:id="6"/>
    </w:p>
    <w:sectPr w:rsidR="007D35D1" w:rsidRPr="004341F9" w:rsidSect="00EF536B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DA" w:rsidRDefault="00D569DA">
      <w:r>
        <w:separator/>
      </w:r>
    </w:p>
  </w:endnote>
  <w:endnote w:type="continuationSeparator" w:id="0">
    <w:p w:rsidR="00D569DA" w:rsidRDefault="00D5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AB" w:rsidRDefault="00B325AB" w:rsidP="001E633E">
    <w:pPr>
      <w:pStyle w:val="a4"/>
      <w:framePr w:wrap="around" w:vAnchor="text" w:hAnchor="margin" w:xAlign="right" w:y="1"/>
      <w:rPr>
        <w:rStyle w:val="a6"/>
      </w:rPr>
    </w:pPr>
  </w:p>
  <w:p w:rsidR="00B325AB" w:rsidRDefault="00B325AB" w:rsidP="007443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AB" w:rsidRDefault="00BE5B56" w:rsidP="001E633E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B325AB" w:rsidRDefault="00B325AB" w:rsidP="007443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DA" w:rsidRDefault="00D569DA">
      <w:r>
        <w:separator/>
      </w:r>
    </w:p>
  </w:footnote>
  <w:footnote w:type="continuationSeparator" w:id="0">
    <w:p w:rsidR="00D569DA" w:rsidRDefault="00D5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5D1"/>
    <w:rsid w:val="00091B68"/>
    <w:rsid w:val="001E633E"/>
    <w:rsid w:val="00327672"/>
    <w:rsid w:val="00352D6E"/>
    <w:rsid w:val="003622A4"/>
    <w:rsid w:val="00372C73"/>
    <w:rsid w:val="004341F9"/>
    <w:rsid w:val="00474E11"/>
    <w:rsid w:val="004A39CD"/>
    <w:rsid w:val="004A6C2F"/>
    <w:rsid w:val="004D4A20"/>
    <w:rsid w:val="00521C79"/>
    <w:rsid w:val="00565F52"/>
    <w:rsid w:val="00591F26"/>
    <w:rsid w:val="005B0EED"/>
    <w:rsid w:val="005C4A5B"/>
    <w:rsid w:val="005F09F7"/>
    <w:rsid w:val="00614566"/>
    <w:rsid w:val="00633A86"/>
    <w:rsid w:val="00685259"/>
    <w:rsid w:val="006D137A"/>
    <w:rsid w:val="007172E1"/>
    <w:rsid w:val="007443C3"/>
    <w:rsid w:val="007D35D1"/>
    <w:rsid w:val="008C0BAE"/>
    <w:rsid w:val="00990F5A"/>
    <w:rsid w:val="009948B6"/>
    <w:rsid w:val="00AF071C"/>
    <w:rsid w:val="00AF33B5"/>
    <w:rsid w:val="00B325AB"/>
    <w:rsid w:val="00BE3195"/>
    <w:rsid w:val="00BE5B56"/>
    <w:rsid w:val="00C5637E"/>
    <w:rsid w:val="00CF0A4C"/>
    <w:rsid w:val="00D569DA"/>
    <w:rsid w:val="00DC43C2"/>
    <w:rsid w:val="00E452F9"/>
    <w:rsid w:val="00E60825"/>
    <w:rsid w:val="00E95A8F"/>
    <w:rsid w:val="00EF536B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37D56C-6006-45A6-B0B5-46F64C41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px">
    <w:name w:val="bpx"/>
    <w:basedOn w:val="a"/>
    <w:uiPriority w:val="99"/>
    <w:rsid w:val="007D35D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7D35D1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7443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7443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dcterms:created xsi:type="dcterms:W3CDTF">2014-03-22T08:45:00Z</dcterms:created>
  <dcterms:modified xsi:type="dcterms:W3CDTF">2014-03-22T08:45:00Z</dcterms:modified>
</cp:coreProperties>
</file>