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BC0" w:rsidRDefault="00DD1BC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Використання гематоксиліну для діагностики бактеріального вагінозу</w:t>
      </w:r>
    </w:p>
    <w:p w:rsidR="00DD1BC0" w:rsidRDefault="00DD1BC0">
      <w:pPr>
        <w:widowControl w:val="0"/>
        <w:spacing w:before="120"/>
        <w:jc w:val="center"/>
        <w:rPr>
          <w:color w:val="000000"/>
          <w:lang w:val="ru-RU"/>
        </w:rPr>
      </w:pPr>
      <w:r>
        <w:rPr>
          <w:color w:val="000000"/>
        </w:rPr>
        <w:t>Струк В.Ф.</w:t>
      </w:r>
    </w:p>
    <w:p w:rsidR="00DD1BC0" w:rsidRDefault="00DD1BC0">
      <w:pPr>
        <w:widowControl w:val="0"/>
        <w:spacing w:before="120"/>
        <w:jc w:val="center"/>
        <w:rPr>
          <w:color w:val="000000"/>
        </w:rPr>
      </w:pPr>
      <w:r>
        <w:rPr>
          <w:color w:val="000000"/>
        </w:rPr>
        <w:t>Івано-Франківська державна медична академія</w:t>
      </w:r>
    </w:p>
    <w:p w:rsidR="00DD1BC0" w:rsidRDefault="00DD1BC0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Вступ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Бактеріальний вагіноз є одним із найбільш поширених видів інфекційної патології статевих органів жінок переважно репродуктивного віку. За даними різних авторів, на його долю припадає від 1/3 до 1/2 всіх вульвовагінальних інфекцій нижнього відділу статевих органів. За даними Наукового центру АгіП РАМН бактеріальний вагіноз виявлений у 24% практично здорових жінок і у 61% пацієнток з клінічними проявами неспецифічного кольпіту переважно у ранньому репродуктивному віці. Бактеріальний вагіноз є джерелом висхідної анаеробної інфекції, ускладнень вагітності (перериванням вагітності, передчасний розрив навколоплідних оболонок, внутрішньоутробне інфікування плода та новонародженого), післяпологових та післяопераційних ускладнень [3, 4]. Широке поширення бактеріального вагінозу та його ускладнення потребують швидких та не дорогих методів діагностики цієї патології.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Однією з найбільш ранніх ланок в етіопатогенезі бактеріального вагінозу є зниження під дією різноманітних факторів кількості лактобактерій та збільшення кількості анаеробних бактерій і гарднерел, що приводить до підвищення рН піхвового вмісту. Це є однією з ранніх ознак розвитку бактеріального вагінозу. У нормі рівень рН вмісту піхви складає 3,8-4,2, що забезпечується високою концентрацією молочної кислоти (2-3%). Молочна кислота утворюється в результаті метаболізму глікогену лактобактеріями. При бактеріальному вагінозі рН вмісту піхви більше 4,5, а в більшості випадків знаходиться в межах 5,0-6,0. Такий же діапазон переходу має 0,5% спиртовий розчин гематоксиліну, який ми вирішили використати як індикатор рН вмісту піхви </w:t>
      </w:r>
      <w:r>
        <w:rPr>
          <w:color w:val="000000"/>
          <w:sz w:val="24"/>
          <w:szCs w:val="24"/>
          <w:lang w:val="ru-RU"/>
        </w:rPr>
        <w:t>[</w:t>
      </w:r>
      <w:r>
        <w:rPr>
          <w:color w:val="000000"/>
          <w:sz w:val="24"/>
          <w:szCs w:val="24"/>
        </w:rPr>
        <w:t>2, 4</w:t>
      </w:r>
      <w:r>
        <w:rPr>
          <w:color w:val="000000"/>
          <w:sz w:val="24"/>
          <w:szCs w:val="24"/>
          <w:lang w:val="ru-RU"/>
        </w:rPr>
        <w:t>]</w:t>
      </w:r>
      <w:r>
        <w:rPr>
          <w:color w:val="000000"/>
          <w:sz w:val="24"/>
          <w:szCs w:val="24"/>
        </w:rPr>
        <w:t>. Для виконання рН-метрії звичайно використовують універсальні індикаторні папірці з еталонною шкалою або різні модифікації рН-метрів. Дані методи потребують спеціального обладнання і реактивів, які не завжди доступні практичному лікарю.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Гематоксилін – речовина з групи основних фарб. Добувається з ефірного екстракту кампешевого дерева; представляє собою безколірні кристали, розчинні у воді, спирті і гліцерині. Введений у практику німецьким анатомом В.Вальдейєром у 1882 році для фарбування гістологічних препаратів </w:t>
      </w:r>
      <w:r>
        <w:rPr>
          <w:color w:val="000000"/>
          <w:sz w:val="24"/>
          <w:szCs w:val="24"/>
          <w:lang w:val="ru-RU"/>
        </w:rPr>
        <w:t>[</w:t>
      </w:r>
      <w:r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  <w:lang w:val="ru-RU"/>
        </w:rPr>
        <w:t>]</w:t>
      </w:r>
      <w:r>
        <w:rPr>
          <w:color w:val="000000"/>
          <w:sz w:val="24"/>
          <w:szCs w:val="24"/>
        </w:rPr>
        <w:t>. Гематоксилін можна знайти в кожній патогістологічній лабораторії, що робить його доступним практичному лікарю.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Метою нашого дослідження було визначення чутливості і специфічності тесту з 0,5% спиртовим розчином гематоксиліну для діагностики бактеріального вагінозу. Дослідження носило характер проспективного.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Матеріали і методи. Ми провели тест з гематоксиліном у 146 жінок репродуктивного віку, де діагноз бактеріального вагінозу був підтверджений мікробіологічно, і у 136 жінок із нормоценозом піхви.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Розчин гематоксиліну готували наступним чином: 0,5 г гематоксиліну розчиняли в 100 г 90% етилового спирту. Таким чином, ми отримували 0,5% спиртовий розчин гематоксиліну, який і використовували, як індикатор рН вмісту піхви. Забарвлення індикатора в кислому середовищі жовте, а в лужному – фіолетове. Отже, якщо рН менше 5,0, то індикатор дає жовте забарвлення, а якщо рН більше 6,0, то індикатор дає фіолетове забарвлення. При бактеріальному вагінозі, де рН в межах 5,0-6,0, відбувається зміна кольору індикатора в спектрі від жовтого до фіолетового.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Методика проведення тесту з гематоксиліном була наступною. Піхвові виділення одержували при огляді піхви і шийки матки в дзеркалі Сімса з заднього склепіння. На виділення, які залишилися на дзеркалі, наносили 3-6 крапель 0,5% спиртового розчину гематоксиліну і оцінювали зміну забарвлення індикатора. Якщо колір індикатора змінювався в спектрі від жовтого до фіолетового, значить рН виділень становить у межах від 5,0 до 6,0. У такому випадку тест з гематоксиліному вважали позитивним. Якщо колір індикатора був жовтий або фіолетовий, значить рН виділень, відповідно менше 5,0 і більше 6,0. У такому випадку тест з гематоксиліном вважали негативним.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Результати збережень та їх обговорення. Чутливість кожного методу швидкої діагностики бактеріального вагінозу показує на скільки часто у хворих з підтвердженим мікробіологічно діагнозом бактеріального вагінозу даний тест є позитивним (тобто виявляє відхилення від норми). Оцінка специфічності тесту базується на частоті негативних (відповідаючи нормі) результатів у групі жінок, де мікробіологічним методом виключений діагноз бактеріального вагінозу. У вигляді математичної формули обидва параметри можна уявити наступним чином: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Чутливість = число пацієнток з позитивним результатом тесту х 100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число пацієнток з підтвердженим мікробіологічно 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діагнозом бактеріального вагінозу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Специфічність = число пацієнток з негативним результатом тесту х 100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число пацієнток з виключеним мікробіологічно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діагнозом бактеріального вагінозу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Чутливість і специфічність є основними параметрами, які характеризують ефективність методу діагностики </w:t>
      </w:r>
      <w:r>
        <w:rPr>
          <w:color w:val="000000"/>
          <w:sz w:val="24"/>
          <w:szCs w:val="24"/>
          <w:lang w:val="ru-RU"/>
        </w:rPr>
        <w:t>[1]</w:t>
      </w:r>
      <w:r>
        <w:rPr>
          <w:color w:val="000000"/>
          <w:sz w:val="24"/>
          <w:szCs w:val="24"/>
        </w:rPr>
        <w:t>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Серед 146 жінок хворих бактеріальним вагінозом у 128 тест з гематоксиліном був позитивний, а у групі з 136 жінок з нормо ценозом піхви у 115 тест з гематоксиліном був негативним. Таким чином, використовуючи вищезгадані формули ми визначили чутливість і специфічність тесту з гематоксиліном для діагностики бактеріального вагінозу. Для даного тесту вони були наступними: чутливість методу склала 87,7%, а специфічність – 84,6%. Дані критерії відповідають літературним даним </w:t>
      </w:r>
      <w:r>
        <w:rPr>
          <w:color w:val="000000"/>
          <w:sz w:val="24"/>
          <w:szCs w:val="24"/>
          <w:lang w:val="ru-RU"/>
        </w:rPr>
        <w:t>[</w:t>
      </w:r>
      <w:r>
        <w:rPr>
          <w:color w:val="000000"/>
          <w:sz w:val="24"/>
          <w:szCs w:val="24"/>
        </w:rPr>
        <w:t>1, 3, 4</w:t>
      </w:r>
      <w:r>
        <w:rPr>
          <w:color w:val="000000"/>
          <w:sz w:val="24"/>
          <w:szCs w:val="24"/>
          <w:lang w:val="ru-RU"/>
        </w:rPr>
        <w:t>]</w:t>
      </w:r>
      <w:r>
        <w:rPr>
          <w:color w:val="000000"/>
          <w:sz w:val="24"/>
          <w:szCs w:val="24"/>
        </w:rPr>
        <w:t>. У доступній нам літературі ми не знайшли даних про використання 0,5% розчину гематоксиліну для визначення рН вмісту піхви з метою діагностики бактеріального вагінозу.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рН піхви є однією з ознак, які використовують для діагностики бактеріального вагінозу. Загальнопринято, що для діагностики необхідно не менше 3 із 4 ознак: 1) рясні гомогенні молочної консистенції, адизовані на стінках піхви виділення; 2) рН вагінального вмісту &gt; 4,5 (найчастіше 5,0-6,0); 3) позитивний амінний тест; 4) наявність “ключових” клітин у вагінальних мазках.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Таким чином, по нашим даним тест з гематоксиліном є ефективним методом для швидкого скринінгового визначення рН вмісту піхви у жінок, як критерій діагностики бактеріального вагінозу. Цей метод не потребує використання дорогої і спеціальної апаратури (рН-метрів), доступний практичному лікарю для використання під час амбулаторного прийому хворих і може бути рекомендований для широкого використання.</w:t>
      </w:r>
    </w:p>
    <w:p w:rsidR="00DD1BC0" w:rsidRDefault="00DD1BC0">
      <w:pPr>
        <w:widowControl w:val="0"/>
        <w:spacing w:before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Висновки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Тест з гематоксиліном є ефективним методом діагностики бактеріального вагінозу і може бути рекомендований для широкого використання в практиці. 2. Чутливість методу для діагностики бактеріального вагінозу складає 87,7%, а специфічність – 84,6%.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Ключові слова: гематоксилін, бактеріальний вагіноз.</w:t>
      </w:r>
    </w:p>
    <w:p w:rsidR="00DD1BC0" w:rsidRDefault="00DD1BC0">
      <w:pPr>
        <w:widowControl w:val="0"/>
        <w:spacing w:before="120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Список литературы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ru-RU"/>
        </w:rPr>
        <w:t>нкирская А.С., Муравьева В.В., Акопян Т.Э., Байрамова Г.Р. // Клиническая лабораторная диагностика. – 1997. - №7. – С.41-45.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Гороновский И.Т., Назаренко Ю.П., Некряч Е.Ф. Краткий справочник по химии. – К.: «Наукова думка», 1987. – 828с.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Заболевания шейки матки, влагалища и вульвы /клинические лекции/ Под ред. проф. В.Н.Прилепской. – М.: МЕДпресс, 1999. – 432с.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Патология влагалища и шейки матки / Под ред. В.И.Краснопольского. – М.: Медицина, 1997. – 272с.</w:t>
      </w:r>
    </w:p>
    <w:p w:rsidR="00DD1BC0" w:rsidRDefault="00DD1BC0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Хрущев Н.Г. Гематоксимин // БМЭ. – 3-е изд. – М., 1997. – Т.5. – С.122-123.</w:t>
      </w:r>
      <w:bookmarkStart w:id="0" w:name="_GoBack"/>
      <w:bookmarkEnd w:id="0"/>
    </w:p>
    <w:sectPr w:rsidR="00DD1BC0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2319D"/>
    <w:multiLevelType w:val="hybridMultilevel"/>
    <w:tmpl w:val="2CE0E9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172817"/>
    <w:multiLevelType w:val="hybridMultilevel"/>
    <w:tmpl w:val="F2124D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83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064F"/>
    <w:rsid w:val="00542590"/>
    <w:rsid w:val="005D3B43"/>
    <w:rsid w:val="00DD1BC0"/>
    <w:rsid w:val="00E8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FE5AC4-D003-477F-B1D1-53E621D6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8"/>
      <w:szCs w:val="28"/>
      <w:lang w:val="uk-UA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8"/>
      <w:szCs w:val="28"/>
      <w:lang w:val="uk-UA"/>
    </w:rPr>
  </w:style>
  <w:style w:type="paragraph" w:styleId="31">
    <w:name w:val="Body Text 3"/>
    <w:basedOn w:val="a"/>
    <w:link w:val="32"/>
    <w:uiPriority w:val="99"/>
    <w:pPr>
      <w:jc w:val="both"/>
    </w:pPr>
    <w:rPr>
      <w:b/>
      <w:bCs/>
      <w:i/>
      <w:iCs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  <w:lang w:val="uk-UA"/>
    </w:rPr>
  </w:style>
  <w:style w:type="character" w:styleId="a5">
    <w:name w:val="annotation reference"/>
    <w:uiPriority w:val="99"/>
    <w:rPr>
      <w:sz w:val="16"/>
      <w:szCs w:val="16"/>
    </w:rPr>
  </w:style>
  <w:style w:type="paragraph" w:styleId="a6">
    <w:name w:val="annotation text"/>
    <w:basedOn w:val="a"/>
    <w:link w:val="a7"/>
    <w:uiPriority w:val="99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Pr>
      <w:rFonts w:ascii="Times New Roman" w:hAnsi="Times New Roman" w:cs="Times New Roman"/>
      <w:sz w:val="20"/>
      <w:szCs w:val="20"/>
      <w:lang w:val="uk-UA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4584</Words>
  <Characters>2614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618</vt:lpstr>
    </vt:vector>
  </TitlesOfParts>
  <Company>-</Company>
  <LinksUpToDate>false</LinksUpToDate>
  <CharactersWithSpaces>7184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618</dc:title>
  <dc:subject/>
  <dc:creator>-</dc:creator>
  <cp:keywords/>
  <dc:description>Волинські Реферати_x000d_
Всі права збережено_x000d_
Referats@360.com.ua _x000d_
www.referaty.com.ua</dc:description>
  <cp:lastModifiedBy>admin</cp:lastModifiedBy>
  <cp:revision>2</cp:revision>
  <dcterms:created xsi:type="dcterms:W3CDTF">2014-01-26T09:01:00Z</dcterms:created>
  <dcterms:modified xsi:type="dcterms:W3CDTF">2014-01-26T09:01:00Z</dcterms:modified>
</cp:coreProperties>
</file>